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E690" w14:textId="520B949C" w:rsidR="004739B9" w:rsidRPr="001F0773" w:rsidRDefault="001F0773" w:rsidP="001F0773">
      <w:pPr>
        <w:pStyle w:val="Titre"/>
        <w:jc w:val="center"/>
      </w:pPr>
      <w:r>
        <w:t>Annexe Périmètre</w:t>
      </w:r>
    </w:p>
    <w:sectPr w:rsidR="004739B9" w:rsidRPr="001F0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73"/>
    <w:rsid w:val="001F0773"/>
    <w:rsid w:val="004739B9"/>
    <w:rsid w:val="006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16A2"/>
  <w15:docId w15:val="{B12BE390-C6D7-4344-BCA8-A12A8CEF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BB86-89C4-4B48-976B-EB950874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>Bureau Veritas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Ibtissam ACHRAF</dc:creator>
  <cp:keywords/>
  <dc:description/>
  <cp:lastModifiedBy>Ibtissam ACHRAF</cp:lastModifiedBy>
  <cp:revision>1</cp:revision>
  <dcterms:created xsi:type="dcterms:W3CDTF">2022-10-10T22:43:00Z</dcterms:created>
  <dcterms:modified xsi:type="dcterms:W3CDTF">2022-10-10T22:46:00Z</dcterms:modified>
</cp:coreProperties>
</file>