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i/>
          <w:iCs/>
          <w:color w:val="1F3864"/>
          <w:sz w:val="24"/>
          <w:szCs w:val="24"/>
        </w:rPr>
        <w:t xml:space="preserve">ANStat</w:t>
      </w:r>
    </w:p>
    <w:p>
      <w:pPr>
        <w:pBdr>
          <w:bottom w:val="single" w:color="C9A227" w:sz="6" w:space="6"/>
        </w:pBdr>
        <w:spacing w:after="600" w:before="80"/>
        <w:jc w:val="center"/>
      </w:pPr>
      <w:r>
        <w:rPr>
          <w:b/>
          <w:bCs/>
          <w:color w:val="1F3864"/>
          <w:sz w:val="28"/>
          <w:szCs w:val="28"/>
        </w:rPr>
        <w:t xml:space="preserve">Easyline</w:t>
      </w:r>
    </w:p>
    <w:p>
      <w:pPr>
        <w:spacing w:after="120" w:before="400"/>
        <w:jc w:val="center"/>
      </w:pPr>
      <w:r>
        <w:rPr>
          <w:b/>
          <w:bCs/>
          <w:color w:val="1F3864"/>
          <w:sz w:val="44"/>
          <w:szCs w:val="44"/>
        </w:rPr>
        <w:t xml:space="preserve">PLAN D'ETUDE PERSONNEL</w:t>
      </w:r>
    </w:p>
    <w:p>
      <w:pPr>
        <w:spacing w:after="240"/>
        <w:jc w:val="center"/>
      </w:pPr>
      <w:r>
        <w:rPr>
          <w:b/>
          <w:bCs/>
          <w:color w:val="2E5395"/>
          <w:sz w:val="36"/>
          <w:szCs w:val="36"/>
        </w:rPr>
        <w:t xml:space="preserve">Easyline</w:t>
      </w:r>
    </w:p>
    <w:p>
      <w:pPr>
        <w:spacing w:after="200"/>
        <w:jc w:val="center"/>
      </w:pPr>
      <w:r>
        <w:rPr>
          <w:i/>
          <w:iCs/>
          <w:sz w:val="22"/>
          <w:szCs w:val="22"/>
        </w:rPr>
        <w:t xml:space="preserve">Document interne a l'etudiant — competences a acquerir et planning d'apprentissage</w:t>
      </w:r>
    </w:p>
    <w:p>
      <w:pPr>
        <w:spacing w:after="360" w:before="120"/>
        <w:jc w:val="center"/>
      </w:pPr>
      <w:r>
        <w:rPr>
          <w:sz w:val="20"/>
          <w:szCs w:val="20"/>
        </w:rPr>
        <w:t xml:space="preserve">Memoire de capstone : </w:t>
      </w:r>
      <w:r>
        <w:rPr>
          <w:i/>
          <w:iCs/>
          <w:color w:val="2E5395"/>
          <w:sz w:val="20"/>
          <w:szCs w:val="20"/>
        </w:rPr>
        <w:t xml:space="preserve">« Gbaka process restructuration design: a new protocol concept that improves business aspects »</w:t>
      </w:r>
    </w:p>
    <w:p>
      <w:pPr>
        <w:spacing w:after="120" w:before="200"/>
        <w:jc w:val="center"/>
      </w:pPr>
      <w:r>
        <w:rPr>
          <w:b/>
          <w:bCs/>
          <w:color w:val="1F3864"/>
          <w:sz w:val="24"/>
          <w:szCs w:val="24"/>
        </w:rPr>
        <w:t xml:space="preserve">Informations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Champ</w:t>
            </w:r>
          </w:p>
        </w:tc>
        <w:tc>
          <w:tcPr>
            <w:tcW w:type="dxa" w:w="6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Valeur</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Etudiant</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NOUHR TRAORE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Maitre de stage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Mr Ange-Eric</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Organisme d'accueil</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ANStat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Encadrant pedagogique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Dr. Bayomock</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Domaine</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Genie logiciel (Bachelor of Science in Computer Science)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Periode du stage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18 mai 2026 — 21 aout 2026 (≈ 14 semaines)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Version du document</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2.0 — Juin 2026</w:t>
            </w:r>
          </w:p>
        </w:tc>
      </w:tr>
    </w:tbl>
    <w:p>
      <w:r>
        <w:br w:type="page"/>
      </w:r>
    </w:p>
    <w:p>
      <w:pPr>
        <w:spacing w:after="160"/>
      </w:pPr>
      <w:r>
        <w:rPr>
          <w:b/>
          <w:bCs/>
          <w:color w:val="1F3864"/>
          <w:sz w:val="30"/>
          <w:szCs w:val="30"/>
        </w:rPr>
        <w:t xml:space="preserve">Table des matieres</w:t>
      </w:r>
    </w:p>
    <w:p>
      <w:pPr>
        <w:tabs>
          <w:tab w:val="right" w:pos="9026" w:leader="dot"/>
        </w:tabs>
        <w:spacing w:after="30" w:before="70"/>
      </w:pPr>
      <w:r>
        <w:rPr>
          <w:b/>
          <w:bCs/>
          <w:color w:val="1F3864"/>
          <w:sz w:val="22"/>
          <w:szCs w:val="22"/>
        </w:rPr>
        <w:t xml:space="preserve">1. Objet et methode</w:t>
      </w:r>
      <w:r>
        <w:rPr>
          <w:b/>
          <w:bCs/>
          <w:color w:val="1F3864"/>
          <w:sz w:val="22"/>
          <w:szCs w:val="22"/>
        </w:rPr>
        <w:t xml:space="preserve">	3</w:t>
      </w:r>
    </w:p>
    <w:p>
      <w:pPr>
        <w:tabs>
          <w:tab w:val="right" w:pos="9026" w:leader="dot"/>
        </w:tabs>
        <w:spacing w:after="30" w:before="70"/>
      </w:pPr>
      <w:r>
        <w:rPr>
          <w:b/>
          <w:bCs/>
          <w:color w:val="1F3864"/>
          <w:sz w:val="22"/>
          <w:szCs w:val="22"/>
        </w:rPr>
        <w:t xml:space="preserve">2. Auto-evaluation initiale des competences</w:t>
      </w:r>
      <w:r>
        <w:rPr>
          <w:b/>
          <w:bCs/>
          <w:color w:val="1F3864"/>
          <w:sz w:val="22"/>
          <w:szCs w:val="22"/>
        </w:rPr>
        <w:t xml:space="preserve">	3</w:t>
      </w:r>
    </w:p>
    <w:p>
      <w:pPr>
        <w:tabs>
          <w:tab w:val="right" w:pos="9026" w:leader="dot"/>
        </w:tabs>
        <w:spacing w:after="30" w:before="70"/>
      </w:pPr>
      <w:r>
        <w:rPr>
          <w:b/>
          <w:bCs/>
          <w:color w:val="1F3864"/>
          <w:sz w:val="22"/>
          <w:szCs w:val="22"/>
        </w:rPr>
        <w:t xml:space="preserve">3. Axes d'apprentissage</w:t>
      </w:r>
      <w:r>
        <w:rPr>
          <w:b/>
          <w:bCs/>
          <w:color w:val="1F3864"/>
          <w:sz w:val="22"/>
          <w:szCs w:val="22"/>
        </w:rPr>
        <w:t xml:space="preserve">	4</w:t>
      </w:r>
    </w:p>
    <w:p>
      <w:pPr>
        <w:tabs>
          <w:tab w:val="right" w:pos="9026" w:leader="dot"/>
        </w:tabs>
        <w:spacing w:after="20" w:before="0"/>
        <w:ind w:left="380"/>
      </w:pPr>
      <w:r>
        <w:rPr>
          <w:b w:val="false"/>
          <w:bCs w:val="false"/>
          <w:color w:val="404040"/>
          <w:sz w:val="20"/>
          <w:szCs w:val="20"/>
        </w:rPr>
        <w:t xml:space="preserve">3.1. Backend Django + DRF</w:t>
      </w:r>
      <w:r>
        <w:rPr>
          <w:b w:val="false"/>
          <w:bCs w:val="false"/>
          <w:color w:val="404040"/>
          <w:sz w:val="20"/>
          <w:szCs w:val="20"/>
        </w:rPr>
        <w:t xml:space="preserve">	4</w:t>
      </w:r>
    </w:p>
    <w:p>
      <w:pPr>
        <w:tabs>
          <w:tab w:val="right" w:pos="9026" w:leader="dot"/>
        </w:tabs>
        <w:spacing w:after="20" w:before="0"/>
        <w:ind w:left="380"/>
      </w:pPr>
      <w:r>
        <w:rPr>
          <w:b w:val="false"/>
          <w:bCs w:val="false"/>
          <w:color w:val="404040"/>
          <w:sz w:val="20"/>
          <w:szCs w:val="20"/>
        </w:rPr>
        <w:t xml:space="preserve">3.2. Authentification et securite applicative</w:t>
      </w:r>
      <w:r>
        <w:rPr>
          <w:b w:val="false"/>
          <w:bCs w:val="false"/>
          <w:color w:val="404040"/>
          <w:sz w:val="20"/>
          <w:szCs w:val="20"/>
        </w:rPr>
        <w:t xml:space="preserve">	4</w:t>
      </w:r>
    </w:p>
    <w:p>
      <w:pPr>
        <w:tabs>
          <w:tab w:val="right" w:pos="9026" w:leader="dot"/>
        </w:tabs>
        <w:spacing w:after="20" w:before="0"/>
        <w:ind w:left="380"/>
      </w:pPr>
      <w:r>
        <w:rPr>
          <w:b w:val="false"/>
          <w:bCs w:val="false"/>
          <w:color w:val="404040"/>
          <w:sz w:val="20"/>
          <w:szCs w:val="20"/>
        </w:rPr>
        <w:t xml:space="preserve">3.3. Mobile Flutter</w:t>
      </w:r>
      <w:r>
        <w:rPr>
          <w:b w:val="false"/>
          <w:bCs w:val="false"/>
          <w:color w:val="404040"/>
          <w:sz w:val="20"/>
          <w:szCs w:val="20"/>
        </w:rPr>
        <w:t xml:space="preserve">	4</w:t>
      </w:r>
    </w:p>
    <w:p>
      <w:pPr>
        <w:tabs>
          <w:tab w:val="right" w:pos="9026" w:leader="dot"/>
        </w:tabs>
        <w:spacing w:after="20" w:before="0"/>
        <w:ind w:left="380"/>
      </w:pPr>
      <w:r>
        <w:rPr>
          <w:b w:val="false"/>
          <w:bCs w:val="false"/>
          <w:color w:val="404040"/>
          <w:sz w:val="20"/>
          <w:szCs w:val="20"/>
        </w:rPr>
        <w:t xml:space="preserve">3.4. Notifications push (FCM)</w:t>
      </w:r>
      <w:r>
        <w:rPr>
          <w:b w:val="false"/>
          <w:bCs w:val="false"/>
          <w:color w:val="404040"/>
          <w:sz w:val="20"/>
          <w:szCs w:val="20"/>
        </w:rPr>
        <w:t xml:space="preserve">	5</w:t>
      </w:r>
    </w:p>
    <w:p>
      <w:pPr>
        <w:tabs>
          <w:tab w:val="right" w:pos="9026" w:leader="dot"/>
        </w:tabs>
        <w:spacing w:after="20" w:before="0"/>
        <w:ind w:left="380"/>
      </w:pPr>
      <w:r>
        <w:rPr>
          <w:b w:val="false"/>
          <w:bCs w:val="false"/>
          <w:color w:val="404040"/>
          <w:sz w:val="20"/>
          <w:szCs w:val="20"/>
        </w:rPr>
        <w:t xml:space="preserve">3.5. Base de donnees et modelisation</w:t>
      </w:r>
      <w:r>
        <w:rPr>
          <w:b w:val="false"/>
          <w:bCs w:val="false"/>
          <w:color w:val="404040"/>
          <w:sz w:val="20"/>
          <w:szCs w:val="20"/>
        </w:rPr>
        <w:t xml:space="preserve">	5</w:t>
      </w:r>
    </w:p>
    <w:p>
      <w:pPr>
        <w:tabs>
          <w:tab w:val="right" w:pos="9026" w:leader="dot"/>
        </w:tabs>
        <w:spacing w:after="20" w:before="0"/>
        <w:ind w:left="380"/>
      </w:pPr>
      <w:r>
        <w:rPr>
          <w:b w:val="false"/>
          <w:bCs w:val="false"/>
          <w:color w:val="404040"/>
          <w:sz w:val="20"/>
          <w:szCs w:val="20"/>
        </w:rPr>
        <w:t xml:space="preserve">3.6. Outils, deploiement et qualite</w:t>
      </w:r>
      <w:r>
        <w:rPr>
          <w:b w:val="false"/>
          <w:bCs w:val="false"/>
          <w:color w:val="404040"/>
          <w:sz w:val="20"/>
          <w:szCs w:val="20"/>
        </w:rPr>
        <w:t xml:space="preserve">	5</w:t>
      </w:r>
    </w:p>
    <w:p>
      <w:pPr>
        <w:tabs>
          <w:tab w:val="right" w:pos="9026" w:leader="dot"/>
        </w:tabs>
        <w:spacing w:after="20" w:before="0"/>
        <w:ind w:left="380"/>
      </w:pPr>
      <w:r>
        <w:rPr>
          <w:b w:val="false"/>
          <w:bCs w:val="false"/>
          <w:color w:val="404040"/>
          <w:sz w:val="20"/>
          <w:szCs w:val="20"/>
        </w:rPr>
        <w:t xml:space="preserve">3.7. Redaction academique en anglais</w:t>
      </w:r>
      <w:r>
        <w:rPr>
          <w:b w:val="false"/>
          <w:bCs w:val="false"/>
          <w:color w:val="404040"/>
          <w:sz w:val="20"/>
          <w:szCs w:val="20"/>
        </w:rPr>
        <w:t xml:space="preserve">	6</w:t>
      </w:r>
    </w:p>
    <w:p>
      <w:pPr>
        <w:tabs>
          <w:tab w:val="right" w:pos="9026" w:leader="dot"/>
        </w:tabs>
        <w:spacing w:after="30" w:before="70"/>
      </w:pPr>
      <w:r>
        <w:rPr>
          <w:b/>
          <w:bCs/>
          <w:color w:val="1F3864"/>
          <w:sz w:val="22"/>
          <w:szCs w:val="22"/>
        </w:rPr>
        <w:t xml:space="preserve">4. Planning d'etude aligne sur le stage</w:t>
      </w:r>
      <w:r>
        <w:rPr>
          <w:b/>
          <w:bCs/>
          <w:color w:val="1F3864"/>
          <w:sz w:val="22"/>
          <w:szCs w:val="22"/>
        </w:rPr>
        <w:t xml:space="preserve">	6</w:t>
      </w:r>
    </w:p>
    <w:p>
      <w:pPr>
        <w:tabs>
          <w:tab w:val="right" w:pos="9026" w:leader="dot"/>
        </w:tabs>
        <w:spacing w:after="30" w:before="70"/>
      </w:pPr>
      <w:r>
        <w:rPr>
          <w:b/>
          <w:bCs/>
          <w:color w:val="1F3864"/>
          <w:sz w:val="22"/>
          <w:szCs w:val="22"/>
        </w:rPr>
        <w:t xml:space="preserve">5. Ressources de reference</w:t>
      </w:r>
      <w:r>
        <w:rPr>
          <w:b/>
          <w:bCs/>
          <w:color w:val="1F3864"/>
          <w:sz w:val="22"/>
          <w:szCs w:val="22"/>
        </w:rPr>
        <w:t xml:space="preserve">	7</w:t>
      </w:r>
    </w:p>
    <w:p>
      <w:pPr>
        <w:tabs>
          <w:tab w:val="right" w:pos="9026" w:leader="dot"/>
        </w:tabs>
        <w:spacing w:after="30" w:before="70"/>
      </w:pPr>
      <w:r>
        <w:rPr>
          <w:b/>
          <w:bCs/>
          <w:color w:val="1F3864"/>
          <w:sz w:val="22"/>
          <w:szCs w:val="22"/>
        </w:rPr>
        <w:t xml:space="preserve">6. Routine de travail hebdomadaire</w:t>
      </w:r>
      <w:r>
        <w:rPr>
          <w:b/>
          <w:bCs/>
          <w:color w:val="1F3864"/>
          <w:sz w:val="22"/>
          <w:szCs w:val="22"/>
        </w:rPr>
        <w:t xml:space="preserve">	7</w:t>
      </w:r>
    </w:p>
    <w:p>
      <w:pPr>
        <w:tabs>
          <w:tab w:val="right" w:pos="9026" w:leader="dot"/>
        </w:tabs>
        <w:spacing w:after="30" w:before="70"/>
      </w:pPr>
      <w:r>
        <w:rPr>
          <w:b/>
          <w:bCs/>
          <w:color w:val="1F3864"/>
          <w:sz w:val="22"/>
          <w:szCs w:val="22"/>
        </w:rPr>
        <w:t xml:space="preserve">7. Indicateurs d'auto-evaluation</w:t>
      </w:r>
      <w:r>
        <w:rPr>
          <w:b/>
          <w:bCs/>
          <w:color w:val="1F3864"/>
          <w:sz w:val="22"/>
          <w:szCs w:val="22"/>
        </w:rPr>
        <w:t xml:space="preserve">	8</w:t>
      </w:r>
    </w:p>
    <w:p>
      <w:pPr>
        <w:tabs>
          <w:tab w:val="right" w:pos="9026" w:leader="dot"/>
        </w:tabs>
        <w:spacing w:after="30" w:before="70"/>
      </w:pPr>
      <w:r>
        <w:rPr>
          <w:b/>
          <w:bCs/>
          <w:color w:val="1F3864"/>
          <w:sz w:val="22"/>
          <w:szCs w:val="22"/>
        </w:rPr>
        <w:t xml:space="preserve">8. Risques d'apprentissage et parades</w:t>
      </w:r>
      <w:r>
        <w:rPr>
          <w:b/>
          <w:bCs/>
          <w:color w:val="1F3864"/>
          <w:sz w:val="22"/>
          <w:szCs w:val="22"/>
        </w:rPr>
        <w:t xml:space="preserve">	8</w:t>
      </w:r>
    </w:p>
    <w:p>
      <w:r>
        <w:br w:type="page"/>
      </w:r>
    </w:p>
    <w:p>
      <w:pPr>
        <w:pStyle w:val="Heading1"/>
      </w:pPr>
      <w:r>
        <w:t xml:space="preserve">1. Objet et methode</w:t>
      </w:r>
    </w:p>
    <w:p>
      <w:pPr>
        <w:spacing w:after="120" w:line="276"/>
      </w:pPr>
      <w:r>
        <w:t xml:space="preserve">Ce document est un plan d'etude personnel : il recense les competences necessaires pour mener Easyline a bien et organise leur acquisition tout au long du stage. Il est distinct de la Roadmap (qui planifie la construction) : ici, l'objet est l'apprentissage. Il est revu a chaque jalon pour ajuster les priorites.</w:t>
      </w:r>
    </w:p>
    <w:p>
      <w:pPr>
        <w:spacing w:after="120" w:line="276"/>
      </w:pPr>
      <w:r>
        <w:rPr>
          <w:b/>
          <w:bCs/>
        </w:rPr>
        <w:t xml:space="preserve">Principe directeur : apprendre en construisant. </w:t>
      </w:r>
      <w:r>
        <w:t xml:space="preserve">Chaque notion est etudiee juste avant d'etre utilisee dans une tache concrete de la Roadmap, puis consolidee en l'expliquant dans le code (commentaires) et dans le memoire. L'objectif n'est pas de tout maitriser avant de commencer, mais d'acquerir, au bon moment, la profondeur suffisante pour faire des choix defendables.</w:t>
      </w:r>
    </w:p>
    <w:p>
      <w:pPr>
        <w:pStyle w:val="ListParagraph"/>
        <w:numPr>
          <w:ilvl w:val="0"/>
          <w:numId w:val="2"/>
        </w:numPr>
        <w:spacing w:after="80" w:line="268"/>
      </w:pPr>
      <w:r>
        <w:rPr>
          <w:b/>
          <w:bCs/>
        </w:rPr>
        <w:t xml:space="preserve">Etudier au moment du besoin. </w:t>
      </w:r>
      <w:r>
        <w:t xml:space="preserve">On apprend une brique juste avant la phase qui l'utilise (voir le planning, section 4).</w:t>
      </w:r>
    </w:p>
    <w:p>
      <w:pPr>
        <w:pStyle w:val="ListParagraph"/>
        <w:numPr>
          <w:ilvl w:val="0"/>
          <w:numId w:val="2"/>
        </w:numPr>
        <w:spacing w:after="80" w:line="268"/>
      </w:pPr>
      <w:r>
        <w:rPr>
          <w:b/>
          <w:bCs/>
        </w:rPr>
        <w:t xml:space="preserve">Expliquer pour comprendre. </w:t>
      </w:r>
      <w:r>
        <w:t xml:space="preserve">Toute notion acquise est reformulee : commentaire de code, entree de JOURNAL.md, ou paragraphe de memoire. Si on ne sait pas l'expliquer, on ne la maitrise pas encore.</w:t>
      </w:r>
    </w:p>
    <w:p>
      <w:pPr>
        <w:pStyle w:val="ListParagraph"/>
        <w:numPr>
          <w:ilvl w:val="0"/>
          <w:numId w:val="2"/>
        </w:numPr>
        <w:spacing w:after="80" w:line="268"/>
      </w:pPr>
      <w:r>
        <w:rPr>
          <w:b/>
          <w:bCs/>
        </w:rPr>
        <w:t xml:space="preserve">Limiter la dispersion. </w:t>
      </w:r>
      <w:r>
        <w:t xml:space="preserve">S'en tenir aux ressources de reference (section 5) ; eviter l'accumulation de tutoriels qui ne menent a aucune ligne de code.</w:t>
      </w:r>
    </w:p>
    <w:p>
      <w:pPr>
        <w:pStyle w:val="ListParagraph"/>
        <w:numPr>
          <w:ilvl w:val="0"/>
          <w:numId w:val="2"/>
        </w:numPr>
        <w:spacing w:after="80" w:line="268"/>
      </w:pPr>
      <w:r>
        <w:rPr>
          <w:b/>
          <w:bCs/>
        </w:rPr>
        <w:t xml:space="preserve">Mesurer regulierement. </w:t>
      </w:r>
      <w:r>
        <w:t xml:space="preserve">A chaque jalon, un point d'auto-evaluation (section 7) verifie que le niveau cible est atteint la ou il faut.</w:t>
      </w:r>
    </w:p>
    <w:p>
      <w:pPr>
        <w:pStyle w:val="Heading1"/>
      </w:pPr>
      <w:r>
        <w:t xml:space="preserve">2. Auto-evaluation initiale des competences</w:t>
      </w:r>
    </w:p>
    <w:p>
      <w:pPr>
        <w:spacing w:after="120" w:line="276"/>
      </w:pPr>
      <w:r>
        <w:t xml:space="preserve">L'echelle va de 1 (notions de base) a 4 (maitrise solide). Le niveau cible est celui requis pour defendre le projet, pas une expertise generale.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26"/>
        <w:gridCol w:w="1500"/>
        <w:gridCol w:w="1500"/>
        <w:gridCol w:w="1900"/>
      </w:tblGrid>
      <w:tr>
        <w:trPr>
          <w:tblHeader/>
        </w:trPr>
        <w:tc>
          <w:tcPr>
            <w:tcW w:type="dxa" w:w="41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Domaine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Niveau actuel</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Niveau cible</w:t>
            </w:r>
          </w:p>
        </w:tc>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Priorite</w:t>
            </w:r>
          </w:p>
        </w:tc>
      </w:tr>
      <w:tr>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Python / Django</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4</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Django REST Framework</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4</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Authentification &amp; securite (JWT, OTP, PIN, RBAC)</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4</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Securite applicative (OWASP API Top 10, MASVS)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3</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Flutter / Dart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3</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Etat &amp; navigation (riverpod, go_router)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3</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Moyenne</w:t>
            </w:r>
          </w:p>
        </w:tc>
      </w:tr>
      <w:tr>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Notifications push (FCM)</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3</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Moyenne</w:t>
            </w:r>
          </w:p>
        </w:tc>
      </w:tr>
      <w:tr>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PostgreSQL &amp; modelisation</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3</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Moyenne</w:t>
            </w:r>
          </w:p>
        </w:tc>
      </w:tr>
      <w:tr>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QR &amp; signature HMAC</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3</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Cartographie (flutter_map / OSM)</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Basse</w:t>
            </w:r>
          </w:p>
        </w:tc>
      </w:tr>
      <w:tr>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Mobile Money (sandbox)</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Moyenne</w:t>
            </w:r>
          </w:p>
        </w:tc>
      </w:tr>
      <w:tr>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Git / GitHub / CI</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3</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Moyenne</w:t>
            </w:r>
          </w:p>
        </w:tc>
      </w:tr>
      <w:tr>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Redaction academique en anglais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3</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bl>
    <w:p>
      <w:pPr>
        <w:spacing w:after="120" w:line="276"/>
      </w:pPr>
      <w:r>
        <w:rPr>
          <w:b/>
          <w:bCs/>
        </w:rPr>
        <w:t xml:space="preserve">Note. </w:t>
      </w:r>
      <w:r>
        <w:t xml:space="preserve">Les niveaux actuels sont a renseigner honnetement par l'etudiant ; les valeurs ci-dessus sont une hypothese de depart a ajuster. Un domaine ou l'ecart actuel/cible est grand et la priorite haute concentre l'effort des premieres semaines.</w:t>
      </w:r>
    </w:p>
    <w:p>
      <w:pPr>
        <w:pStyle w:val="Heading1"/>
      </w:pPr>
      <w:r>
        <w:t xml:space="preserve">3. Axes d'apprentissage</w:t>
      </w:r>
    </w:p>
    <w:p>
      <w:pPr>
        <w:pStyle w:val="Heading2"/>
      </w:pPr>
      <w:r>
        <w:t xml:space="preserve">3.1. Backend Django + DRF</w:t>
      </w:r>
    </w:p>
    <w:p>
      <w:pPr>
        <w:spacing w:after="120" w:line="276"/>
      </w:pPr>
      <w:r>
        <w:rPr>
          <w:b/>
          <w:bCs/>
        </w:rPr>
        <w:t xml:space="preserve">Objectifs : </w:t>
      </w:r>
      <w:r>
        <w:t xml:space="preserve">Construire une API REST propre, en couches, documentee automatiquement.</w:t>
      </w:r>
    </w:p>
    <w:p>
      <w:pPr>
        <w:spacing w:after="120" w:line="276"/>
      </w:pPr>
      <w:r>
        <w:rPr>
          <w:b/>
          <w:bCs/>
        </w:rPr>
        <w:t xml:space="preserve">Concepts cles</w:t>
      </w:r>
    </w:p>
    <w:p>
      <w:pPr>
        <w:pStyle w:val="ListParagraph"/>
        <w:numPr>
          <w:ilvl w:val="0"/>
          <w:numId w:val="2"/>
        </w:numPr>
        <w:spacing w:after="80" w:line="268"/>
      </w:pPr>
      <w:r>
        <w:t xml:space="preserve">Modeles, migrations, ORM (requetes, relations, transactions atomiques, select_for_update).</w:t>
      </w:r>
    </w:p>
    <w:p>
      <w:pPr>
        <w:pStyle w:val="ListParagraph"/>
        <w:numPr>
          <w:ilvl w:val="0"/>
          <w:numId w:val="2"/>
        </w:numPr>
        <w:spacing w:after="80" w:line="268"/>
      </w:pPr>
      <w:r>
        <w:t xml:space="preserve">DRF : serializers, vues, viewsets, routeurs, permissions, pagination, throttling.</w:t>
      </w:r>
    </w:p>
    <w:p>
      <w:pPr>
        <w:pStyle w:val="ListParagraph"/>
        <w:numPr>
          <w:ilvl w:val="0"/>
          <w:numId w:val="2"/>
        </w:numPr>
        <w:spacing w:after="80" w:line="268"/>
      </w:pPr>
      <w:r>
        <w:t xml:space="preserve">Documentation OpenAPI via drf-spectacular.</w:t>
      </w:r>
    </w:p>
    <w:p>
      <w:pPr>
        <w:pStyle w:val="ListParagraph"/>
        <w:numPr>
          <w:ilvl w:val="0"/>
          <w:numId w:val="2"/>
        </w:numPr>
        <w:spacing w:after="80" w:line="268"/>
      </w:pPr>
      <w:r>
        <w:t xml:space="preserve">Separation des couches : modeles / serializers / vues / modules metier / dispatcher de notifications.</w:t>
      </w:r>
    </w:p>
    <w:p>
      <w:pPr>
        <w:spacing w:after="120" w:line="276"/>
      </w:pPr>
      <w:r>
        <w:rPr>
          <w:b/>
          <w:bCs/>
        </w:rPr>
        <w:t xml:space="preserve">Ressources</w:t>
      </w:r>
    </w:p>
    <w:p>
      <w:pPr>
        <w:pStyle w:val="ListParagraph"/>
        <w:numPr>
          <w:ilvl w:val="0"/>
          <w:numId w:val="2"/>
        </w:numPr>
        <w:spacing w:after="80" w:line="268"/>
      </w:pPr>
      <w:r>
        <w:t xml:space="preserve">Django — docs.djangoproject.com</w:t>
      </w:r>
    </w:p>
    <w:p>
      <w:pPr>
        <w:pStyle w:val="ListParagraph"/>
        <w:numPr>
          <w:ilvl w:val="0"/>
          <w:numId w:val="2"/>
        </w:numPr>
        <w:spacing w:after="80" w:line="268"/>
      </w:pPr>
      <w:r>
        <w:t xml:space="preserve">Django REST Framework — www.django-rest-framework.org</w:t>
      </w:r>
    </w:p>
    <w:p>
      <w:pPr>
        <w:pStyle w:val="ListParagraph"/>
        <w:numPr>
          <w:ilvl w:val="0"/>
          <w:numId w:val="2"/>
        </w:numPr>
        <w:spacing w:after="80" w:line="268"/>
      </w:pPr>
      <w:r>
        <w:t xml:space="preserve">drf-spectacular — drf-spectacular.readthedocs.io</w:t>
      </w:r>
    </w:p>
    <w:p>
      <w:pPr>
        <w:pStyle w:val="Heading2"/>
      </w:pPr>
      <w:r>
        <w:t xml:space="preserve">3.2. Authentification et securite applicative</w:t>
      </w:r>
    </w:p>
    <w:p>
      <w:pPr>
        <w:spacing w:after="120" w:line="276"/>
      </w:pPr>
      <w:r>
        <w:rPr>
          <w:b/>
          <w:bCs/>
        </w:rPr>
        <w:t xml:space="preserve">Objectifs : </w:t>
      </w:r>
      <w:r>
        <w:t xml:space="preserve">Mettre en place une authentification OTP + PIN robuste et appliquer les bonnes pratiques OWASP.</w:t>
      </w:r>
    </w:p>
    <w:p>
      <w:pPr>
        <w:spacing w:after="120" w:line="276"/>
      </w:pPr>
      <w:r>
        <w:rPr>
          <w:b/>
          <w:bCs/>
        </w:rPr>
        <w:t xml:space="preserve">Concepts cles</w:t>
      </w:r>
    </w:p>
    <w:p>
      <w:pPr>
        <w:pStyle w:val="ListParagraph"/>
        <w:numPr>
          <w:ilvl w:val="0"/>
          <w:numId w:val="2"/>
        </w:numPr>
        <w:spacing w:after="80" w:line="268"/>
      </w:pPr>
      <w:r>
        <w:t xml:space="preserve">OTP de verification du numero (premiere connexion) ; generation, expiration, anti-rejeu.</w:t>
      </w:r>
    </w:p>
    <w:p>
      <w:pPr>
        <w:pStyle w:val="ListParagraph"/>
        <w:numPr>
          <w:ilvl w:val="0"/>
          <w:numId w:val="2"/>
        </w:numPr>
        <w:spacing w:after="80" w:line="268"/>
      </w:pPr>
      <w:r>
        <w:t xml:space="preserve">PIN a 5 chiffres : hachage cote serveur, jamais en clair ; rate limiting et verrouillage anti-brute-force.</w:t>
      </w:r>
    </w:p>
    <w:p>
      <w:pPr>
        <w:pStyle w:val="ListParagraph"/>
        <w:numPr>
          <w:ilvl w:val="0"/>
          <w:numId w:val="2"/>
        </w:numPr>
        <w:spacing w:after="80" w:line="268"/>
      </w:pPr>
      <w:r>
        <w:t xml:space="preserve">JWT (simplejwt) : acces court + refresh long ; stockage securise cote mobile (flutter_secure_storage / Keystore).</w:t>
      </w:r>
    </w:p>
    <w:p>
      <w:pPr>
        <w:pStyle w:val="ListParagraph"/>
        <w:numPr>
          <w:ilvl w:val="0"/>
          <w:numId w:val="2"/>
        </w:numPr>
        <w:spacing w:after="80" w:line="268"/>
      </w:pPr>
      <w:r>
        <w:t xml:space="preserve">RBAC via permission classes DRF ; autorisation au niveau objet (anti-IDOR).</w:t>
      </w:r>
    </w:p>
    <w:p>
      <w:pPr>
        <w:pStyle w:val="ListParagraph"/>
        <w:numPr>
          <w:ilvl w:val="0"/>
          <w:numId w:val="2"/>
        </w:numPr>
        <w:spacing w:after="80" w:line="268"/>
      </w:pPr>
      <w:r>
        <w:t xml:space="preserve">OWASP API Security Top 10 (2023) et MASVS : cartographier chaque defense ; scan OWASP ZAP.</w:t>
      </w:r>
    </w:p>
    <w:p>
      <w:pPr>
        <w:pStyle w:val="ListParagraph"/>
        <w:numPr>
          <w:ilvl w:val="0"/>
          <w:numId w:val="2"/>
        </w:numPr>
        <w:spacing w:after="80" w:line="268"/>
      </w:pPr>
      <w:r>
        <w:t xml:space="preserve">Signature HMAC des tickets QR ; usage unique ; aucune donnee sensible en clair dans le QR.</w:t>
      </w:r>
    </w:p>
    <w:p>
      <w:pPr>
        <w:spacing w:after="120" w:line="276"/>
      </w:pPr>
      <w:r>
        <w:rPr>
          <w:b/>
          <w:bCs/>
        </w:rPr>
        <w:t xml:space="preserve">Ressources</w:t>
      </w:r>
    </w:p>
    <w:p>
      <w:pPr>
        <w:pStyle w:val="ListParagraph"/>
        <w:numPr>
          <w:ilvl w:val="0"/>
          <w:numId w:val="2"/>
        </w:numPr>
        <w:spacing w:after="80" w:line="268"/>
      </w:pPr>
      <w:r>
        <w:t xml:space="preserve">OWASP API Security Top 10 (2023) — owasp.org/API-Security/</w:t>
      </w:r>
    </w:p>
    <w:p>
      <w:pPr>
        <w:pStyle w:val="ListParagraph"/>
        <w:numPr>
          <w:ilvl w:val="0"/>
          <w:numId w:val="2"/>
        </w:numPr>
        <w:spacing w:after="80" w:line="268"/>
      </w:pPr>
      <w:r>
        <w:t xml:space="preserve">OWASP MASVS / MASTG — mas.owasp.org</w:t>
      </w:r>
    </w:p>
    <w:p>
      <w:pPr>
        <w:pStyle w:val="ListParagraph"/>
        <w:numPr>
          <w:ilvl w:val="0"/>
          <w:numId w:val="2"/>
        </w:numPr>
        <w:spacing w:after="80" w:line="268"/>
      </w:pPr>
      <w:r>
        <w:t xml:space="preserve">simplejwt — django-rest-framework-simplejwt.readthedocs.io</w:t>
      </w:r>
    </w:p>
    <w:p>
      <w:pPr>
        <w:pStyle w:val="ListParagraph"/>
        <w:numPr>
          <w:ilvl w:val="0"/>
          <w:numId w:val="2"/>
        </w:numPr>
        <w:spacing w:after="80" w:line="268"/>
      </w:pPr>
      <w:r>
        <w:t xml:space="preserve">Python — modules hmac et secrets</w:t>
      </w:r>
    </w:p>
    <w:p>
      <w:pPr>
        <w:pStyle w:val="Heading2"/>
      </w:pPr>
      <w:r>
        <w:t xml:space="preserve">3.3. Mobile Flutter</w:t>
      </w:r>
    </w:p>
    <w:p>
      <w:pPr>
        <w:spacing w:after="120" w:line="276"/>
      </w:pPr>
      <w:r>
        <w:rPr>
          <w:b/>
          <w:bCs/>
        </w:rPr>
        <w:t xml:space="preserve">Objectifs : </w:t>
      </w:r>
      <w:r>
        <w:t xml:space="preserve">Construire une application Android a trois interfaces conditionnees par le role.</w:t>
      </w:r>
    </w:p>
    <w:p>
      <w:pPr>
        <w:spacing w:after="120" w:line="276"/>
      </w:pPr>
      <w:r>
        <w:rPr>
          <w:b/>
          <w:bCs/>
        </w:rPr>
        <w:t xml:space="preserve">Concepts cles</w:t>
      </w:r>
    </w:p>
    <w:p>
      <w:pPr>
        <w:pStyle w:val="ListParagraph"/>
        <w:numPr>
          <w:ilvl w:val="0"/>
          <w:numId w:val="2"/>
        </w:numPr>
        <w:spacing w:after="80" w:line="268"/>
      </w:pPr>
      <w:r>
        <w:t xml:space="preserve">Widgets, navigation (go_router), gestion d'etat (riverpod).</w:t>
      </w:r>
    </w:p>
    <w:p>
      <w:pPr>
        <w:pStyle w:val="ListParagraph"/>
        <w:numPr>
          <w:ilvl w:val="0"/>
          <w:numId w:val="2"/>
        </w:numPr>
        <w:spacing w:after="80" w:line="268"/>
      </w:pPr>
      <w:r>
        <w:t xml:space="preserve">Appels API (dio), gestion des etats de chargement / vide / erreur.</w:t>
      </w:r>
    </w:p>
    <w:p>
      <w:pPr>
        <w:pStyle w:val="ListParagraph"/>
        <w:numPr>
          <w:ilvl w:val="0"/>
          <w:numId w:val="2"/>
        </w:numPr>
        <w:spacing w:after="80" w:line="268"/>
      </w:pPr>
      <w:r>
        <w:t xml:space="preserve">Scan QR (mobile_scanner) et affichage QR (qr_flutter).</w:t>
      </w:r>
    </w:p>
    <w:p>
      <w:pPr>
        <w:pStyle w:val="ListParagraph"/>
        <w:numPr>
          <w:ilvl w:val="0"/>
          <w:numId w:val="2"/>
        </w:numPr>
        <w:spacing w:after="80" w:line="268"/>
      </w:pPr>
      <w:r>
        <w:t xml:space="preserve">Stockage securise des jetons (flutter_secure_storage).</w:t>
      </w:r>
    </w:p>
    <w:p>
      <w:pPr>
        <w:pStyle w:val="ListParagraph"/>
        <w:numPr>
          <w:ilvl w:val="0"/>
          <w:numId w:val="2"/>
        </w:numPr>
        <w:spacing w:after="80" w:line="268"/>
      </w:pPr>
      <w:r>
        <w:t xml:space="preserve">Interface lisible en plein soleil (contraste, accessibilite).</w:t>
      </w:r>
    </w:p>
    <w:p>
      <w:pPr>
        <w:spacing w:after="120" w:line="276"/>
      </w:pPr>
      <w:r>
        <w:rPr>
          <w:b/>
          <w:bCs/>
        </w:rPr>
        <w:t xml:space="preserve">Ressources</w:t>
      </w:r>
    </w:p>
    <w:p>
      <w:pPr>
        <w:pStyle w:val="ListParagraph"/>
        <w:numPr>
          <w:ilvl w:val="0"/>
          <w:numId w:val="2"/>
        </w:numPr>
        <w:spacing w:after="80" w:line="268"/>
      </w:pPr>
      <w:r>
        <w:t xml:space="preserve">Flutter — docs.flutter.dev</w:t>
      </w:r>
    </w:p>
    <w:p>
      <w:pPr>
        <w:pStyle w:val="ListParagraph"/>
        <w:numPr>
          <w:ilvl w:val="0"/>
          <w:numId w:val="2"/>
        </w:numPr>
        <w:spacing w:after="80" w:line="268"/>
      </w:pPr>
      <w:r>
        <w:t xml:space="preserve">Dart — dart.dev</w:t>
      </w:r>
    </w:p>
    <w:p>
      <w:pPr>
        <w:pStyle w:val="ListParagraph"/>
        <w:numPr>
          <w:ilvl w:val="0"/>
          <w:numId w:val="2"/>
        </w:numPr>
        <w:spacing w:after="80" w:line="268"/>
      </w:pPr>
      <w:r>
        <w:t xml:space="preserve">riverpod — riverpod.dev</w:t>
      </w:r>
    </w:p>
    <w:p>
      <w:pPr>
        <w:pStyle w:val="ListParagraph"/>
        <w:numPr>
          <w:ilvl w:val="0"/>
          <w:numId w:val="2"/>
        </w:numPr>
        <w:spacing w:after="80" w:line="268"/>
      </w:pPr>
      <w:r>
        <w:t xml:space="preserve">Paquets — pub.dev (go_router, dio, mobile_scanner, qr_flutter)</w:t>
      </w:r>
    </w:p>
    <w:p>
      <w:pPr>
        <w:pStyle w:val="Heading2"/>
      </w:pPr>
      <w:r>
        <w:t xml:space="preserve">3.4. Notifications push (FCM)</w:t>
      </w:r>
    </w:p>
    <w:p>
      <w:pPr>
        <w:spacing w:after="120" w:line="276"/>
      </w:pPr>
      <w:r>
        <w:rPr>
          <w:b/>
          <w:bCs/>
        </w:rPr>
        <w:t xml:space="preserve">Objectifs : </w:t>
      </w:r>
      <w:r>
        <w:t xml:space="preserve">Delivrer des notifications a deux niveaux de maniere fiable, avec repli si indisponible.</w:t>
      </w:r>
    </w:p>
    <w:p>
      <w:pPr>
        <w:spacing w:after="120" w:line="276"/>
      </w:pPr>
      <w:r>
        <w:rPr>
          <w:b/>
          <w:bCs/>
        </w:rPr>
        <w:t xml:space="preserve">Concepts cles</w:t>
      </w:r>
    </w:p>
    <w:p>
      <w:pPr>
        <w:pStyle w:val="ListParagraph"/>
        <w:numPr>
          <w:ilvl w:val="0"/>
          <w:numId w:val="2"/>
        </w:numPr>
        <w:spacing w:after="80" w:line="268"/>
      </w:pPr>
      <w:r>
        <w:t xml:space="preserve">Firebase Cloud Messaging : enregistrement du token, envoi cible, charge utile.</w:t>
      </w:r>
    </w:p>
    <w:p>
      <w:pPr>
        <w:pStyle w:val="ListParagraph"/>
        <w:numPr>
          <w:ilvl w:val="0"/>
          <w:numId w:val="2"/>
        </w:numPr>
        <w:spacing w:after="80" w:line="268"/>
      </w:pPr>
      <w:r>
        <w:t xml:space="preserve">Dispatcher cote serveur via firebase-admin.</w:t>
      </w:r>
    </w:p>
    <w:p>
      <w:pPr>
        <w:pStyle w:val="ListParagraph"/>
        <w:numPr>
          <w:ilvl w:val="0"/>
          <w:numId w:val="2"/>
        </w:numPr>
        <w:spacing w:after="80" w:line="268"/>
      </w:pPr>
      <w:r>
        <w:t xml:space="preserve">Notifications « Tenez-vous pret » et « Presentez-vous, 2 minutes ».</w:t>
      </w:r>
    </w:p>
    <w:p>
      <w:pPr>
        <w:pStyle w:val="ListParagraph"/>
        <w:numPr>
          <w:ilvl w:val="0"/>
          <w:numId w:val="2"/>
        </w:numPr>
        <w:spacing w:after="80" w:line="268"/>
      </w:pPr>
      <w:r>
        <w:t xml:space="preserve">Repli in-app par polling HTTP si FCM indisponible.</w:t>
      </w:r>
    </w:p>
    <w:p>
      <w:pPr>
        <w:spacing w:after="120" w:line="276"/>
      </w:pPr>
      <w:r>
        <w:rPr>
          <w:b/>
          <w:bCs/>
        </w:rPr>
        <w:t xml:space="preserve">Ressources</w:t>
      </w:r>
    </w:p>
    <w:p>
      <w:pPr>
        <w:pStyle w:val="ListParagraph"/>
        <w:numPr>
          <w:ilvl w:val="0"/>
          <w:numId w:val="2"/>
        </w:numPr>
        <w:spacing w:after="80" w:line="268"/>
      </w:pPr>
      <w:r>
        <w:t xml:space="preserve">FCM — firebase.google.com/docs/cloud-messaging</w:t>
      </w:r>
    </w:p>
    <w:p>
      <w:pPr>
        <w:pStyle w:val="ListParagraph"/>
        <w:numPr>
          <w:ilvl w:val="0"/>
          <w:numId w:val="2"/>
        </w:numPr>
        <w:spacing w:after="80" w:line="268"/>
      </w:pPr>
      <w:r>
        <w:t xml:space="preserve">firebase-admin (Python) — firebase.google.com/docs/admin/setup</w:t>
      </w:r>
    </w:p>
    <w:p>
      <w:pPr>
        <w:pStyle w:val="ListParagraph"/>
        <w:numPr>
          <w:ilvl w:val="0"/>
          <w:numId w:val="2"/>
        </w:numPr>
        <w:spacing w:after="80" w:line="268"/>
      </w:pPr>
      <w:r>
        <w:t xml:space="preserve">firebase_messaging — pub.dev/packages/firebase_messaging</w:t>
      </w:r>
    </w:p>
    <w:p>
      <w:pPr>
        <w:pStyle w:val="Heading2"/>
      </w:pPr>
      <w:r>
        <w:t xml:space="preserve">3.5. Base de donnees et modelisation</w:t>
      </w:r>
    </w:p>
    <w:p>
      <w:pPr>
        <w:spacing w:after="120" w:line="276"/>
      </w:pPr>
      <w:r>
        <w:rPr>
          <w:b/>
          <w:bCs/>
        </w:rPr>
        <w:t xml:space="preserve">Objectifs : </w:t>
      </w:r>
      <w:r>
        <w:t xml:space="preserve">Concevoir un schema relationnel coherent et le faire evoluer proprement.</w:t>
      </w:r>
    </w:p>
    <w:p>
      <w:pPr>
        <w:spacing w:after="120" w:line="276"/>
      </w:pPr>
      <w:r>
        <w:rPr>
          <w:b/>
          <w:bCs/>
        </w:rPr>
        <w:t xml:space="preserve">Concepts cles</w:t>
      </w:r>
    </w:p>
    <w:p>
      <w:pPr>
        <w:pStyle w:val="ListParagraph"/>
        <w:numPr>
          <w:ilvl w:val="0"/>
          <w:numId w:val="2"/>
        </w:numPr>
        <w:spacing w:after="80" w:line="268"/>
      </w:pPr>
      <w:r>
        <w:t xml:space="preserve">Modele entite-relation : gares, lignes, checkpoints, syndicats, directeurs, agents, vehicules, tickets, paiements, file, audit_log.</w:t>
      </w:r>
    </w:p>
    <w:p>
      <w:pPr>
        <w:pStyle w:val="ListParagraph"/>
        <w:numPr>
          <w:ilvl w:val="0"/>
          <w:numId w:val="2"/>
        </w:numPr>
        <w:spacing w:after="80" w:line="268"/>
      </w:pPr>
      <w:r>
        <w:t xml:space="preserve">Contraintes d'integrite, index utiles (file FIFO par purchased_at, unicite du code QR).</w:t>
      </w:r>
    </w:p>
    <w:p>
      <w:pPr>
        <w:pStyle w:val="ListParagraph"/>
        <w:numPr>
          <w:ilvl w:val="0"/>
          <w:numId w:val="2"/>
        </w:numPr>
        <w:spacing w:after="80" w:line="268"/>
      </w:pPr>
      <w:r>
        <w:t xml:space="preserve">Migration de SQLite (dev) vers PostgreSQL.</w:t>
      </w:r>
    </w:p>
    <w:p>
      <w:pPr>
        <w:pStyle w:val="ListParagraph"/>
        <w:numPr>
          <w:ilvl w:val="0"/>
          <w:numId w:val="2"/>
        </w:numPr>
        <w:spacing w:after="80" w:line="268"/>
      </w:pPr>
      <w:r>
        <w:t xml:space="preserve">Transactions et verrous pour la coherence de la file (scan, recalage, annulation).</w:t>
      </w:r>
    </w:p>
    <w:p>
      <w:pPr>
        <w:spacing w:after="120" w:line="276"/>
      </w:pPr>
      <w:r>
        <w:rPr>
          <w:b/>
          <w:bCs/>
        </w:rPr>
        <w:t xml:space="preserve">Ressources</w:t>
      </w:r>
    </w:p>
    <w:p>
      <w:pPr>
        <w:pStyle w:val="ListParagraph"/>
        <w:numPr>
          <w:ilvl w:val="0"/>
          <w:numId w:val="2"/>
        </w:numPr>
        <w:spacing w:after="80" w:line="268"/>
      </w:pPr>
      <w:r>
        <w:t xml:space="preserve">PostgreSQL — www.postgresql.org/docs</w:t>
      </w:r>
    </w:p>
    <w:p>
      <w:pPr>
        <w:pStyle w:val="ListParagraph"/>
        <w:numPr>
          <w:ilvl w:val="0"/>
          <w:numId w:val="2"/>
        </w:numPr>
        <w:spacing w:after="80" w:line="268"/>
      </w:pPr>
      <w:r>
        <w:t xml:space="preserve">Django — modeles et migrations — docs.djangoproject.com</w:t>
      </w:r>
    </w:p>
    <w:p>
      <w:pPr>
        <w:pStyle w:val="ListParagraph"/>
        <w:numPr>
          <w:ilvl w:val="0"/>
          <w:numId w:val="2"/>
        </w:numPr>
        <w:spacing w:after="80" w:line="268"/>
      </w:pPr>
      <w:r>
        <w:t xml:space="preserve">draw.io (modelisation ER)</w:t>
      </w:r>
    </w:p>
    <w:p>
      <w:pPr>
        <w:pStyle w:val="Heading2"/>
      </w:pPr>
      <w:r>
        <w:t xml:space="preserve">3.6. Outils, deploiement et qualite</w:t>
      </w:r>
    </w:p>
    <w:p>
      <w:pPr>
        <w:spacing w:after="120" w:line="276"/>
      </w:pPr>
      <w:r>
        <w:rPr>
          <w:b/>
          <w:bCs/>
        </w:rPr>
        <w:t xml:space="preserve">Objectifs : </w:t>
      </w:r>
      <w:r>
        <w:t xml:space="preserve">Travailler de maniere reproductible, testee et demontrable.</w:t>
      </w:r>
    </w:p>
    <w:p>
      <w:pPr>
        <w:spacing w:after="120" w:line="276"/>
      </w:pPr>
      <w:r>
        <w:rPr>
          <w:b/>
          <w:bCs/>
        </w:rPr>
        <w:t xml:space="preserve">Concepts cles</w:t>
      </w:r>
    </w:p>
    <w:p>
      <w:pPr>
        <w:pStyle w:val="ListParagraph"/>
        <w:numPr>
          <w:ilvl w:val="0"/>
          <w:numId w:val="2"/>
        </w:numPr>
        <w:spacing w:after="80" w:line="268"/>
      </w:pPr>
      <w:r>
        <w:t xml:space="preserve">Git / GitHub : branches par fonctionnalite, pull requests, tags de release.</w:t>
      </w:r>
    </w:p>
    <w:p>
      <w:pPr>
        <w:pStyle w:val="ListParagraph"/>
        <w:numPr>
          <w:ilvl w:val="0"/>
          <w:numId w:val="2"/>
        </w:numPr>
        <w:spacing w:after="80" w:line="268"/>
      </w:pPr>
      <w:r>
        <w:t xml:space="preserve">GitHub Actions : pytest + tests Flutter a chaque poussee.</w:t>
      </w:r>
    </w:p>
    <w:p>
      <w:pPr>
        <w:pStyle w:val="ListParagraph"/>
        <w:numPr>
          <w:ilvl w:val="0"/>
          <w:numId w:val="2"/>
        </w:numPr>
        <w:spacing w:after="80" w:line="268"/>
      </w:pPr>
      <w:r>
        <w:t xml:space="preserve">Tests : pytest + pytest-django, framework de test Flutter, mesure de couverture.</w:t>
      </w:r>
    </w:p>
    <w:p>
      <w:pPr>
        <w:pStyle w:val="ListParagraph"/>
        <w:numPr>
          <w:ilvl w:val="0"/>
          <w:numId w:val="2"/>
        </w:numPr>
        <w:spacing w:after="80" w:line="268"/>
      </w:pPr>
      <w:r>
        <w:t xml:space="preserve">ngrok : tunnel HTTPS pour la demonstration et les webhooks sandbox.</w:t>
      </w:r>
    </w:p>
    <w:p>
      <w:pPr>
        <w:pStyle w:val="ListParagraph"/>
        <w:numPr>
          <w:ilvl w:val="0"/>
          <w:numId w:val="2"/>
        </w:numPr>
        <w:spacing w:after="80" w:line="268"/>
      </w:pPr>
      <w:r>
        <w:t xml:space="preserve">Gestion des secrets via .env, jamais commites.</w:t>
      </w:r>
    </w:p>
    <w:p>
      <w:pPr>
        <w:spacing w:after="120" w:line="276"/>
      </w:pPr>
      <w:r>
        <w:rPr>
          <w:b/>
          <w:bCs/>
        </w:rPr>
        <w:t xml:space="preserve">Ressources</w:t>
      </w:r>
    </w:p>
    <w:p>
      <w:pPr>
        <w:pStyle w:val="ListParagraph"/>
        <w:numPr>
          <w:ilvl w:val="0"/>
          <w:numId w:val="2"/>
        </w:numPr>
        <w:spacing w:after="80" w:line="268"/>
      </w:pPr>
      <w:r>
        <w:t xml:space="preserve">Git — git-scm.com/doc</w:t>
      </w:r>
    </w:p>
    <w:p>
      <w:pPr>
        <w:pStyle w:val="ListParagraph"/>
        <w:numPr>
          <w:ilvl w:val="0"/>
          <w:numId w:val="2"/>
        </w:numPr>
        <w:spacing w:after="80" w:line="268"/>
      </w:pPr>
      <w:r>
        <w:t xml:space="preserve">GitHub Actions — docs.github.com/actions</w:t>
      </w:r>
    </w:p>
    <w:p>
      <w:pPr>
        <w:pStyle w:val="ListParagraph"/>
        <w:numPr>
          <w:ilvl w:val="0"/>
          <w:numId w:val="2"/>
        </w:numPr>
        <w:spacing w:after="80" w:line="268"/>
      </w:pPr>
      <w:r>
        <w:t xml:space="preserve">pytest-django — pytest-django.readthedocs.io</w:t>
      </w:r>
    </w:p>
    <w:p>
      <w:pPr>
        <w:pStyle w:val="ListParagraph"/>
        <w:numPr>
          <w:ilvl w:val="0"/>
          <w:numId w:val="2"/>
        </w:numPr>
        <w:spacing w:after="80" w:line="268"/>
      </w:pPr>
      <w:r>
        <w:t xml:space="preserve">ngrok — ngrok.com/docs</w:t>
      </w:r>
    </w:p>
    <w:p>
      <w:pPr>
        <w:pStyle w:val="Heading2"/>
      </w:pPr>
      <w:r>
        <w:t xml:space="preserve">3.7. Redaction academique en anglais</w:t>
      </w:r>
    </w:p>
    <w:p>
      <w:pPr>
        <w:spacing w:after="120" w:line="276"/>
      </w:pPr>
      <w:r>
        <w:rPr>
          <w:b/>
          <w:bCs/>
        </w:rPr>
        <w:t xml:space="preserve">Objectifs : </w:t>
      </w:r>
      <w:r>
        <w:t xml:space="preserve">Rediger un memoire d'environ 70 pages clair, structure et correctement reference.</w:t>
      </w:r>
    </w:p>
    <w:p>
      <w:pPr>
        <w:spacing w:after="120" w:line="276"/>
      </w:pPr>
      <w:r>
        <w:rPr>
          <w:b/>
          <w:bCs/>
        </w:rPr>
        <w:t xml:space="preserve">Concepts cles</w:t>
      </w:r>
    </w:p>
    <w:p>
      <w:pPr>
        <w:pStyle w:val="ListParagraph"/>
        <w:numPr>
          <w:ilvl w:val="0"/>
          <w:numId w:val="2"/>
        </w:numPr>
        <w:spacing w:after="80" w:line="268"/>
      </w:pPr>
      <w:r>
        <w:t xml:space="preserve">Structure en huit chapitres ; un chapitre par phase, redige au fil de l'eau.</w:t>
      </w:r>
    </w:p>
    <w:p>
      <w:pPr>
        <w:pStyle w:val="ListParagraph"/>
        <w:numPr>
          <w:ilvl w:val="0"/>
          <w:numId w:val="2"/>
        </w:numPr>
        <w:spacing w:after="80" w:line="268"/>
      </w:pPr>
      <w:r>
        <w:t xml:space="preserve">Citations et bibliographie (Zotero) ; table des figures.</w:t>
      </w:r>
    </w:p>
    <w:p>
      <w:pPr>
        <w:pStyle w:val="ListParagraph"/>
        <w:numPr>
          <w:ilvl w:val="0"/>
          <w:numId w:val="2"/>
        </w:numPr>
        <w:spacing w:after="80" w:line="268"/>
      </w:pPr>
      <w:r>
        <w:t xml:space="preserve">Style technique : clair, precis, assume ses limites.</w:t>
      </w:r>
    </w:p>
    <w:p>
      <w:pPr>
        <w:pStyle w:val="ListParagraph"/>
        <w:numPr>
          <w:ilvl w:val="0"/>
          <w:numId w:val="2"/>
        </w:numPr>
        <w:spacing w:after="80" w:line="268"/>
      </w:pPr>
      <w:r>
        <w:t xml:space="preserve">Relecture et coherence terminologique (glossaire du cahier des charges).</w:t>
      </w:r>
    </w:p>
    <w:p>
      <w:pPr>
        <w:spacing w:after="120" w:line="276"/>
      </w:pPr>
      <w:r>
        <w:rPr>
          <w:b/>
          <w:bCs/>
        </w:rPr>
        <w:t xml:space="preserve">Ressources</w:t>
      </w:r>
    </w:p>
    <w:p>
      <w:pPr>
        <w:pStyle w:val="ListParagraph"/>
        <w:numPr>
          <w:ilvl w:val="0"/>
          <w:numId w:val="2"/>
        </w:numPr>
        <w:spacing w:after="80" w:line="268"/>
      </w:pPr>
      <w:r>
        <w:t xml:space="preserve">Zotero — www.zotero.org</w:t>
      </w:r>
    </w:p>
    <w:p>
      <w:pPr>
        <w:pStyle w:val="ListParagraph"/>
        <w:numPr>
          <w:ilvl w:val="0"/>
          <w:numId w:val="2"/>
        </w:numPr>
        <w:spacing w:after="80" w:line="268"/>
      </w:pPr>
      <w:r>
        <w:t xml:space="preserve">Guide de redaction de l'etablissement (le cas echeant)</w:t>
      </w:r>
    </w:p>
    <w:p>
      <w:pPr>
        <w:pStyle w:val="ListParagraph"/>
        <w:numPr>
          <w:ilvl w:val="0"/>
          <w:numId w:val="2"/>
        </w:numPr>
        <w:spacing w:after="80" w:line="268"/>
      </w:pPr>
      <w:r>
        <w:t xml:space="preserve">Cahier des charges Easyline (terminologie de reference)</w:t>
      </w:r>
    </w:p>
    <w:p>
      <w:pPr>
        <w:pStyle w:val="Heading1"/>
      </w:pPr>
      <w:r>
        <w:t xml:space="preserve">4. Planning d'etude aligne sur le stage</w:t>
      </w:r>
    </w:p>
    <w:p>
      <w:pPr>
        <w:spacing w:after="120" w:line="276"/>
      </w:pPr>
      <w:r>
        <w:t xml:space="preserve">Le planning d'apprentissage suit les six phases de la Roadmap : on etudie chaque brique juste avant la phase qui l'emploie.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326"/>
        <w:gridCol w:w="2900"/>
      </w:tblGrid>
      <w:tr>
        <w:trPr>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Semaines</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Phase</w:t>
            </w:r>
          </w:p>
        </w:tc>
        <w:tc>
          <w:tcPr>
            <w:tcW w:type="dxa" w:w="33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Focus d'apprentissage</w:t>
            </w:r>
          </w:p>
        </w:tc>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Preuve d'apprentissage</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3-4</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Fondations</w:t>
            </w:r>
          </w:p>
        </w:tc>
        <w:tc>
          <w:tcPr>
            <w:tcW w:type="dxa" w:w="3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Django + DRF (bases), Flutter (bases), flutter_map / OSM, Git.</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App affichant lignes + carte ; premier endpoint consomme ; Ch.1 entame.</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5-6</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Auth &amp; securite</w:t>
            </w:r>
          </w:p>
        </w:tc>
        <w:tc>
          <w:tcPr>
            <w:tcW w:type="dxa" w:w="33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OTP, PIN (hachage), JWT, RBAC, rate limiting ; modele de menace OWASP API.</w:t>
            </w:r>
          </w:p>
        </w:tc>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Connexion OTP + PIN pour 3 roles ; Ch.6 entame, Ch.2 fini.</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7-9</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Achat &amp; notifications</w:t>
            </w:r>
          </w:p>
        </w:tc>
        <w:tc>
          <w:tcPr>
            <w:tcW w:type="dxa" w:w="3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Transactions/verrous, file FIFO, FCM, interface de paiement (mock).</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Achat + annulation + 2 notifications ; Ch.4 redige.</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10-11</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QR &amp; embarquement</w:t>
            </w:r>
          </w:p>
        </w:tc>
        <w:tc>
          <w:tcPr>
            <w:tcW w:type="dxa" w:w="33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HMAC / QR, scan (mobile_scanner), logique d'embarquement et de recalage.</w:t>
            </w:r>
          </w:p>
        </w:tc>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QR signe, scan, liste d'embarquement, recalage ; Ch.5 entame.</w:t>
            </w:r>
          </w:p>
        </w:tc>
      </w:tr>
      <w:t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12</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Consolidation</w:t>
            </w:r>
          </w:p>
        </w:tc>
        <w:tc>
          <w:tcPr>
            <w:tcW w:type="dxa" w:w="33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OWASP API approfondi + MASVS, ZAP, webhooks Mobile Money sandbox, CI.</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Revue securite ; 1 fournisseur sandbox ; CI verte ; Ch.5-6 a 90 %.</w:t>
            </w:r>
          </w:p>
        </w:tc>
      </w:tr>
      <w:tr>
        <w:tc>
          <w:tcPr>
            <w:tcW w:type="dxa" w:w="1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13-14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Demo &amp; memoire</w:t>
            </w:r>
          </w:p>
        </w:tc>
        <w:tc>
          <w:tcPr>
            <w:tcW w:type="dxa" w:w="33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ngrok, packaging APK, tests, finalisation et relecture du memoire.</w:t>
            </w:r>
          </w:p>
        </w:tc>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Demo ngrok + APK ; tests verts ; ZAP documente ; memoire complet.</w:t>
            </w:r>
          </w:p>
        </w:tc>
      </w:tr>
    </w:tbl>
    <w:p>
      <w:pPr>
        <w:pStyle w:val="Heading1"/>
      </w:pPr>
      <w:r>
        <w:t xml:space="preserve">5. Ressources de reference</w:t>
      </w:r>
    </w:p>
    <w:p>
      <w:pPr>
        <w:spacing w:after="120" w:line="276"/>
      </w:pPr>
      <w:r>
        <w:t xml:space="preserve">Liste resserree, privilegiant la documentation officielle (stable et a jour) plutot que des tutoriels disperses.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Domaine</w:t>
            </w:r>
          </w:p>
        </w:tc>
        <w:tc>
          <w:tcPr>
            <w:tcW w:type="dxa" w:w="64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Ressource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Django</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docs.djangoproject.com</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Django REST Framework</w:t>
            </w:r>
          </w:p>
        </w:tc>
        <w:tc>
          <w:tcPr>
            <w:tcW w:type="dxa" w:w="6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www.django-rest-framework.org</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JWT (simplejwt)</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django-rest-framework-simplejwt.readthedocs.io</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Documentation API</w:t>
            </w:r>
          </w:p>
        </w:tc>
        <w:tc>
          <w:tcPr>
            <w:tcW w:type="dxa" w:w="6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drf-spectacular.readthedocs.io</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Flutter / Dart</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docs.flutter.dev ; dart.dev</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Gestion d'etat</w:t>
            </w:r>
          </w:p>
        </w:tc>
        <w:tc>
          <w:tcPr>
            <w:tcW w:type="dxa" w:w="6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riverpod.dev</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Paquets Flutter</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pub.dev (go_router, dio, mobile_scanner, qr_flutter, flutter_map, firebase_messaging, flutter_secure_storage)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Notifications</w:t>
            </w:r>
          </w:p>
        </w:tc>
        <w:tc>
          <w:tcPr>
            <w:tcW w:type="dxa" w:w="6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firebase.google.com/docs/cloud-messaging</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Base de donnees</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www.postgresql.org/docs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Securite API</w:t>
            </w:r>
          </w:p>
        </w:tc>
        <w:tc>
          <w:tcPr>
            <w:tcW w:type="dxa" w:w="6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owasp.org/API-Security/ (Top 10 2023)</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Securite mobile</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mas.owasp.org (MASVS / MASTG)</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Scan de securite</w:t>
            </w:r>
          </w:p>
        </w:tc>
        <w:tc>
          <w:tcPr>
            <w:tcW w:type="dxa" w:w="6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www.zaproxy.org</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CI</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docs.github.com/actions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Tunnel demo</w:t>
            </w:r>
          </w:p>
        </w:tc>
        <w:tc>
          <w:tcPr>
            <w:tcW w:type="dxa" w:w="64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ngrok.com/docs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References</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www.zotero.org</w:t>
            </w:r>
          </w:p>
        </w:tc>
      </w:tr>
    </w:tbl>
    <w:p>
      <w:pPr>
        <w:pStyle w:val="Heading1"/>
      </w:pPr>
      <w:r>
        <w:t xml:space="preserve">6. Routine de travail hebdomadaire</w:t>
      </w:r>
    </w:p>
    <w:p>
      <w:pPr>
        <w:pStyle w:val="ListParagraph"/>
        <w:numPr>
          <w:ilvl w:val="0"/>
          <w:numId w:val="2"/>
        </w:numPr>
        <w:spacing w:after="80" w:line="268"/>
      </w:pPr>
      <w:r>
        <w:rPr>
          <w:b/>
          <w:bCs/>
        </w:rPr>
        <w:t xml:space="preserve">Sessions cadrees. </w:t>
      </w:r>
      <w:r>
        <w:t xml:space="preserve">Decouper les 10-15 h en sessions ciblees (une tache de la Roadmap par session), pour eviter l'eparpillement.</w:t>
      </w:r>
    </w:p>
    <w:p>
      <w:pPr>
        <w:pStyle w:val="ListParagraph"/>
        <w:numPr>
          <w:ilvl w:val="0"/>
          <w:numId w:val="2"/>
        </w:numPr>
        <w:spacing w:after="80" w:line="268"/>
      </w:pPr>
      <w:r>
        <w:rPr>
          <w:b/>
          <w:bCs/>
        </w:rPr>
        <w:t xml:space="preserve">Etudier puis appliquer. </w:t>
      </w:r>
      <w:r>
        <w:t xml:space="preserve">Une courte phase de lecture ciblee, immediatement suivie d'une mise en pratique dans le code ; pas de lecture sans application.</w:t>
      </w:r>
    </w:p>
    <w:p>
      <w:pPr>
        <w:pStyle w:val="ListParagraph"/>
        <w:numPr>
          <w:ilvl w:val="0"/>
          <w:numId w:val="2"/>
        </w:numPr>
        <w:spacing w:after="80" w:line="268"/>
      </w:pPr>
      <w:r>
        <w:rPr>
          <w:b/>
          <w:bCs/>
        </w:rPr>
        <w:t xml:space="preserve">JOURNAL.md a chaque session. </w:t>
      </w:r>
      <w:r>
        <w:t xml:space="preserve">3 a 5 lignes : ce qui a ete appris/fait, les decisions, les blocages ouverts.</w:t>
      </w:r>
    </w:p>
    <w:p>
      <w:pPr>
        <w:pStyle w:val="ListParagraph"/>
        <w:numPr>
          <w:ilvl w:val="0"/>
          <w:numId w:val="2"/>
        </w:numPr>
        <w:spacing w:after="80" w:line="268"/>
      </w:pPr>
      <w:r>
        <w:rPr>
          <w:b/>
          <w:bCs/>
        </w:rPr>
        <w:t xml:space="preserve">Revue hebdomadaire (15 min). </w:t>
      </w:r>
      <w:r>
        <w:t xml:space="preserve">Comparer l'avance reelle au planning d'etude ; ajuster les priorites de la semaine suivante.</w:t>
      </w:r>
    </w:p>
    <w:p>
      <w:pPr>
        <w:pStyle w:val="ListParagraph"/>
        <w:numPr>
          <w:ilvl w:val="0"/>
          <w:numId w:val="2"/>
        </w:numPr>
        <w:spacing w:after="80" w:line="268"/>
      </w:pPr>
      <w:r>
        <w:rPr>
          <w:b/>
          <w:bCs/>
        </w:rPr>
        <w:t xml:space="preserve">Point de securite continu. </w:t>
      </w:r>
      <w:r>
        <w:t xml:space="preserve">A chaque fonctionnalite, se demander : quelle menace ? quelle defense ? ou est-ce cartographie dans le chapitre Securite ?</w:t>
      </w:r>
    </w:p>
    <w:p>
      <w:pPr>
        <w:pStyle w:val="Heading1"/>
      </w:pPr>
      <w:r>
        <w:t xml:space="preserve">7. Indicateurs d'auto-evaluation</w:t>
      </w:r>
    </w:p>
    <w:p>
      <w:pPr>
        <w:spacing w:after="120" w:line="276"/>
      </w:pPr>
      <w:r>
        <w:t xml:space="preserve">A chaque jalon, verifier que les niveaux cibles requis a ce stade sont atteints. Quelques signaux concrets :</w:t>
      </w:r>
    </w:p>
    <w:p>
      <w:pPr>
        <w:pStyle w:val="ListParagraph"/>
        <w:numPr>
          <w:ilvl w:val="0"/>
          <w:numId w:val="2"/>
        </w:numPr>
        <w:spacing w:after="80" w:line="268"/>
      </w:pPr>
      <w:r>
        <w:t xml:space="preserve">Je peux expliquer, sans notes, le flux OTP + PIN et pourquoi le PIN est hache et limite en tentatives.</w:t>
      </w:r>
    </w:p>
    <w:p>
      <w:pPr>
        <w:pStyle w:val="ListParagraph"/>
        <w:numPr>
          <w:ilvl w:val="0"/>
          <w:numId w:val="2"/>
        </w:numPr>
        <w:spacing w:after="80" w:line="268"/>
      </w:pPr>
      <w:r>
        <w:t xml:space="preserve">Je peux justifier le choix de la file FIFO invisible et decrire l'algorithme de recalage / promotion.</w:t>
      </w:r>
    </w:p>
    <w:p>
      <w:pPr>
        <w:pStyle w:val="ListParagraph"/>
        <w:numPr>
          <w:ilvl w:val="0"/>
          <w:numId w:val="2"/>
        </w:numPr>
        <w:spacing w:after="80" w:line="268"/>
      </w:pPr>
      <w:r>
        <w:t xml:space="preserve">Je peux montrer ou et comment le RBAC est verifie a chaque endpoint, et donner un exemple d'IDOR evite.</w:t>
      </w:r>
    </w:p>
    <w:p>
      <w:pPr>
        <w:pStyle w:val="ListParagraph"/>
        <w:numPr>
          <w:ilvl w:val="0"/>
          <w:numId w:val="2"/>
        </w:numPr>
        <w:spacing w:after="80" w:line="268"/>
      </w:pPr>
      <w:r>
        <w:t xml:space="preserve">Je peux expliquer la signature HMAC du QR et pourquoi une photo du QR ne permet pas un second embarquement.</w:t>
      </w:r>
    </w:p>
    <w:p>
      <w:pPr>
        <w:pStyle w:val="ListParagraph"/>
        <w:numPr>
          <w:ilvl w:val="0"/>
          <w:numId w:val="2"/>
        </w:numPr>
        <w:spacing w:after="80" w:line="268"/>
      </w:pPr>
      <w:r>
        <w:t xml:space="preserve">Je peux relier chaque defense a une entree d'OWASP API Security Top 10 ou de MASVS.</w:t>
      </w:r>
    </w:p>
    <w:p>
      <w:pPr>
        <w:pStyle w:val="ListParagraph"/>
        <w:numPr>
          <w:ilvl w:val="0"/>
          <w:numId w:val="2"/>
        </w:numPr>
        <w:spacing w:after="80" w:line="268"/>
      </w:pPr>
      <w:r>
        <w:t xml:space="preserve">Je peux derouler une demonstration de bout en bout via ngrok sans hesitation.</w:t>
      </w:r>
    </w:p>
    <w:p>
      <w:pPr>
        <w:pStyle w:val="Heading1"/>
      </w:pPr>
      <w:r>
        <w:t xml:space="preserve">8. Risques d'apprentissage et parades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Risque</w:t>
            </w:r>
          </w:p>
        </w:tc>
        <w:tc>
          <w:tcPr>
            <w:tcW w:type="dxa" w:w="5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Parade</w:t>
            </w:r>
          </w:p>
        </w:tc>
      </w:tr>
      <w:tr>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Vouloir tout apprendre avant de coder (paralysie).</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Apprentissage juste-a-temps : on etudie une brique uniquement quand la phase l'exige.</w:t>
            </w:r>
          </w:p>
        </w:tc>
      </w:tr>
      <w:tr>
        <w:tc>
          <w:tcPr>
            <w:tcW w:type="dxa" w:w="4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Accumulation de tutoriels sans production (« tutorial hell »).</w:t>
            </w:r>
          </w:p>
        </w:tc>
        <w:tc>
          <w:tcPr>
            <w:tcW w:type="dxa" w:w="5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Toute lecture est suivie d'une mise en pratique dans le code le jour meme.</w:t>
            </w:r>
          </w:p>
        </w:tc>
      </w:tr>
      <w:tr>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Sous-estimer la courbe de la securite.</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Securite traitee en continu des la phase 2, pas reservee a la fin ; point de securite a chaque fonctionnalite.</w:t>
            </w:r>
          </w:p>
        </w:tc>
      </w:tr>
      <w:tr>
        <w:tc>
          <w:tcPr>
            <w:tcW w:type="dxa" w:w="4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Retard de redaction du memoire.</w:t>
            </w:r>
          </w:p>
        </w:tc>
        <w:tc>
          <w:tcPr>
            <w:tcW w:type="dxa" w:w="5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Un chapitre avance par phase ; ne pas laisser la redaction s'accumuler en fin de stage.</w:t>
            </w:r>
          </w:p>
        </w:tc>
      </w:tr>
      <w:tr>
        <w:tc>
          <w:tcPr>
            <w:tcW w:type="dxa" w:w="4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Dispersion sur des technologies non prioritaires.</w:t>
            </w:r>
          </w:p>
        </w:tc>
        <w:tc>
          <w:tcPr>
            <w:tcW w:type="dxa" w:w="5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S'en tenir a la pile validee et a l'ordre de descope de la Roadmap.</w:t>
            </w:r>
          </w:p>
        </w:tc>
      </w:tr>
      <w:tr>
        <w:tc>
          <w:tcPr>
            <w:tcW w:type="dxa" w:w="4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Surcharge ponctuelle (examens, imprevus).</w:t>
            </w:r>
          </w:p>
        </w:tc>
        <w:tc>
          <w:tcPr>
            <w:tcW w:type="dxa" w:w="5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Reprioriser via la revue hebdomadaire ; reporter le non-essentiel en perspectives plutot que de sacrifier le coeur.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Plan d'etude personnel — Juin 2026</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Easyline — Plan d'etude personnel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d'etude personnel - Easyline</dc:title>
  <dc:creator>NOUHR TRAORE</dc:creator>
  <cp:lastModifiedBy>Un-named</cp:lastModifiedBy>
  <cp:revision>1</cp:revision>
  <dcterms:created xsi:type="dcterms:W3CDTF">2026-06-04T02:44:02.081Z</dcterms:created>
  <dcterms:modified xsi:type="dcterms:W3CDTF">2026-06-04T02:44:02.081Z</dcterms:modified>
</cp:coreProperties>
</file>

<file path=docProps/custom.xml><?xml version="1.0" encoding="utf-8"?>
<Properties xmlns="http://schemas.openxmlformats.org/officeDocument/2006/custom-properties" xmlns:vt="http://schemas.openxmlformats.org/officeDocument/2006/docPropsVTypes"/>
</file>