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UrbanHub — Plateforme de Surveillance de la Seine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E5797"/>
          <w:sz w:val="28"/>
          <w:szCs w:val="28"/>
        </w:rPr>
        <w:t xml:space="preserve">Atelier 3 — Adapter XP à la Smart City distribuée</w:t>
      </w:r>
    </w:p>
    <w:p>
      <w:pPr>
        <w:pBdr>
          <w:bottom w:val="single" w:color="2E5797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LIVRABLE 2 — SCHÉMA ROBUSTESSE + OBSERVABILITÉ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Résilience · Plan d'observabilité · Stratégie small releases</w:t>
      </w:r>
    </w:p>
    <w:p>
      <w:pPr>
        <w:spacing w:after="160"/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Mesure de robustesse 1 — Idempotence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L'idempotence garantit qu'un même événement traité plusieurs fois (at-least-once delivery) ne produit pas d'effet de bord. C'est critique pour la surveillance fluviale : une mesure dupliquée ne doit pas déclencher deux alertes citoyennes pour le même incident.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1.1 Principe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Chaque mesure IoT porte un event_id UUID v4 généré à la source (côté firmware)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consommateur (Service Qualité Eau) maintient un registre des event_id traités (Redis TTL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event_id déjà présent → message ignoré silencieusement, log WARN émis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event_id absent → traitement normal + enregistrement dans le registre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1.2 Implémentation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Composant</w:t>
            </w:r>
          </w:p>
        </w:tc>
        <w:tc>
          <w:tcPr>
            <w:tcW w:type="dxa" w:w="6826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Capteur IoT (firmware)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Génère UUID v4 unique par mesure avant publication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(cache distribué)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Stocke les event_id traités avec TTL 24h. Clé : idempotency:{event_id}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Qualité Eau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Vérifie présence dans Redis avant tout traitement. SET NX (Set if Not eXist)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 Kafka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at-least-once delivery garanti. L'idempotence applicative absorbe les doublons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1.3 Cas nominal vs cas doublon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D6B3A" w:sz="1"/>
              <w:left w:val="single" w:color="1D6B3A" w:sz="1"/>
              <w:bottom w:val="single" w:color="1D6B3A" w:sz="1"/>
              <w:right w:val="single" w:color="1D6B3A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Cas nominal (event_id nouveau)</w:t>
            </w:r>
          </w:p>
        </w:tc>
        <w:tc>
          <w:tcPr>
            <w:tcW w:type="dxa" w:w="4513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Cas doublon (event_id existant)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Redis SET NX → OK
2. Traitement normal de la mesure
3. Analyse seuils
4. POST /alertes si dépassement
5. ACK au broker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Redis SET NX → KO (event_id connu)
2. Log WARN : duplicate event_id
3. ACK au broker (ne pas relivrer)
4. Aucune alerte déclenchée
5. Métrique doublon_count incrémentée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bottom w:val="single" w:color="2E5797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Mesure de robustesse 2 — Retry + Dead Letter Queue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pattern Retry + DLQ garantit qu'aucune mesure IoT n'est perdue en cas d'indisponibilité temporaire d'un service consommateur. Les messages non traités sont conservés et rejoués automatiquement.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2.1 Politique de retry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Tentative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avant retry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cumulé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si échec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(premier essai)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Immédiat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automatique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seconde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automatique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secondes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automatique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4 (dernier)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4 secondes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7 s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Routage vers DLQ + alerte opérationnelle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2.2 Architecture DLQ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Topic DLQ : mesure.qualite.eau.dlq (rétention 30 jours)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Chaque message en DLQ est enrichi : nb_retries, derniere_erreur, timestamp_echec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 Worker de replay surveille la DLQ et retente quand le service est rétabli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Alerte opérationnelle émise si DLQ depth &gt; 100 messages (seuil 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DLQ visible par l'équipe ops en temps réel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2.3 Garanties offertes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Garantie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Mécanisme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Zéro perte de données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DLQ + rétention 30 jours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DLQ pleine (très rare)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cascade de pannes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 borné + fail-open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Indisponibilité visible &lt; 30 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sans doublon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Combiné avec idempotence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Nécessite Redis disponible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bottom w:val="single" w:color="2E5797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Plan d'observabilité minimale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L'observabilité permet de comprendre l'état interne du système à partir de ses sorties. Pour la surveillance fluviale, trois piliers sont essentiels : traces distribuées, métriques et alertes opérationnelles.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Traces distribuées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 trace_id unique est généré au moment de la publication de la mesure IoT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trace_id est propagé dans tous les headers des événements et des appels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Chaque service log : trace_id · service_name · operation · durée · statut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Outil recommandé : OpenTelemetry + Jaeger (open source, déployable on-premise)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3.2 Métriques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c>
          <w:tcPr>
            <w:tcW w:type="dxa" w:w="280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Métrique</w:t>
            </w:r>
          </w:p>
        </w:tc>
        <w:tc>
          <w:tcPr>
            <w:tcW w:type="dxa" w:w="2200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Seuil d'alerte</w:t>
            </w:r>
          </w:p>
        </w:tc>
        <w:tc>
          <w:tcPr>
            <w:tcW w:type="dxa" w:w="4026"/>
            <w:tcBorders>
              <w:top w:val="single" w:color="2E5797" w:sz="1"/>
              <w:left w:val="single" w:color="2E5797" w:sz="1"/>
              <w:bottom w:val="single" w:color="2E5797" w:sz="1"/>
              <w:right w:val="single" w:color="2E5797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 si seuil dépassé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Latence bout en bout (p95)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90 secondes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ops · investigation flux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d'erreur Service Alertes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1 %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ops · circuit breaker envisagé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DLQ depth (nb messages)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100 messages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critique · intervention immédiate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Capteurs en erreur (nb)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 capteurs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 ops · vérification terrain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Taux de doublons (doublon_count)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5 % des events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Investigation firmware · réseau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3.3 Stack d'observabilité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Suivi bout en bout du trace_id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Métriques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Dashboards latence, DLQ depth, erreurs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ELK Stack (Elasticsearch)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 par trace_id, event_id, capteur_id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AlertManager (Prometheus)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Slack / PagerDuty équipe ops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bottom w:val="single" w:color="2E5797" w:sz="4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Stratégie small releases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stratégie small releases permet de livrer de la valeur en continu avec un risque minimal. Chaque service est déployé et testé indépendamment, sans affecter les autres services du système.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4.1 Principes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Chaque microservice (Qualité Eau, Alertes, Notifications) est déployé indépendamment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Releases hebdomadaires maximum — jamais de batches de fonctionnalités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Feature flags : chaque nouvelle fonctionnalité est activable/désactivable sans redéploiement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Tests automatisés (unitaires + intégration) obligatoires avant toute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Rollback automatique si les métriques de santé dégradent dans les 5 minutes post-déploiement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4.2 Pipeline de déploiement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400"/>
        <w:gridCol w:w="3026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sortie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&amp; Test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unitaires + intégration (TestContainers)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100 % tests verts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review pair + validation contrat AsyncAPI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approbation minimum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Déploiement env. staging + tests de contrat Pact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Contrats respectés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Canary release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5 % du trafic prod redirigé vers nouvelle version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Métriques stables 10 min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Full release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100 % du trafic — feature flag activé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Latence p95 &lt; 90 s · erreurs &lt; 1 %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4.3 Feature flags — exemples d'application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ENABLE_ALERTE_TURBIDITE : active/désactive la détection turbidité sans redéploiement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ENABLE_SMS_NOTIFICATIONS : active les notifications SMS pour les alertes 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SEUIL_PH_CRITIQUE : modifiable à chaud via configuration sans re-build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ENABLE_DLQ_REPLAY : active/désactive le worker de replay automatique</w:t>
      </w:r>
    </w:p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Tous les feature flags sont gérés via une configuration centralisée (etcd ou Consul) et modifiables sans redéploiement par l'équipe ops. Chaque changement de flag est loggé avec trace_id et timestamp.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2026-05-06T11:44:27.738Z</dcterms:created>
  <dcterms:modified xsi:type="dcterms:W3CDTF">2026-05-06T11:44:27.738Z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