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1 — Cahier des Charges</w:t>
      </w:r>
    </w:p>
    <w:p>
      <w:pPr>
        <w:pStyle w:val="Heading1"/>
      </w:pPr>
      <w:r>
        <w:t>Plateforme Bancaire Distribuée</w:t>
      </w:r>
    </w:p>
    <w:p>
      <w:pPr>
        <w:pStyle w:val="Heading2"/>
      </w:pPr>
      <w:r>
        <w:t>1. Présentation du projet</w:t>
      </w:r>
    </w:p>
    <w:p>
      <w:pPr>
        <w:pStyle w:val="Heading3"/>
      </w:pPr>
      <w:r>
        <w:t>1.1 Contexte</w:t>
      </w:r>
    </w:p>
    <w:p>
      <w:r>
        <w:t>Dans le cadre de la transformation numérique des services financiers, ce projet vise à développer une plateforme bancaire distribuée permettant à plusieurs opérateurs financiers de collaborer au sein d'un même écosystème numérique.</w:t>
      </w:r>
    </w:p>
    <w:p>
      <w:pPr>
        <w:pStyle w:val="Heading3"/>
      </w:pPr>
      <w:r>
        <w:t>1.2 Objectifs</w:t>
      </w:r>
    </w:p>
    <w:p>
      <w:pPr>
        <w:pStyle w:val="ListBullet"/>
      </w:pPr>
      <w:r>
        <w:t>Permettre la gestion complète des clients et de leurs comptes</w:t>
      </w:r>
    </w:p>
    <w:p>
      <w:pPr>
        <w:pStyle w:val="ListBullet"/>
      </w:pPr>
      <w:r>
        <w:t>Gérer les transactions financières (dépôts, retraits, transferts)</w:t>
      </w:r>
    </w:p>
    <w:p>
      <w:pPr>
        <w:pStyle w:val="ListBullet"/>
      </w:pPr>
      <w:r>
        <w:t>Traiter les demandes de prêts avec scoring automatique</w:t>
      </w:r>
    </w:p>
    <w:p>
      <w:pPr>
        <w:pStyle w:val="ListBullet"/>
      </w:pPr>
      <w:r>
        <w:t>Intégrer une solution OCR/IA pour la vérification des documents</w:t>
      </w:r>
    </w:p>
    <w:p>
      <w:pPr>
        <w:pStyle w:val="ListBullet"/>
      </w:pPr>
      <w:r>
        <w:t>Assurer la scalabilité, la résilience et la sécurité du système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2. Exigences Fonctionnelles</w:t>
      </w:r>
    </w:p>
    <w:p>
      <w:pPr>
        <w:pStyle w:val="Heading3"/>
      </w:pPr>
      <w:r>
        <w:t>2.1 Gestion des 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F01</w:t>
            </w:r>
          </w:p>
        </w:tc>
        <w:tc>
          <w:tcPr>
            <w:tcW w:type="dxa" w:w="2928"/>
          </w:tcPr>
          <w:p>
            <w:r/>
            <w:r>
              <w:t>L'utilisateur peut s'inscrire avec email et mot de passe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F02</w:t>
            </w:r>
          </w:p>
        </w:tc>
        <w:tc>
          <w:tcPr>
            <w:tcW w:type="dxa" w:w="2928"/>
          </w:tcPr>
          <w:p>
            <w:r/>
            <w:r>
              <w:t>L'utilisateur peut se connecter et obtenir un token JWT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F03</w:t>
            </w:r>
          </w:p>
        </w:tc>
        <w:tc>
          <w:tcPr>
            <w:tcW w:type="dxa" w:w="2928"/>
          </w:tcPr>
          <w:p>
            <w:r/>
            <w:r>
              <w:t>Le système supporte plusieurs rôles : CLIENT, OPERATOR_ADMIN, OPERATOR_ANALYST, SUPER_ADMIN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F04</w:t>
            </w:r>
          </w:p>
        </w:tc>
        <w:tc>
          <w:tcPr>
            <w:tcW w:type="dxa" w:w="2928"/>
          </w:tcPr>
          <w:p>
            <w:r/>
            <w:r>
              <w:t>Le compte est bloqué après 5 tentatives échouées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  <w:tr>
        <w:tc>
          <w:tcPr>
            <w:tcW w:type="dxa" w:w="2928"/>
          </w:tcPr>
          <w:p>
            <w:r/>
            <w:r>
              <w:t>F05</w:t>
            </w:r>
          </w:p>
        </w:tc>
        <w:tc>
          <w:tcPr>
            <w:tcW w:type="dxa" w:w="2928"/>
          </w:tcPr>
          <w:p>
            <w:r/>
            <w:r>
              <w:t>L'utilisateur peut renouveler son token via refresh token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</w:tbl>
    <w:p/>
    <w:p>
      <w:pPr>
        <w:pStyle w:val="Heading3"/>
      </w:pPr>
      <w:r>
        <w:t>2.2 Gestion des clients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F10</w:t>
            </w:r>
          </w:p>
        </w:tc>
        <w:tc>
          <w:tcPr>
            <w:tcW w:type="dxa" w:w="2928"/>
          </w:tcPr>
          <w:p>
            <w:r/>
            <w:r>
              <w:t>Créer un profil client avec informations personnelles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F11</w:t>
            </w:r>
          </w:p>
        </w:tc>
        <w:tc>
          <w:tcPr>
            <w:tcW w:type="dxa" w:w="2928"/>
          </w:tcPr>
          <w:p>
            <w:r/>
            <w:r>
              <w:t>Vérifier l'identité du client (KYC)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F12</w:t>
            </w:r>
          </w:p>
        </w:tc>
        <w:tc>
          <w:tcPr>
            <w:tcW w:type="dxa" w:w="2928"/>
          </w:tcPr>
          <w:p>
            <w:r/>
            <w:r>
              <w:t>Suspendre ou réactiver un compte client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  <w:tr>
        <w:tc>
          <w:tcPr>
            <w:tcW w:type="dxa" w:w="2928"/>
          </w:tcPr>
          <w:p>
            <w:r/>
            <w:r>
              <w:t>F13</w:t>
            </w:r>
          </w:p>
        </w:tc>
        <w:tc>
          <w:tcPr>
            <w:tcW w:type="dxa" w:w="2928"/>
          </w:tcPr>
          <w:p>
            <w:r/>
            <w:r>
              <w:t>Consulter la liste des clients par opérateur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  <w:tr>
        <w:tc>
          <w:tcPr>
            <w:tcW w:type="dxa" w:w="2928"/>
          </w:tcPr>
          <w:p>
            <w:r/>
            <w:r>
              <w:t>F14</w:t>
            </w:r>
          </w:p>
        </w:tc>
        <w:tc>
          <w:tcPr>
            <w:tcW w:type="dxa" w:w="2928"/>
          </w:tcPr>
          <w:p>
            <w:r/>
            <w:r>
              <w:t>Calculer et stocker le score crédit du client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</w:tbl>
    <w:p/>
    <w:p>
      <w:pPr>
        <w:pStyle w:val="Heading3"/>
      </w:pPr>
      <w:r>
        <w:t>2.3 Gestion des comptes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F20</w:t>
            </w:r>
          </w:p>
        </w:tc>
        <w:tc>
          <w:tcPr>
            <w:tcW w:type="dxa" w:w="2928"/>
          </w:tcPr>
          <w:p>
            <w:r/>
            <w:r>
              <w:t>Ouvrir un compte (COURANT, EPARGNE, MOBILE_MONEY)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F21</w:t>
            </w:r>
          </w:p>
        </w:tc>
        <w:tc>
          <w:tcPr>
            <w:tcW w:type="dxa" w:w="2928"/>
          </w:tcPr>
          <w:p>
            <w:r/>
            <w:r>
              <w:t>Consulter le solde et l'historique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F22</w:t>
            </w:r>
          </w:p>
        </w:tc>
        <w:tc>
          <w:tcPr>
            <w:tcW w:type="dxa" w:w="2928"/>
          </w:tcPr>
          <w:p>
            <w:r/>
            <w:r>
              <w:t>Bloquer ou clôturer un compte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  <w:tr>
        <w:tc>
          <w:tcPr>
            <w:tcW w:type="dxa" w:w="2928"/>
          </w:tcPr>
          <w:p>
            <w:r/>
            <w:r>
              <w:t>F23</w:t>
            </w:r>
          </w:p>
        </w:tc>
        <w:tc>
          <w:tcPr>
            <w:tcW w:type="dxa" w:w="2928"/>
          </w:tcPr>
          <w:p>
            <w:r/>
            <w:r>
              <w:t>Définir des limites journalières et mensuelles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F24</w:t>
            </w:r>
          </w:p>
        </w:tc>
        <w:tc>
          <w:tcPr>
            <w:tcW w:type="dxa" w:w="2928"/>
          </w:tcPr>
          <w:p>
            <w:r/>
            <w:r>
              <w:t>Support multi-devises (XOF, EUR, USD)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</w:tbl>
    <w:p/>
    <w:p>
      <w:pPr>
        <w:pStyle w:val="Heading3"/>
      </w:pPr>
      <w:r>
        <w:t>2.4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F30</w:t>
            </w:r>
          </w:p>
        </w:tc>
        <w:tc>
          <w:tcPr>
            <w:tcW w:type="dxa" w:w="2928"/>
          </w:tcPr>
          <w:p>
            <w:r/>
            <w:r>
              <w:t>Effectuer un dépôt sur un compte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F31</w:t>
            </w:r>
          </w:p>
        </w:tc>
        <w:tc>
          <w:tcPr>
            <w:tcW w:type="dxa" w:w="2928"/>
          </w:tcPr>
          <w:p>
            <w:r/>
            <w:r>
              <w:t>Effectuer un retrait depuis un compte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F32</w:t>
            </w:r>
          </w:p>
        </w:tc>
        <w:tc>
          <w:tcPr>
            <w:tcW w:type="dxa" w:w="2928"/>
          </w:tcPr>
          <w:p>
            <w:r/>
            <w:r>
              <w:t>Transfert intra-opérateur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F33</w:t>
            </w:r>
          </w:p>
        </w:tc>
        <w:tc>
          <w:tcPr>
            <w:tcW w:type="dxa" w:w="2928"/>
          </w:tcPr>
          <w:p>
            <w:r/>
            <w:r>
              <w:t>Transfert inter-opérateur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F34</w:t>
            </w:r>
          </w:p>
        </w:tc>
        <w:tc>
          <w:tcPr>
            <w:tcW w:type="dxa" w:w="2928"/>
          </w:tcPr>
          <w:p>
            <w:r/>
            <w:r>
              <w:t>Annuler une transaction en cours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  <w:tr>
        <w:tc>
          <w:tcPr>
            <w:tcW w:type="dxa" w:w="2928"/>
          </w:tcPr>
          <w:p>
            <w:r/>
            <w:r>
              <w:t>F35</w:t>
            </w:r>
          </w:p>
        </w:tc>
        <w:tc>
          <w:tcPr>
            <w:tcW w:type="dxa" w:w="2928"/>
          </w:tcPr>
          <w:p>
            <w:r/>
            <w:r>
              <w:t>Consulter l'historique des transactions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F36</w:t>
            </w:r>
          </w:p>
        </w:tc>
        <w:tc>
          <w:tcPr>
            <w:tcW w:type="dxa" w:w="2928"/>
          </w:tcPr>
          <w:p>
            <w:r/>
            <w:r>
              <w:t>Générer une référence unique par transaction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</w:tbl>
    <w:p/>
    <w:p>
      <w:pPr>
        <w:pStyle w:val="Heading3"/>
      </w:pPr>
      <w:r>
        <w:t>2.5 Prêts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F40</w:t>
            </w:r>
          </w:p>
        </w:tc>
        <w:tc>
          <w:tcPr>
            <w:tcW w:type="dxa" w:w="2928"/>
          </w:tcPr>
          <w:p>
            <w:r/>
            <w:r>
              <w:t>Soumettre une demande de prêt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F41</w:t>
            </w:r>
          </w:p>
        </w:tc>
        <w:tc>
          <w:tcPr>
            <w:tcW w:type="dxa" w:w="2928"/>
          </w:tcPr>
          <w:p>
            <w:r/>
            <w:r>
              <w:t>Calculer automatiquement le score de crédit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F42</w:t>
            </w:r>
          </w:p>
        </w:tc>
        <w:tc>
          <w:tcPr>
            <w:tcW w:type="dxa" w:w="2928"/>
          </w:tcPr>
          <w:p>
            <w:r/>
            <w:r>
              <w:t>Approuver ou rejeter une demande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F43</w:t>
            </w:r>
          </w:p>
        </w:tc>
        <w:tc>
          <w:tcPr>
            <w:tcW w:type="dxa" w:w="2928"/>
          </w:tcPr>
          <w:p>
            <w:r/>
            <w:r>
              <w:t>Générer l'échéancier de remboursement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F44</w:t>
            </w:r>
          </w:p>
        </w:tc>
        <w:tc>
          <w:tcPr>
            <w:tcW w:type="dxa" w:w="2928"/>
          </w:tcPr>
          <w:p>
            <w:r/>
            <w:r>
              <w:t>Enregistrer les remboursements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F45</w:t>
            </w:r>
          </w:p>
        </w:tc>
        <w:tc>
          <w:tcPr>
            <w:tcW w:type="dxa" w:w="2928"/>
          </w:tcPr>
          <w:p>
            <w:r/>
            <w:r>
              <w:t>Clôturer automatiquement le prêt soldé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</w:tbl>
    <w:p/>
    <w:p>
      <w:pPr>
        <w:pStyle w:val="Heading3"/>
      </w:pPr>
      <w:r>
        <w:t>2.6 Documents &amp; KYC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F50</w:t>
            </w:r>
          </w:p>
        </w:tc>
        <w:tc>
          <w:tcPr>
            <w:tcW w:type="dxa" w:w="2928"/>
          </w:tcPr>
          <w:p>
            <w:r/>
            <w:r>
              <w:t>Soumettre des documents (CNI, passeport, bulletins...)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F51</w:t>
            </w:r>
          </w:p>
        </w:tc>
        <w:tc>
          <w:tcPr>
            <w:tcW w:type="dxa" w:w="2928"/>
          </w:tcPr>
          <w:p>
            <w:r/>
            <w:r>
              <w:t>Extraire automatiquement les informations via OCR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F52</w:t>
            </w:r>
          </w:p>
        </w:tc>
        <w:tc>
          <w:tcPr>
            <w:tcW w:type="dxa" w:w="2928"/>
          </w:tcPr>
          <w:p>
            <w:r/>
            <w:r>
              <w:t>Calculer un score de confiance du document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F53</w:t>
            </w:r>
          </w:p>
        </w:tc>
        <w:tc>
          <w:tcPr>
            <w:tcW w:type="dxa" w:w="2928"/>
          </w:tcPr>
          <w:p>
            <w:r/>
            <w:r>
              <w:t>Vérification KYC automatique (comparaison nom/prénom)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F54</w:t>
            </w:r>
          </w:p>
        </w:tc>
        <w:tc>
          <w:tcPr>
            <w:tcW w:type="dxa" w:w="2928"/>
          </w:tcPr>
          <w:p>
            <w:r/>
            <w:r>
              <w:t>Stocker les métadonnées des documents traités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</w:tbl>
    <w:p/>
    <w:p>
      <w:pPr>
        <w:pStyle w:val="Heading3"/>
      </w:pPr>
      <w:r>
        <w:t>2.7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Priorité</w:t>
            </w:r>
          </w:p>
        </w:tc>
      </w:tr>
      <w:tr>
        <w:tc>
          <w:tcPr>
            <w:tcW w:type="dxa" w:w="2928"/>
          </w:tcPr>
          <w:p>
            <w:r/>
            <w:r>
              <w:t>F60</w:t>
            </w:r>
          </w:p>
        </w:tc>
        <w:tc>
          <w:tcPr>
            <w:tcW w:type="dxa" w:w="2928"/>
          </w:tcPr>
          <w:p>
            <w:r/>
            <w:r>
              <w:t>Notifier le client après chaque transaction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F61</w:t>
            </w:r>
          </w:p>
        </w:tc>
        <w:tc>
          <w:tcPr>
            <w:tcW w:type="dxa" w:w="2928"/>
          </w:tcPr>
          <w:p>
            <w:r/>
            <w:r>
              <w:t>Notifier le client après approbation/rejet de prêt</w:t>
            </w:r>
          </w:p>
        </w:tc>
        <w:tc>
          <w:tcPr>
            <w:tcW w:type="dxa" w:w="2928"/>
          </w:tcPr>
          <w:p>
            <w:r/>
            <w:r>
              <w:t>Haute</w:t>
            </w:r>
          </w:p>
        </w:tc>
      </w:tr>
      <w:tr>
        <w:tc>
          <w:tcPr>
            <w:tcW w:type="dxa" w:w="2928"/>
          </w:tcPr>
          <w:p>
            <w:r/>
            <w:r>
              <w:t>F62</w:t>
            </w:r>
          </w:p>
        </w:tc>
        <w:tc>
          <w:tcPr>
            <w:tcW w:type="dxa" w:w="2928"/>
          </w:tcPr>
          <w:p>
            <w:r/>
            <w:r>
              <w:t>Support SMS et Email</w:t>
            </w:r>
          </w:p>
        </w:tc>
        <w:tc>
          <w:tcPr>
            <w:tcW w:type="dxa" w:w="2928"/>
          </w:tcPr>
          <w:p>
            <w:r/>
            <w:r>
              <w:t>Moyenne</w:t>
            </w:r>
          </w:p>
        </w:tc>
      </w:tr>
      <w:tr>
        <w:tc>
          <w:tcPr>
            <w:tcW w:type="dxa" w:w="2928"/>
          </w:tcPr>
          <w:p>
            <w:r/>
            <w:r>
              <w:t>F63</w:t>
            </w:r>
          </w:p>
        </w:tc>
        <w:tc>
          <w:tcPr>
            <w:tcW w:type="dxa" w:w="2928"/>
          </w:tcPr>
          <w:p>
            <w:r/>
            <w:r>
              <w:t>Historique des notifications</w:t>
            </w:r>
          </w:p>
        </w:tc>
        <w:tc>
          <w:tcPr>
            <w:tcW w:type="dxa" w:w="2928"/>
          </w:tcPr>
          <w:p>
            <w:r/>
            <w:r>
              <w:t>Basse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3. Exigences Non Fonctionnelles</w:t>
      </w:r>
    </w:p>
    <w:p>
      <w:pPr>
        <w:pStyle w:val="Heading3"/>
      </w:pPr>
      <w:r>
        <w:t>3.1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Cible</w:t>
            </w:r>
          </w:p>
        </w:tc>
      </w:tr>
      <w:tr>
        <w:tc>
          <w:tcPr>
            <w:tcW w:type="dxa" w:w="2928"/>
          </w:tcPr>
          <w:p>
            <w:r/>
            <w:r>
              <w:t>NF01</w:t>
            </w:r>
          </w:p>
        </w:tc>
        <w:tc>
          <w:tcPr>
            <w:tcW w:type="dxa" w:w="2928"/>
          </w:tcPr>
          <w:p>
            <w:r/>
            <w:r>
              <w:t>Temps de réponse API</w:t>
            </w:r>
          </w:p>
        </w:tc>
        <w:tc>
          <w:tcPr>
            <w:tcW w:type="dxa" w:w="2928"/>
          </w:tcPr>
          <w:p>
            <w:r/>
            <w:r>
              <w:t>&lt; 500ms (95e percentile)</w:t>
            </w:r>
          </w:p>
        </w:tc>
      </w:tr>
      <w:tr>
        <w:tc>
          <w:tcPr>
            <w:tcW w:type="dxa" w:w="2928"/>
          </w:tcPr>
          <w:p>
            <w:r/>
            <w:r>
              <w:t>NF02</w:t>
            </w:r>
          </w:p>
        </w:tc>
        <w:tc>
          <w:tcPr>
            <w:tcW w:type="dxa" w:w="2928"/>
          </w:tcPr>
          <w:p>
            <w:r/>
            <w:r>
              <w:t>Débit transactions simultanées</w:t>
            </w:r>
          </w:p>
        </w:tc>
        <w:tc>
          <w:tcPr>
            <w:tcW w:type="dxa" w:w="2928"/>
          </w:tcPr>
          <w:p>
            <w:r/>
            <w:r>
              <w:t>&gt; 100 TPS</w:t>
            </w:r>
          </w:p>
        </w:tc>
      </w:tr>
      <w:tr>
        <w:tc>
          <w:tcPr>
            <w:tcW w:type="dxa" w:w="2928"/>
          </w:tcPr>
          <w:p>
            <w:r/>
            <w:r>
              <w:t>NF03</w:t>
            </w:r>
          </w:p>
        </w:tc>
        <w:tc>
          <w:tcPr>
            <w:tcW w:type="dxa" w:w="2928"/>
          </w:tcPr>
          <w:p>
            <w:r/>
            <w:r>
              <w:t>Disponibilité système</w:t>
            </w:r>
          </w:p>
        </w:tc>
        <w:tc>
          <w:tcPr>
            <w:tcW w:type="dxa" w:w="2928"/>
          </w:tcPr>
          <w:p>
            <w:r/>
            <w:r>
              <w:t>&gt; 99.9%</w:t>
            </w:r>
          </w:p>
        </w:tc>
      </w:tr>
    </w:tbl>
    <w:p/>
    <w:p>
      <w:pPr>
        <w:pStyle w:val="Heading3"/>
      </w:pPr>
      <w:r>
        <w:t>3.2 Sécurité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</w:tr>
      <w:tr>
        <w:tc>
          <w:tcPr>
            <w:tcW w:type="dxa" w:w="4392"/>
          </w:tcPr>
          <w:p>
            <w:r/>
            <w:r>
              <w:t>NF10</w:t>
            </w:r>
          </w:p>
        </w:tc>
        <w:tc>
          <w:tcPr>
            <w:tcW w:type="dxa" w:w="4392"/>
          </w:tcPr>
          <w:p>
            <w:r/>
            <w:r>
              <w:t>Authentification JWT avec expiration 15 minutes</w:t>
            </w:r>
          </w:p>
        </w:tc>
      </w:tr>
      <w:tr>
        <w:tc>
          <w:tcPr>
            <w:tcW w:type="dxa" w:w="4392"/>
          </w:tcPr>
          <w:p>
            <w:r/>
            <w:r>
              <w:t>NF11</w:t>
            </w:r>
          </w:p>
        </w:tc>
        <w:tc>
          <w:tcPr>
            <w:tcW w:type="dxa" w:w="4392"/>
          </w:tcPr>
          <w:p>
            <w:r/>
            <w:r>
              <w:t>Refresh token avec expiration 7 jours</w:t>
            </w:r>
          </w:p>
        </w:tc>
      </w:tr>
      <w:tr>
        <w:tc>
          <w:tcPr>
            <w:tcW w:type="dxa" w:w="4392"/>
          </w:tcPr>
          <w:p>
            <w:r/>
            <w:r>
              <w:t>NF12</w:t>
            </w:r>
          </w:p>
        </w:tc>
        <w:tc>
          <w:tcPr>
            <w:tcW w:type="dxa" w:w="4392"/>
          </w:tcPr>
          <w:p>
            <w:r/>
            <w:r>
              <w:t>Chiffrement BCrypt des mots de passe</w:t>
            </w:r>
          </w:p>
        </w:tc>
      </w:tr>
      <w:tr>
        <w:tc>
          <w:tcPr>
            <w:tcW w:type="dxa" w:w="4392"/>
          </w:tcPr>
          <w:p>
            <w:r/>
            <w:r>
              <w:t>NF13</w:t>
            </w:r>
          </w:p>
        </w:tc>
        <w:tc>
          <w:tcPr>
            <w:tcW w:type="dxa" w:w="4392"/>
          </w:tcPr>
          <w:p>
            <w:r/>
            <w:r>
              <w:t>Communication HTTPS en production</w:t>
            </w:r>
          </w:p>
        </w:tc>
      </w:tr>
      <w:tr>
        <w:tc>
          <w:tcPr>
            <w:tcW w:type="dxa" w:w="4392"/>
          </w:tcPr>
          <w:p>
            <w:r/>
            <w:r>
              <w:t>NF14</w:t>
            </w:r>
          </w:p>
        </w:tc>
        <w:tc>
          <w:tcPr>
            <w:tcW w:type="dxa" w:w="4392"/>
          </w:tcPr>
          <w:p>
            <w:r/>
            <w:r>
              <w:t>En-têtes CORS configurés</w:t>
            </w:r>
          </w:p>
        </w:tc>
      </w:tr>
      <w:tr>
        <w:tc>
          <w:tcPr>
            <w:tcW w:type="dxa" w:w="4392"/>
          </w:tcPr>
          <w:p>
            <w:r/>
            <w:r>
              <w:t>NF15</w:t>
            </w:r>
          </w:p>
        </w:tc>
        <w:tc>
          <w:tcPr>
            <w:tcW w:type="dxa" w:w="4392"/>
          </w:tcPr>
          <w:p>
            <w:r/>
            <w:r>
              <w:t>Validation des entrées sur tous les endpoints</w:t>
            </w:r>
          </w:p>
        </w:tc>
      </w:tr>
    </w:tbl>
    <w:p/>
    <w:p>
      <w:pPr>
        <w:pStyle w:val="Heading3"/>
      </w:pPr>
      <w:r>
        <w:t>3.3 Scalabilité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</w:tr>
      <w:tr>
        <w:tc>
          <w:tcPr>
            <w:tcW w:type="dxa" w:w="4392"/>
          </w:tcPr>
          <w:p>
            <w:r/>
            <w:r>
              <w:t>NF20</w:t>
            </w:r>
          </w:p>
        </w:tc>
        <w:tc>
          <w:tcPr>
            <w:tcW w:type="dxa" w:w="4392"/>
          </w:tcPr>
          <w:p>
            <w:r/>
            <w:r>
              <w:t>Chaque microservice scalable indépendamment</w:t>
            </w:r>
          </w:p>
        </w:tc>
      </w:tr>
      <w:tr>
        <w:tc>
          <w:tcPr>
            <w:tcW w:type="dxa" w:w="4392"/>
          </w:tcPr>
          <w:p>
            <w:r/>
            <w:r>
              <w:t>NF21</w:t>
            </w:r>
          </w:p>
        </w:tc>
        <w:tc>
          <w:tcPr>
            <w:tcW w:type="dxa" w:w="4392"/>
          </w:tcPr>
          <w:p>
            <w:r/>
            <w:r>
              <w:t>Déploiement sur cluster Kubernetes</w:t>
            </w:r>
          </w:p>
        </w:tc>
      </w:tr>
      <w:tr>
        <w:tc>
          <w:tcPr>
            <w:tcW w:type="dxa" w:w="4392"/>
          </w:tcPr>
          <w:p>
            <w:r/>
            <w:r>
              <w:t>NF22</w:t>
            </w:r>
          </w:p>
        </w:tc>
        <w:tc>
          <w:tcPr>
            <w:tcW w:type="dxa" w:w="4392"/>
          </w:tcPr>
          <w:p>
            <w:r/>
            <w:r>
              <w:t>Load balancing via API Gateway</w:t>
            </w:r>
          </w:p>
        </w:tc>
      </w:tr>
    </w:tbl>
    <w:p/>
    <w:p>
      <w:pPr>
        <w:pStyle w:val="Heading3"/>
      </w:pPr>
      <w:r>
        <w:t>3.4 Maintenabilité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</w:tr>
      <w:tr>
        <w:tc>
          <w:tcPr>
            <w:tcW w:type="dxa" w:w="4392"/>
          </w:tcPr>
          <w:p>
            <w:r/>
            <w:r>
              <w:t>NF30</w:t>
            </w:r>
          </w:p>
        </w:tc>
        <w:tc>
          <w:tcPr>
            <w:tcW w:type="dxa" w:w="4392"/>
          </w:tcPr>
          <w:p>
            <w:r/>
            <w:r>
              <w:t>Architecture microservices avec séparation des responsabilités</w:t>
            </w:r>
          </w:p>
        </w:tc>
      </w:tr>
      <w:tr>
        <w:tc>
          <w:tcPr>
            <w:tcW w:type="dxa" w:w="4392"/>
          </w:tcPr>
          <w:p>
            <w:r/>
            <w:r>
              <w:t>NF31</w:t>
            </w:r>
          </w:p>
        </w:tc>
        <w:tc>
          <w:tcPr>
            <w:tcW w:type="dxa" w:w="4392"/>
          </w:tcPr>
          <w:p>
            <w:r/>
            <w:r>
              <w:t>Pipeline CI/CD automatisé</w:t>
            </w:r>
          </w:p>
        </w:tc>
      </w:tr>
      <w:tr>
        <w:tc>
          <w:tcPr>
            <w:tcW w:type="dxa" w:w="4392"/>
          </w:tcPr>
          <w:p>
            <w:r/>
            <w:r>
              <w:t>NF32</w:t>
            </w:r>
          </w:p>
        </w:tc>
        <w:tc>
          <w:tcPr>
            <w:tcW w:type="dxa" w:w="4392"/>
          </w:tcPr>
          <w:p>
            <w:r/>
            <w:r>
              <w:t>Logs centralisés</w:t>
            </w:r>
          </w:p>
        </w:tc>
      </w:tr>
      <w:tr>
        <w:tc>
          <w:tcPr>
            <w:tcW w:type="dxa" w:w="4392"/>
          </w:tcPr>
          <w:p>
            <w:r/>
            <w:r>
              <w:t>NF33</w:t>
            </w:r>
          </w:p>
        </w:tc>
        <w:tc>
          <w:tcPr>
            <w:tcW w:type="dxa" w:w="4392"/>
          </w:tcPr>
          <w:p>
            <w:r/>
            <w:r>
              <w:t>Health checks sur tous les services</w:t>
            </w:r>
          </w:p>
        </w:tc>
      </w:tr>
    </w:tbl>
    <w:p/>
    <w:p>
      <w:pPr>
        <w:pStyle w:val="Heading3"/>
      </w:pPr>
      <w:r>
        <w:t>3.5 Interopérabilité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Exigence</w:t>
            </w:r>
          </w:p>
        </w:tc>
      </w:tr>
      <w:tr>
        <w:tc>
          <w:tcPr>
            <w:tcW w:type="dxa" w:w="4392"/>
          </w:tcPr>
          <w:p>
            <w:r/>
            <w:r>
              <w:t>NF40</w:t>
            </w:r>
          </w:p>
        </w:tc>
        <w:tc>
          <w:tcPr>
            <w:tcW w:type="dxa" w:w="4392"/>
          </w:tcPr>
          <w:p>
            <w:r/>
            <w:r>
              <w:t>APIs REST documentées (OpenAPI/Swagger)</w:t>
            </w:r>
          </w:p>
        </w:tc>
      </w:tr>
      <w:tr>
        <w:tc>
          <w:tcPr>
            <w:tcW w:type="dxa" w:w="4392"/>
          </w:tcPr>
          <w:p>
            <w:r/>
            <w:r>
              <w:t>NF41</w:t>
            </w:r>
          </w:p>
        </w:tc>
        <w:tc>
          <w:tcPr>
            <w:tcW w:type="dxa" w:w="4392"/>
          </w:tcPr>
          <w:p>
            <w:r/>
            <w:r>
              <w:t>Communication asynchrone via Apache Kafka</w:t>
            </w:r>
          </w:p>
        </w:tc>
      </w:tr>
      <w:tr>
        <w:tc>
          <w:tcPr>
            <w:tcW w:type="dxa" w:w="4392"/>
          </w:tcPr>
          <w:p>
            <w:r/>
            <w:r>
              <w:t>NF42</w:t>
            </w:r>
          </w:p>
        </w:tc>
        <w:tc>
          <w:tcPr>
            <w:tcW w:type="dxa" w:w="4392"/>
          </w:tcPr>
          <w:p>
            <w:r/>
            <w:r>
              <w:t>Format JSON pour tous les échanges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4. Contraintes Techniques</w:t>
      </w:r>
    </w:p>
    <w:p>
      <w:pPr>
        <w:pStyle w:val="Heading3"/>
      </w:pPr>
      <w:r>
        <w:t>4.1 Technologies obligatoires</w:t>
      </w:r>
    </w:p>
    <w:p>
      <w:pPr>
        <w:pStyle w:val="ListBullet"/>
      </w:pPr>
      <w:r>
        <w:rPr>
          <w:b/>
        </w:rPr>
        <w:t>Java</w:t>
      </w:r>
      <w:r>
        <w:t xml:space="preserve"> : Services backend critiques (auth, accounts, transactions)</w:t>
      </w:r>
    </w:p>
    <w:p>
      <w:pPr>
        <w:pStyle w:val="ListBullet"/>
      </w:pPr>
      <w:r>
        <w:rPr>
          <w:b/>
        </w:rPr>
        <w:t>Python</w:t>
      </w:r>
      <w:r>
        <w:t xml:space="preserve"> : Services IA/ML (loans, documents OCR)</w:t>
      </w:r>
    </w:p>
    <w:p>
      <w:pPr>
        <w:pStyle w:val="ListBullet"/>
      </w:pPr>
      <w:r>
        <w:rPr>
          <w:b/>
        </w:rPr>
        <w:t>JavaScript/Node.js</w:t>
      </w:r>
      <w:r>
        <w:t xml:space="preserve"> : Services événementiels (notifications, audit)</w:t>
      </w:r>
    </w:p>
    <w:p>
      <w:pPr>
        <w:pStyle w:val="Heading3"/>
      </w:pPr>
      <w:r>
        <w:t>4.2 Infrastructure</w:t>
      </w:r>
    </w:p>
    <w:p>
      <w:pPr>
        <w:pStyle w:val="ListBullet"/>
      </w:pPr>
      <w:r>
        <w:rPr>
          <w:b/>
        </w:rPr>
        <w:t>Docker</w:t>
      </w:r>
      <w:r>
        <w:t xml:space="preserve"> : Conteneurisation obligatoire</w:t>
      </w:r>
    </w:p>
    <w:p>
      <w:pPr>
        <w:pStyle w:val="ListBullet"/>
      </w:pPr>
      <w:r>
        <w:rPr>
          <w:b/>
        </w:rPr>
        <w:t>Kubernetes</w:t>
      </w:r>
      <w:r>
        <w:t xml:space="preserve"> : Orchestration en production</w:t>
      </w:r>
    </w:p>
    <w:p>
      <w:pPr>
        <w:pStyle w:val="ListBullet"/>
      </w:pPr>
      <w:r>
        <w:rPr>
          <w:b/>
        </w:rPr>
        <w:t>PostgreSQL</w:t>
      </w:r>
      <w:r>
        <w:t xml:space="preserve"> : Base de données principale</w:t>
      </w:r>
    </w:p>
    <w:p>
      <w:pPr>
        <w:pStyle w:val="ListBullet"/>
      </w:pPr>
      <w:r>
        <w:rPr>
          <w:b/>
        </w:rPr>
        <w:t>Apache Kafka</w:t>
      </w:r>
      <w:r>
        <w:t xml:space="preserve"> : Messagerie asynchrone</w:t>
      </w:r>
    </w:p>
    <w:p>
      <w:pPr>
        <w:pStyle w:val="ListBullet"/>
      </w:pPr>
      <w:r>
        <w:rPr>
          <w:b/>
        </w:rPr>
        <w:t>Redis</w:t>
      </w:r>
      <w:r>
        <w:t xml:space="preserve"> : Cache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5. Acteurs du système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t>Client</w:t>
            </w:r>
          </w:p>
        </w:tc>
        <w:tc>
          <w:tcPr>
            <w:tcW w:type="dxa" w:w="4392"/>
          </w:tcPr>
          <w:p>
            <w:r/>
            <w:r>
              <w:t>Utilisateur final qui gère ses comptes</w:t>
            </w:r>
          </w:p>
        </w:tc>
      </w:tr>
      <w:tr>
        <w:tc>
          <w:tcPr>
            <w:tcW w:type="dxa" w:w="4392"/>
          </w:tcPr>
          <w:p>
            <w:r/>
            <w:r>
              <w:t>Administrateur</w:t>
            </w:r>
          </w:p>
        </w:tc>
        <w:tc>
          <w:tcPr>
            <w:tcW w:type="dxa" w:w="4392"/>
          </w:tcPr>
          <w:p>
            <w:r/>
            <w:r>
              <w:t>Supervise l'ensemble de la plateforme</w:t>
            </w:r>
          </w:p>
        </w:tc>
      </w:tr>
      <w:tr>
        <w:tc>
          <w:tcPr>
            <w:tcW w:type="dxa" w:w="4392"/>
          </w:tcPr>
          <w:p>
            <w:r/>
            <w:r>
              <w:t>Opérateur Financier</w:t>
            </w:r>
          </w:p>
        </w:tc>
        <w:tc>
          <w:tcPr>
            <w:tcW w:type="dxa" w:w="4392"/>
          </w:tcPr>
          <w:p>
            <w:r/>
            <w:r>
              <w:t>Gère ses clients et valide les prêts</w:t>
            </w:r>
          </w:p>
        </w:tc>
      </w:tr>
      <w:tr>
        <w:tc>
          <w:tcPr>
            <w:tcW w:type="dxa" w:w="4392"/>
          </w:tcPr>
          <w:p>
            <w:r/>
            <w:r>
              <w:t>Analyste</w:t>
            </w:r>
          </w:p>
        </w:tc>
        <w:tc>
          <w:tcPr>
            <w:tcW w:type="dxa" w:w="4392"/>
          </w:tcPr>
          <w:p>
            <w:r/>
            <w:r>
              <w:t>Analyse et valide les dossiers de prêts</w:t>
            </w:r>
          </w:p>
        </w:tc>
      </w:tr>
      <w:tr>
        <w:tc>
          <w:tcPr>
            <w:tcW w:type="dxa" w:w="4392"/>
          </w:tcPr>
          <w:p>
            <w:r/>
            <w:r>
              <w:t>Système OCR/IA</w:t>
            </w:r>
          </w:p>
        </w:tc>
        <w:tc>
          <w:tcPr>
            <w:tcW w:type="dxa" w:w="4392"/>
          </w:tcPr>
          <w:p>
            <w:r/>
            <w:r>
              <w:t>Traite automatiquement les documents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