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0610af945a118e67fa565b072f7c37a9cba2c62"/>
    <w:p>
      <w:pPr>
        <w:pStyle w:val="Heading1"/>
      </w:pPr>
      <w:r>
        <w:t xml:space="preserve">Глава 5. Аппаратные и программные средства для функционирования</w:t>
      </w:r>
    </w:p>
    <w:p>
      <w:pPr>
        <w:pStyle w:val="FirstParagraph"/>
      </w:pPr>
      <w:r>
        <w:t xml:space="preserve">Для правильной работы АИС «Адаптационный курс для сотрудников ритуальной компании» (платформа электронного обучения LMS) необходимо наличие на рабочих местах пользователей и сервера следующего программного обеспечения и аппаратных ресурсов.</w:t>
      </w:r>
    </w:p>
    <w:p>
      <w:r>
        <w:pict>
          <v:rect style="width:0;height:1.5pt" o:hralign="center" o:hrstd="t" o:hr="t"/>
        </w:pict>
      </w:r>
    </w:p>
    <w:bookmarkStart w:id="10" w:name="программное-обеспечение"/>
    <w:p>
      <w:pPr>
        <w:pStyle w:val="Heading2"/>
      </w:pPr>
      <w:r>
        <w:t xml:space="preserve">Программное обеспечение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Операционная система</w:t>
      </w:r>
      <w:r>
        <w:t xml:space="preserve"> </w:t>
      </w:r>
      <w:r>
        <w:t xml:space="preserve">Microsoft Windows 10 или Windows 11 (64-bit);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3.10+</w:t>
      </w:r>
      <w:r>
        <w:t xml:space="preserve"> </w:t>
      </w:r>
      <w:r>
        <w:t xml:space="preserve">— интерпретатор с поддержкой venv (на Windows рекомендуется команда</w:t>
      </w:r>
      <w:r>
        <w:t xml:space="preserve"> </w:t>
      </w:r>
      <w:r>
        <w:rPr>
          <w:rStyle w:val="VerbatimChar"/>
        </w:rPr>
        <w:t xml:space="preserve">py -3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Microsoft SQL Server</w:t>
      </w:r>
      <w:r>
        <w:t xml:space="preserve"> </w:t>
      </w:r>
      <w:r>
        <w:t xml:space="preserve">(Express, Developer или LocalDB) — сервер СУБД;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ODBC Driver 17 for SQL Server</w:t>
      </w:r>
      <w:r>
        <w:t xml:space="preserve"> </w:t>
      </w:r>
      <w:r>
        <w:t xml:space="preserve">— драйвер подключения backend к базе данных;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Server Management Studio (SSMS)</w:t>
      </w:r>
      <w:r>
        <w:t xml:space="preserve"> </w:t>
      </w:r>
      <w:r>
        <w:t xml:space="preserve">— для выполнения скрипта</w:t>
      </w:r>
      <w:r>
        <w:t xml:space="preserve"> </w:t>
      </w:r>
      <w:r>
        <w:rPr>
          <w:rStyle w:val="VerbatimChar"/>
        </w:rPr>
        <w:t xml:space="preserve">LearningPlatformDB.sql</w:t>
      </w:r>
      <w:r>
        <w:t xml:space="preserve"> </w:t>
      </w:r>
      <w:r>
        <w:t xml:space="preserve">(рекомендуется);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Веб-браузер</w:t>
      </w:r>
      <w:r>
        <w:t xml:space="preserve"> </w:t>
      </w:r>
      <w:r>
        <w:t xml:space="preserve">Google Chrome, Microsoft Edge или Mozilla Firefox (актуальная версия) — для работы с интерфейсом LMS и курсом-плеером;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Microsoft Excel</w:t>
      </w:r>
      <w:r>
        <w:t xml:space="preserve"> </w:t>
      </w:r>
      <w:r>
        <w:t xml:space="preserve">или совместимое ПО — для просмотра отчётов</w:t>
      </w:r>
      <w:r>
        <w:t xml:space="preserve"> </w:t>
      </w:r>
      <w:r>
        <w:rPr>
          <w:rStyle w:val="VerbatimChar"/>
        </w:rPr>
        <w:t xml:space="preserve">course_report.xlsx</w:t>
      </w:r>
      <w:r>
        <w:t xml:space="preserve"> </w:t>
      </w:r>
      <w:r>
        <w:t xml:space="preserve">(роли эксперт и администратор);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 Studio Code / Cursor</w:t>
      </w:r>
      <w:r>
        <w:t xml:space="preserve"> </w:t>
      </w:r>
      <w:r>
        <w:t xml:space="preserve">— для разработки и сопровождения (не обязательно на рабочем месте обучающегося);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WinRAR</w:t>
      </w:r>
      <w:r>
        <w:t xml:space="preserve"> </w:t>
      </w:r>
      <w:r>
        <w:t xml:space="preserve">(опционально) — только на сервере backend для функции «Скачать RAR»; при отсутствии используется ZIP.</w:t>
      </w:r>
    </w:p>
    <w:bookmarkStart w:id="9" w:name="зависимости-python-backend"/>
    <w:p>
      <w:pPr>
        <w:pStyle w:val="Heading3"/>
      </w:pPr>
      <w:r>
        <w:t xml:space="preserve">Зависимости Python (backend)</w:t>
      </w:r>
    </w:p>
    <w:p>
      <w:pPr>
        <w:pStyle w:val="FirstParagraph"/>
      </w:pPr>
      <w:r>
        <w:t xml:space="preserve">Устанавливаются в виртуальное окружение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backend/requirements.txt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REST API, раздача статики курсов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flask-jwt-extended</w:t>
            </w:r>
          </w:p>
        </w:tc>
        <w:tc>
          <w:tcPr/>
          <w:p>
            <w:pPr>
              <w:pStyle w:val="Compact"/>
            </w:pPr>
            <w:r>
              <w:t xml:space="preserve">JWT-авторизация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pyodbc</w:t>
            </w:r>
          </w:p>
        </w:tc>
        <w:tc>
          <w:tcPr/>
          <w:p>
            <w:pPr>
              <w:pStyle w:val="Compact"/>
            </w:pPr>
            <w:r>
              <w:t xml:space="preserve">Подключение к SQL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openpyxl</w:t>
            </w:r>
          </w:p>
        </w:tc>
        <w:tc>
          <w:tcPr/>
          <w:p>
            <w:pPr>
              <w:pStyle w:val="Compact"/>
            </w:pPr>
            <w:r>
              <w:t xml:space="preserve">Формирование Excel-отчётов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werkzeug</w:t>
            </w:r>
          </w:p>
        </w:tc>
        <w:tc>
          <w:tcPr/>
          <w:p>
            <w:pPr>
              <w:pStyle w:val="Compact"/>
            </w:pPr>
            <w:r>
              <w:t xml:space="preserve">Хеширование паролей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5" w:name="системные-требования"/>
    <w:p>
      <w:pPr>
        <w:pStyle w:val="Heading2"/>
      </w:pPr>
      <w:r>
        <w:t xml:space="preserve">Системные требования</w:t>
      </w:r>
    </w:p>
    <w:bookmarkStart w:id="11" w:name="сервер-backend-субд-файлы-курсов"/>
    <w:p>
      <w:pPr>
        <w:pStyle w:val="Heading3"/>
      </w:pPr>
      <w:r>
        <w:t xml:space="preserve">Сервер (backend + СУБД + файлы курсов)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096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</w:pPr>
            <w:r>
              <w:t xml:space="preserve">Рекомендуется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Оперативная память</w:t>
            </w:r>
          </w:p>
        </w:tc>
        <w:tc>
          <w:tcPr/>
          <w:p>
            <w:pPr>
              <w:pStyle w:val="Compact"/>
            </w:pPr>
            <w:r>
              <w:t xml:space="preserve">4 ГБ</w:t>
            </w:r>
          </w:p>
        </w:tc>
        <w:tc>
          <w:tcPr/>
          <w:p>
            <w:pPr>
              <w:pStyle w:val="Compact"/>
            </w:pPr>
            <w:r>
              <w:t xml:space="preserve">8 ГБ и более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Процессор</w:t>
            </w:r>
          </w:p>
        </w:tc>
        <w:tc>
          <w:tcPr/>
          <w:p>
            <w:pPr>
              <w:pStyle w:val="Compact"/>
            </w:pPr>
            <w:r>
              <w:t xml:space="preserve">Intel Core i3 / AMD Ryzen 3</w:t>
            </w:r>
          </w:p>
        </w:tc>
        <w:tc>
          <w:tcPr/>
          <w:p>
            <w:pPr>
              <w:pStyle w:val="Compact"/>
            </w:pPr>
            <w:r>
              <w:t xml:space="preserve">Intel Core i5 и выше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</w:t>
            </w:r>
          </w:p>
        </w:tc>
        <w:tc>
          <w:tcPr/>
          <w:p>
            <w:pPr>
              <w:pStyle w:val="Compact"/>
            </w:pPr>
            <w:r>
              <w:t xml:space="preserve">5 ГБ свободного места</w:t>
            </w:r>
          </w:p>
        </w:tc>
        <w:tc>
          <w:tcPr/>
          <w:p>
            <w:pPr>
              <w:pStyle w:val="Compact"/>
            </w:pPr>
            <w:r>
              <w:t xml:space="preserve">10 ГБ и более (с SCORM-пакетами и фото)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</w:t>
            </w:r>
          </w:p>
        </w:tc>
        <w:tc>
          <w:tcPr/>
          <w:p>
            <w:pPr>
              <w:pStyle w:val="Compact"/>
            </w:pPr>
            <w:r>
              <w:t xml:space="preserve">localhost (учебная конфигурация)</w:t>
            </w:r>
          </w:p>
        </w:tc>
        <w:tc>
          <w:tcPr/>
          <w:p>
            <w:pPr>
              <w:pStyle w:val="Compact"/>
            </w:pPr>
            <w:r>
              <w:t xml:space="preserve">ЛВН организации при развёртывании</w:t>
            </w:r>
          </w:p>
        </w:tc>
      </w:tr>
    </w:tbl>
    <w:bookmarkEnd w:id="11"/>
    <w:bookmarkStart w:id="12" w:name="рабочее-место-обучающегося-эксперта"/>
    <w:p>
      <w:pPr>
        <w:pStyle w:val="Heading3"/>
      </w:pPr>
      <w:r>
        <w:t xml:space="preserve">Рабочее место обучающегося / эксперта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</w:pPr>
            <w:r>
              <w:t xml:space="preserve">Рекомендуется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Оперативная память</w:t>
            </w:r>
          </w:p>
        </w:tc>
        <w:tc>
          <w:tcPr/>
          <w:p>
            <w:pPr>
              <w:pStyle w:val="Compact"/>
            </w:pPr>
            <w:r>
              <w:t xml:space="preserve">2 ГБ</w:t>
            </w:r>
          </w:p>
        </w:tc>
        <w:tc>
          <w:tcPr/>
          <w:p>
            <w:pPr>
              <w:pStyle w:val="Compact"/>
            </w:pPr>
            <w:r>
              <w:t xml:space="preserve">4 ГБ и более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Разрешение экрана</w:t>
            </w:r>
          </w:p>
        </w:tc>
        <w:tc>
          <w:tcPr/>
          <w:p>
            <w:pPr>
              <w:pStyle w:val="Compact"/>
            </w:pPr>
            <w:r>
              <w:t xml:space="preserve">1366×768</w:t>
            </w:r>
          </w:p>
        </w:tc>
        <w:tc>
          <w:tcPr/>
          <w:p>
            <w:pPr>
              <w:pStyle w:val="Compact"/>
            </w:pPr>
            <w:r>
              <w:t xml:space="preserve">1920×1080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Масштаб браузера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Интернет / LAN</w:t>
            </w:r>
          </w:p>
        </w:tc>
        <w:tc>
          <w:tcPr/>
          <w:p>
            <w:pPr>
              <w:pStyle w:val="Compact"/>
            </w:pPr>
            <w:r>
              <w:t xml:space="preserve">Доступ к серверу LMS</w:t>
            </w:r>
          </w:p>
        </w:tc>
        <w:tc>
          <w:tcPr/>
          <w:p>
            <w:pPr>
              <w:pStyle w:val="Compact"/>
            </w:pPr>
            <w:r>
              <w:t xml:space="preserve">Стабильное соединение</w:t>
            </w:r>
          </w:p>
        </w:tc>
      </w:tr>
    </w:tbl>
    <w:bookmarkEnd w:id="12"/>
    <w:bookmarkStart w:id="14" w:name="состав-дистрибутива-проекта"/>
    <w:p>
      <w:pPr>
        <w:pStyle w:val="Heading3"/>
      </w:pPr>
      <w:r>
        <w:t xml:space="preserve">Состав дистрибутива проекта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Папка / 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Flask-сервер, API, модули курса и SCORM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</w:pPr>
            <w:r>
              <w:t xml:space="preserve">HTML/JS/CSS страницы LMS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backend/courses/bezopasnost/</w:t>
            </w:r>
          </w:p>
        </w:tc>
        <w:tc>
          <w:tcPr/>
          <w:p>
            <w:pPr>
              <w:pStyle w:val="Compact"/>
            </w:pPr>
            <w:r>
              <w:t xml:space="preserve">Нативный курс «Безопасность»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backend/LearningPlatformDB.sql</w:t>
            </w:r>
          </w:p>
        </w:tc>
        <w:tc>
          <w:tcPr/>
          <w:p>
            <w:pPr>
              <w:pStyle w:val="Compact"/>
            </w:pPr>
            <w:r>
              <w:t xml:space="preserve">Актуальный скрипт создания БД</w:t>
            </w:r>
            <w:r>
              <w:t xml:space="preserve"> </w:t>
            </w:r>
            <w:r>
              <w:rPr>
                <w:rStyle w:val="VerbatimChar"/>
              </w:rPr>
              <w:t xml:space="preserve">LearningPlatformDB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backend/migration.sql</w:t>
            </w:r>
          </w:p>
        </w:tc>
        <w:tc>
          <w:tcPr/>
          <w:p>
            <w:pPr>
              <w:pStyle w:val="Compact"/>
            </w:pPr>
            <w:r>
              <w:t xml:space="preserve">Миграция для уже существующей БД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backend/config.py</w:t>
            </w:r>
          </w:p>
        </w:tc>
        <w:tc>
          <w:tcPr/>
          <w:p>
            <w:pPr>
              <w:pStyle w:val="Compact"/>
            </w:pPr>
            <w:r>
              <w:t xml:space="preserve">Строка подключения ODBC</w:t>
            </w:r>
          </w:p>
        </w:tc>
      </w:tr>
    </w:tbl>
    <w:p>
      <w:pPr>
        <w:pStyle w:val="BodyText"/>
      </w:pPr>
      <w:r>
        <w:t xml:space="preserve">Подробная инструкция по установке и запуску — в документе</w:t>
      </w:r>
      <w:r>
        <w:t xml:space="preserve"> </w:t>
      </w:r>
      <w:hyperlink r:id="rId13">
        <w:r>
          <w:rPr>
            <w:rStyle w:val="Hyperlink"/>
          </w:rPr>
          <w:t xml:space="preserve">Инструкция по запуску проекта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порядок-проверки-работоспособности"/>
    <w:p>
      <w:pPr>
        <w:pStyle w:val="Heading2"/>
      </w:pPr>
      <w:r>
        <w:t xml:space="preserve">Порядок проверки работоспособности</w:t>
      </w:r>
    </w:p>
    <w:p>
      <w:pPr>
        <w:pStyle w:val="FirstParagraph"/>
      </w:pPr>
      <w:r>
        <w:t xml:space="preserve">Для проверки работоспособности информационной системы на рабочем месте пользователя необходимо выполнить следующие действия:</w:t>
      </w:r>
    </w:p>
    <w:p>
      <w:pPr>
        <w:pStyle w:val="Compact"/>
        <w:numPr>
          <w:ilvl w:val="0"/>
          <w:numId w:val="1002"/>
        </w:numPr>
      </w:pPr>
      <w:r>
        <w:t xml:space="preserve">Убедиться, что SQL Server запущен и база</w:t>
      </w:r>
      <w:r>
        <w:t xml:space="preserve"> </w:t>
      </w:r>
      <w:r>
        <w:rPr>
          <w:rStyle w:val="VerbatimChar"/>
        </w:rPr>
        <w:t xml:space="preserve">LearningPlatformDB</w:t>
      </w:r>
      <w:r>
        <w:t xml:space="preserve"> </w:t>
      </w:r>
      <w:r>
        <w:t xml:space="preserve">создана скриптом</w:t>
      </w:r>
      <w:r>
        <w:t xml:space="preserve"> </w:t>
      </w:r>
      <w:r>
        <w:rPr>
          <w:rStyle w:val="VerbatimChar"/>
        </w:rPr>
        <w:t xml:space="preserve">LearningPlatformDB.sql</w:t>
      </w:r>
      <w:r>
        <w:t xml:space="preserve"> </w:t>
      </w:r>
      <w:r>
        <w:t xml:space="preserve">(или обновлена через</w:t>
      </w:r>
      <w:r>
        <w:t xml:space="preserve"> </w:t>
      </w:r>
      <w:r>
        <w:rPr>
          <w:rStyle w:val="VerbatimChar"/>
        </w:rPr>
        <w:t xml:space="preserve">migration.sql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Запустить backend: в каталоге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выполнить</w:t>
      </w:r>
      <w:r>
        <w:t xml:space="preserve"> </w:t>
      </w:r>
      <w:r>
        <w:rPr>
          <w:rStyle w:val="VerbatimChar"/>
        </w:rPr>
        <w:t xml:space="preserve">py -3 app.py</w:t>
      </w:r>
      <w:r>
        <w:t xml:space="preserve"> </w:t>
      </w:r>
      <w:r>
        <w:t xml:space="preserve">(порт</w:t>
      </w:r>
      <w:r>
        <w:t xml:space="preserve"> </w:t>
      </w:r>
      <w:r>
        <w:rPr>
          <w:b/>
          <w:bCs/>
        </w:rPr>
        <w:t xml:space="preserve">5000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Запустить frontend: в каталоге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выполнить</w:t>
      </w:r>
      <w:r>
        <w:t xml:space="preserve"> </w:t>
      </w:r>
      <w:r>
        <w:rPr>
          <w:rStyle w:val="VerbatimChar"/>
        </w:rPr>
        <w:t xml:space="preserve">py -3 -m http.server 8000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Открыть в браузере адрес http://127.0.0.1:8000/login.html.</w:t>
      </w:r>
    </w:p>
    <w:p>
      <w:pPr>
        <w:pStyle w:val="Compact"/>
        <w:numPr>
          <w:ilvl w:val="0"/>
          <w:numId w:val="1002"/>
        </w:numPr>
      </w:pPr>
      <w:r>
        <w:t xml:space="preserve">Ввести выданные учётные данные (см. таблицу тестовых учётных записей ниже).</w:t>
      </w:r>
    </w:p>
    <w:p>
      <w:pPr>
        <w:pStyle w:val="Compact"/>
        <w:numPr>
          <w:ilvl w:val="0"/>
          <w:numId w:val="1002"/>
        </w:numPr>
      </w:pPr>
      <w:r>
        <w:t xml:space="preserve">Нажать кнопку</w:t>
      </w:r>
      <w:r>
        <w:t xml:space="preserve"> </w:t>
      </w:r>
      <w:r>
        <w:rPr>
          <w:b/>
          <w:bCs/>
        </w:rPr>
        <w:t xml:space="preserve">«Войти»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Убедиться, что открылась стартовая страница, соответствующая роли пользователя, и данные загружаются без сообщения «Ошибка загрузки».</w:t>
      </w:r>
    </w:p>
    <w:p>
      <w:pPr>
        <w:pStyle w:val="FirstParagraph"/>
      </w:pPr>
      <w:r>
        <w:t xml:space="preserve">Дополнительная проверка: выполнить smoke-тесты TC-AUTH-001 и TC-COURSE-001 (см.</w:t>
      </w:r>
      <w:r>
        <w:t xml:space="preserve"> </w:t>
      </w:r>
      <w:hyperlink r:id="rId16">
        <w:r>
          <w:rPr>
            <w:rStyle w:val="Hyperlink"/>
          </w:rPr>
          <w:t xml:space="preserve">Глава 4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8" w:name="Xe180200aadb9979efd93cf48bfff8ae1cf10cd7"/>
    <w:p>
      <w:pPr>
        <w:pStyle w:val="Heading1"/>
      </w:pPr>
      <w:r>
        <w:t xml:space="preserve">Инструкции пользователя и администратора системы</w:t>
      </w:r>
    </w:p>
    <w:p>
      <w:pPr>
        <w:pStyle w:val="FirstParagraph"/>
      </w:pPr>
      <w:r>
        <w:t xml:space="preserve">Основная цель руководства пользователя заключается в обеспечении пользователя необходимой информацией для самостоятельной работы с программой или автоматизированной системой.</w:t>
      </w:r>
    </w:p>
    <w:p>
      <w:pPr>
        <w:pStyle w:val="BodyText"/>
      </w:pPr>
      <w:r>
        <w:t xml:space="preserve">Руководство администратора адресовано лицу, задача которого — обеспечить определённый порядок функционирования системы. Администратор считается пользователем системы, однако наделён особыми обязанностями и привилегиями по управлению учётными записями и каталогом курсов.</w:t>
      </w:r>
    </w:p>
    <w:p>
      <w:pPr>
        <w:pStyle w:val="BodyText"/>
      </w:pPr>
      <w:r>
        <w:t xml:space="preserve">Ниже представлена инструкция, адаптированная для LMS ритуальной компании. Расширенная версия с иллюстрациями — в</w:t>
      </w:r>
      <w:r>
        <w:t xml:space="preserve"> </w:t>
      </w:r>
      <w:hyperlink r:id="rId19">
        <w:r>
          <w:rPr>
            <w:rStyle w:val="Hyperlink"/>
          </w:rPr>
          <w:t xml:space="preserve">Руководство пользователя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4" w:name="введение"/>
    <w:p>
      <w:pPr>
        <w:pStyle w:val="Heading2"/>
      </w:pPr>
      <w:r>
        <w:t xml:space="preserve">1. Введение</w:t>
      </w:r>
    </w:p>
    <w:bookmarkStart w:id="20" w:name="область-применения"/>
    <w:p>
      <w:pPr>
        <w:pStyle w:val="Heading3"/>
      </w:pPr>
      <w:r>
        <w:t xml:space="preserve">1.1. Область применения</w:t>
      </w:r>
    </w:p>
    <w:p>
      <w:pPr>
        <w:pStyle w:val="FirstParagraph"/>
      </w:pPr>
      <w:r>
        <w:t xml:space="preserve">Требования настоящего документа применяются при:</w:t>
      </w:r>
    </w:p>
    <w:p>
      <w:pPr>
        <w:pStyle w:val="Compact"/>
        <w:numPr>
          <w:ilvl w:val="0"/>
          <w:numId w:val="1003"/>
        </w:numPr>
      </w:pPr>
      <w:r>
        <w:t xml:space="preserve">предварительных комплексных испытаниях;</w:t>
      </w:r>
    </w:p>
    <w:p>
      <w:pPr>
        <w:pStyle w:val="Compact"/>
        <w:numPr>
          <w:ilvl w:val="0"/>
          <w:numId w:val="1003"/>
        </w:numPr>
      </w:pPr>
      <w:r>
        <w:t xml:space="preserve">опытной эксплуатации;</w:t>
      </w:r>
    </w:p>
    <w:p>
      <w:pPr>
        <w:pStyle w:val="Compact"/>
        <w:numPr>
          <w:ilvl w:val="0"/>
          <w:numId w:val="1003"/>
        </w:numPr>
      </w:pPr>
      <w:r>
        <w:t xml:space="preserve">приёмочных испытаниях;</w:t>
      </w:r>
    </w:p>
    <w:p>
      <w:pPr>
        <w:pStyle w:val="Compact"/>
        <w:numPr>
          <w:ilvl w:val="0"/>
          <w:numId w:val="1003"/>
        </w:numPr>
      </w:pPr>
      <w:r>
        <w:t xml:space="preserve">промышленной эксплуатации платформы электронного обучения.</w:t>
      </w:r>
    </w:p>
    <w:bookmarkEnd w:id="20"/>
    <w:bookmarkStart w:id="21" w:name="краткое-описание-возможностей"/>
    <w:p>
      <w:pPr>
        <w:pStyle w:val="Heading3"/>
      </w:pPr>
      <w:r>
        <w:t xml:space="preserve">1.2. Краткое описание возможностей</w:t>
      </w:r>
    </w:p>
    <w:p>
      <w:pPr>
        <w:pStyle w:val="FirstParagraph"/>
      </w:pPr>
      <w:r>
        <w:t xml:space="preserve">Информационная система «Адаптационный курс для сотрудников ритуальной компании» предназначена для:</w:t>
      </w:r>
    </w:p>
    <w:p>
      <w:pPr>
        <w:pStyle w:val="Compact"/>
        <w:numPr>
          <w:ilvl w:val="0"/>
          <w:numId w:val="1004"/>
        </w:numPr>
      </w:pPr>
      <w:r>
        <w:t xml:space="preserve">прохождения адаптационных электронных и SCORM-курсов (в том числе курса «Правила использования ИТ-ресурсов» / «Безопасность»);</w:t>
      </w:r>
    </w:p>
    <w:p>
      <w:pPr>
        <w:pStyle w:val="Compact"/>
        <w:numPr>
          <w:ilvl w:val="0"/>
          <w:numId w:val="1004"/>
        </w:numPr>
      </w:pPr>
      <w:r>
        <w:t xml:space="preserve">назначения обучения сотрудникам экспертами (руководителями, наставниками);</w:t>
      </w:r>
    </w:p>
    <w:p>
      <w:pPr>
        <w:pStyle w:val="Compact"/>
        <w:numPr>
          <w:ilvl w:val="0"/>
          <w:numId w:val="1004"/>
        </w:numPr>
      </w:pPr>
      <w:r>
        <w:t xml:space="preserve">ведения рейтинга успеваемости и формирования отчётов Excel;</w:t>
      </w:r>
    </w:p>
    <w:p>
      <w:pPr>
        <w:pStyle w:val="Compact"/>
        <w:numPr>
          <w:ilvl w:val="0"/>
          <w:numId w:val="1004"/>
        </w:numPr>
      </w:pPr>
      <w:r>
        <w:t xml:space="preserve">администрирования учётных записей и каталога курсов.</w:t>
      </w:r>
    </w:p>
    <w:bookmarkEnd w:id="21"/>
    <w:bookmarkStart w:id="22" w:name="уровень-подготовки-пользователя"/>
    <w:p>
      <w:pPr>
        <w:pStyle w:val="Heading3"/>
      </w:pPr>
      <w:r>
        <w:t xml:space="preserve">1.3. Уровень подготовки пользователя</w:t>
      </w:r>
    </w:p>
    <w:p>
      <w:pPr>
        <w:pStyle w:val="FirstParagraph"/>
      </w:pPr>
      <w:r>
        <w:t xml:space="preserve">Пользователь информационной системы должен иметь опыт работы с ОС Windows, навык работы с веб-браузером, а также обладать следующими знаниями:</w:t>
      </w:r>
    </w:p>
    <w:p>
      <w:pPr>
        <w:pStyle w:val="Compact"/>
        <w:numPr>
          <w:ilvl w:val="0"/>
          <w:numId w:val="1005"/>
        </w:numPr>
      </w:pPr>
      <w:r>
        <w:t xml:space="preserve">знать соответствующую предметную область (адаптация сотрудников ритуальной компании);</w:t>
      </w:r>
    </w:p>
    <w:p>
      <w:pPr>
        <w:pStyle w:val="Compact"/>
        <w:numPr>
          <w:ilvl w:val="0"/>
          <w:numId w:val="1005"/>
        </w:numPr>
      </w:pPr>
      <w:r>
        <w:t xml:space="preserve">понимать назначение своей роли (обучающийся, эксперт или администратор).</w:t>
      </w:r>
    </w:p>
    <w:p>
      <w:pPr>
        <w:pStyle w:val="FirstParagraph"/>
      </w:pPr>
      <w:r>
        <w:t xml:space="preserve">Умения пользователя должны позволять:</w:t>
      </w:r>
    </w:p>
    <w:p>
      <w:pPr>
        <w:pStyle w:val="Compact"/>
        <w:numPr>
          <w:ilvl w:val="0"/>
          <w:numId w:val="1006"/>
        </w:numPr>
      </w:pPr>
      <w:r>
        <w:t xml:space="preserve">авторизоваться в системе по логину и паролю;</w:t>
      </w:r>
    </w:p>
    <w:p>
      <w:pPr>
        <w:pStyle w:val="Compact"/>
        <w:numPr>
          <w:ilvl w:val="0"/>
          <w:numId w:val="1006"/>
        </w:numPr>
      </w:pPr>
      <w:r>
        <w:t xml:space="preserve">выполнять операции, соответствующие роли (прохождение курса, назначение обучения, управление пользователями).</w:t>
      </w:r>
    </w:p>
    <w:bookmarkEnd w:id="22"/>
    <w:bookmarkStart w:id="23" w:name="назначение-и-условия-применения"/>
    <w:p>
      <w:pPr>
        <w:pStyle w:val="Heading3"/>
      </w:pPr>
      <w:r>
        <w:t xml:space="preserve">1.4. Назначение и условия применения</w:t>
      </w:r>
    </w:p>
    <w:p>
      <w:pPr>
        <w:pStyle w:val="FirstParagraph"/>
      </w:pPr>
      <w:r>
        <w:t xml:space="preserve">ИС предназначена для автоматизации адаптационного обучения сотрудников организации. Работа с системой возможна в период назначенного обучения (поля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 </w:t>
      </w:r>
      <w:r>
        <w:t xml:space="preserve">в таблице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). Доступ имеют пользователи с активной учётной записью (</w:t>
      </w:r>
      <w:r>
        <w:rPr>
          <w:rStyle w:val="VerbatimChar"/>
        </w:rPr>
        <w:t xml:space="preserve">status = active</w:t>
      </w:r>
      <w:r>
        <w:t xml:space="preserve">) и корректными учётными данными.</w:t>
      </w:r>
    </w:p>
    <w:p>
      <w:pPr>
        <w:pStyle w:val="BodyText"/>
      </w:pPr>
      <w:r>
        <w:rPr>
          <w:b/>
          <w:bCs/>
        </w:rPr>
        <w:t xml:space="preserve">Адрес входа:</w:t>
      </w:r>
      <w:r>
        <w:t xml:space="preserve"> </w:t>
      </w:r>
      <w:r>
        <w:t xml:space="preserve">http://127.0.0.1:8000/login.html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подготовка-к-работе"/>
    <w:p>
      <w:pPr>
        <w:pStyle w:val="Heading2"/>
      </w:pPr>
      <w:r>
        <w:t xml:space="preserve">2. Подготовка к работе</w:t>
      </w:r>
    </w:p>
    <w:bookmarkStart w:id="25" w:name="Xc0ea2f2ef1c099e5b1dcc482e7f1059ad1a25fd"/>
    <w:p>
      <w:pPr>
        <w:pStyle w:val="Heading3"/>
      </w:pPr>
      <w:r>
        <w:t xml:space="preserve">2.1. Состав и содержание дистрибутивного носителя данных</w:t>
      </w:r>
    </w:p>
    <w:p>
      <w:pPr>
        <w:pStyle w:val="FirstParagraph"/>
      </w:pPr>
      <w:r>
        <w:t xml:space="preserve">Для работы с ИС необходимо программное обеспечение, перечисленное в начале настоящей главы (Python, SQL Server, ODBC Driver, браузер). Исходный код и файлы курсов поставляются в каталоге проекта</w:t>
      </w:r>
      <w:r>
        <w:t xml:space="preserve"> </w:t>
      </w:r>
      <w:r>
        <w:rPr>
          <w:rStyle w:val="VerbatimChar"/>
        </w:rPr>
        <w:t xml:space="preserve">kursovaya/</w:t>
      </w:r>
      <w:r>
        <w:t xml:space="preserve">.</w:t>
      </w:r>
    </w:p>
    <w:bookmarkEnd w:id="25"/>
    <w:bookmarkStart w:id="26" w:name="порядок-проверки-работоспособности-1"/>
    <w:p>
      <w:pPr>
        <w:pStyle w:val="Heading3"/>
      </w:pPr>
      <w:r>
        <w:t xml:space="preserve">2.2. Порядок проверки работоспособности</w:t>
      </w:r>
    </w:p>
    <w:p>
      <w:pPr>
        <w:pStyle w:val="FirstParagraph"/>
      </w:pPr>
      <w:r>
        <w:t xml:space="preserve">См. раздел «Порядок проверки работоспособности» выше и</w:t>
      </w:r>
      <w:r>
        <w:t xml:space="preserve"> </w:t>
      </w:r>
      <w:hyperlink r:id="rId13">
        <w:r>
          <w:rPr>
            <w:rStyle w:val="Hyperlink"/>
          </w:rPr>
          <w:t xml:space="preserve">Инструкция по запуску проекта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описание-операций-по-ролям"/>
    <w:p>
      <w:pPr>
        <w:pStyle w:val="Heading2"/>
      </w:pPr>
      <w:r>
        <w:t xml:space="preserve">3. Описание операций по ролям</w:t>
      </w:r>
    </w:p>
    <w:bookmarkStart w:id="28" w:name="Xbc11b10029b41908ebf197ccea1332e96c1eded"/>
    <w:p>
      <w:pPr>
        <w:pStyle w:val="Heading3"/>
      </w:pPr>
      <w:r>
        <w:t xml:space="preserve">Таблица 29 – Инструкции по ролям пользователей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640"/>
        <w:gridCol w:w="2640"/>
        <w:gridCol w:w="18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Стартовая страница</w:t>
            </w:r>
          </w:p>
        </w:tc>
        <w:tc>
          <w:tcPr/>
          <w:p>
            <w:pPr>
              <w:pStyle w:val="Compact"/>
            </w:pPr>
            <w:r>
              <w:t xml:space="preserve">Основные действия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Обучающийся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instruction.html</w:t>
            </w:r>
            <w:r>
              <w:t xml:space="preserve"> </w:t>
            </w:r>
            <w:r>
              <w:t xml:space="preserve">(«Моё обучение»)</w:t>
            </w:r>
          </w:p>
        </w:tc>
        <w:tc>
          <w:tcPr/>
          <w:p>
            <w:pPr>
              <w:pStyle w:val="Compact"/>
            </w:pPr>
            <w:r>
              <w:t xml:space="preserve">Выбор назначенного курса → «НАЧАТЬ КУРС» → прохождение разделов с интерактивами → просмотр рейтинга → загрузка фото профиля</w:t>
            </w:r>
          </w:p>
        </w:tc>
        <w:tc>
          <w:tcPr/>
          <w:p>
            <w:pPr>
              <w:pStyle w:val="Compact"/>
            </w:pPr>
            <w:r>
              <w:t xml:space="preserve">Не назначает курсы; не управляет пользователями; не формирует отчёты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Эксперт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assignments.html</w:t>
            </w:r>
            <w:r>
              <w:t xml:space="preserve"> </w:t>
            </w:r>
            <w:r>
              <w:t xml:space="preserve">(«Назначения»)</w:t>
            </w:r>
          </w:p>
        </w:tc>
        <w:tc>
          <w:tcPr/>
          <w:p>
            <w:pPr>
              <w:pStyle w:val="Compact"/>
            </w:pPr>
            <w:r>
              <w:t xml:space="preserve">«Назначить курс» → выбор сотрудника и периода → контроль статистики → «Отчёт» на странице рейтинга → собственное обучение через «Моё обучение»</w:t>
            </w:r>
          </w:p>
        </w:tc>
        <w:tc>
          <w:tcPr/>
          <w:p>
            <w:pPr>
              <w:pStyle w:val="Compact"/>
            </w:pPr>
            <w:r>
              <w:t xml:space="preserve">Не создаёт пользователей; не загружает курсы; не редактирует профиль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users.html</w:t>
            </w:r>
            <w:r>
              <w:t xml:space="preserve"> </w:t>
            </w:r>
            <w:r>
              <w:t xml:space="preserve">(«Пользователи»)</w:t>
            </w:r>
          </w:p>
        </w:tc>
        <w:tc>
          <w:tcPr/>
          <w:p>
            <w:pPr>
              <w:pStyle w:val="Compact"/>
            </w:pPr>
            <w:r>
              <w:t xml:space="preserve">Добавление/редактирование/удаление сотрудников → управление курсами (</w:t>
            </w:r>
            <w:r>
              <w:rPr>
                <w:rStyle w:val="VerbatimChar"/>
              </w:rPr>
              <w:t xml:space="preserve">admin-courses.html</w:t>
            </w:r>
            <w:r>
              <w:t xml:space="preserve">): загрузка SCORM, редактирование, ZIP/RAR, удаление → рейтинг и отчёт</w:t>
            </w:r>
          </w:p>
        </w:tc>
        <w:tc>
          <w:tcPr/>
          <w:p>
            <w:pPr>
              <w:pStyle w:val="Compact"/>
            </w:pPr>
            <w:r>
              <w:t xml:space="preserve">Не назначает курсы; не проходит обучение через «Моё обучение»</w:t>
            </w:r>
          </w:p>
        </w:tc>
      </w:tr>
    </w:tbl>
    <w:bookmarkEnd w:id="28"/>
    <w:bookmarkStart w:id="29" w:name="X17e29c46f23245a2bf1b2281b9bc4b7aefae265"/>
    <w:p>
      <w:pPr>
        <w:pStyle w:val="Heading3"/>
      </w:pPr>
      <w:r>
        <w:t xml:space="preserve">3.1. Обучающийся — прохождение курса «Безопасность»</w:t>
      </w:r>
    </w:p>
    <w:p>
      <w:pPr>
        <w:pStyle w:val="Compact"/>
        <w:numPr>
          <w:ilvl w:val="0"/>
          <w:numId w:val="1007"/>
        </w:numPr>
      </w:pPr>
      <w:r>
        <w:t xml:space="preserve">Войти под учётной записью обучающегося.</w:t>
      </w:r>
    </w:p>
    <w:p>
      <w:pPr>
        <w:pStyle w:val="Compact"/>
        <w:numPr>
          <w:ilvl w:val="0"/>
          <w:numId w:val="1007"/>
        </w:numPr>
      </w:pPr>
      <w:r>
        <w:t xml:space="preserve">На «Моё обучение» выбрать курс в списке.</w:t>
      </w:r>
    </w:p>
    <w:p>
      <w:pPr>
        <w:pStyle w:val="Compact"/>
        <w:numPr>
          <w:ilvl w:val="0"/>
          <w:numId w:val="1007"/>
        </w:numPr>
      </w:pPr>
      <w:r>
        <w:t xml:space="preserve">Нажать</w:t>
      </w:r>
      <w:r>
        <w:t xml:space="preserve"> </w:t>
      </w:r>
      <w:r>
        <w:rPr>
          <w:b/>
          <w:bCs/>
        </w:rPr>
        <w:t xml:space="preserve">«НАЧАТЬ КУРС | →»</w:t>
      </w:r>
      <w:r>
        <w:t xml:space="preserve"> </w:t>
      </w:r>
      <w:r>
        <w:t xml:space="preserve">— курс откроется на порту 5000.</w:t>
      </w:r>
    </w:p>
    <w:p>
      <w:pPr>
        <w:pStyle w:val="Compact"/>
        <w:numPr>
          <w:ilvl w:val="0"/>
          <w:numId w:val="1007"/>
        </w:numPr>
      </w:pPr>
      <w:r>
        <w:t xml:space="preserve">Пройти экраны: обложка → инструкция → введение →</w:t>
      </w:r>
      <w:r>
        <w:t xml:space="preserve"> </w:t>
      </w:r>
      <w:r>
        <w:rPr>
          <w:b/>
          <w:bCs/>
        </w:rPr>
        <w:t xml:space="preserve">разделы 1–6</w:t>
      </w:r>
      <w:r>
        <w:t xml:space="preserve"> </w:t>
      </w:r>
      <w:r>
        <w:t xml:space="preserve">(оцениваемые) → заключение.</w:t>
      </w:r>
    </w:p>
    <w:p>
      <w:pPr>
        <w:pStyle w:val="Compact"/>
        <w:numPr>
          <w:ilvl w:val="0"/>
          <w:numId w:val="1007"/>
        </w:numPr>
      </w:pPr>
      <w:r>
        <w:t xml:space="preserve">На каждом экране выполнить все интерактивы; кнопка</w:t>
      </w:r>
      <w:r>
        <w:t xml:space="preserve"> </w:t>
      </w:r>
      <w:r>
        <w:rPr>
          <w:b/>
          <w:bCs/>
        </w:rPr>
        <w:t xml:space="preserve">«Далее»</w:t>
      </w:r>
      <w:r>
        <w:t xml:space="preserve"> </w:t>
      </w:r>
      <w:r>
        <w:t xml:space="preserve">активируется после их завершения.</w:t>
      </w:r>
    </w:p>
    <w:p>
      <w:pPr>
        <w:pStyle w:val="Compact"/>
        <w:numPr>
          <w:ilvl w:val="0"/>
          <w:numId w:val="1007"/>
        </w:numPr>
      </w:pPr>
      <w:r>
        <w:t xml:space="preserve">Для успешного завершения набрать</w:t>
      </w:r>
      <w:r>
        <w:t xml:space="preserve"> </w:t>
      </w:r>
      <w:r>
        <w:rPr>
          <w:b/>
          <w:bCs/>
        </w:rPr>
        <w:t xml:space="preserve">не менее 70 %</w:t>
      </w:r>
      <w:r>
        <w:t xml:space="preserve"> </w:t>
      </w:r>
      <w:r>
        <w:t xml:space="preserve">суммарного балла.</w:t>
      </w:r>
    </w:p>
    <w:p>
      <w:pPr>
        <w:pStyle w:val="Compact"/>
        <w:numPr>
          <w:ilvl w:val="0"/>
          <w:numId w:val="1007"/>
        </w:numPr>
      </w:pPr>
      <w:r>
        <w:t xml:space="preserve">При необходимости прервать обучение —</w:t>
      </w:r>
      <w:r>
        <w:t xml:space="preserve"> </w:t>
      </w:r>
      <w:r>
        <w:rPr>
          <w:b/>
          <w:bCs/>
        </w:rPr>
        <w:t xml:space="preserve">«Закрыть курс»</w:t>
      </w:r>
      <w:r>
        <w:t xml:space="preserve"> </w:t>
      </w:r>
      <w:r>
        <w:t xml:space="preserve">(прогресс сохраняется для завершённых разделов).</w:t>
      </w:r>
    </w:p>
    <w:bookmarkEnd w:id="29"/>
    <w:bookmarkStart w:id="30" w:name="эксперт-назначение-курса"/>
    <w:p>
      <w:pPr>
        <w:pStyle w:val="Heading3"/>
      </w:pPr>
      <w:r>
        <w:t xml:space="preserve">3.2. Эксперт — назначение курса</w:t>
      </w:r>
    </w:p>
    <w:p>
      <w:pPr>
        <w:pStyle w:val="Compact"/>
        <w:numPr>
          <w:ilvl w:val="0"/>
          <w:numId w:val="1008"/>
        </w:numPr>
      </w:pPr>
      <w:r>
        <w:t xml:space="preserve">Войти под учётной записью эксперта.</w:t>
      </w:r>
    </w:p>
    <w:p>
      <w:pPr>
        <w:pStyle w:val="Compact"/>
        <w:numPr>
          <w:ilvl w:val="0"/>
          <w:numId w:val="1008"/>
        </w:numPr>
      </w:pPr>
      <w:r>
        <w:t xml:space="preserve">Открыть</w:t>
      </w:r>
      <w:r>
        <w:t xml:space="preserve"> </w:t>
      </w:r>
      <w:r>
        <w:rPr>
          <w:b/>
          <w:bCs/>
        </w:rPr>
        <w:t xml:space="preserve">«Назначения»</w:t>
      </w:r>
      <w:r>
        <w:t xml:space="preserve">, на карточке курса нажать</w:t>
      </w:r>
      <w:r>
        <w:t xml:space="preserve"> </w:t>
      </w:r>
      <w:r>
        <w:rPr>
          <w:b/>
          <w:bCs/>
        </w:rPr>
        <w:t xml:space="preserve">«Назначить курс»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Выбрать сотрудника, указать даты начала и окончания обучения.</w:t>
      </w:r>
    </w:p>
    <w:p>
      <w:pPr>
        <w:pStyle w:val="Compact"/>
        <w:numPr>
          <w:ilvl w:val="0"/>
          <w:numId w:val="1008"/>
        </w:numPr>
      </w:pPr>
      <w:r>
        <w:t xml:space="preserve">Нажать</w:t>
      </w:r>
      <w:r>
        <w:t xml:space="preserve"> </w:t>
      </w:r>
      <w:r>
        <w:rPr>
          <w:b/>
          <w:bCs/>
        </w:rPr>
        <w:t xml:space="preserve">«Назначить →»</w:t>
      </w:r>
      <w:r>
        <w:t xml:space="preserve">. При дублировании активного назначения система вернёт ошибку.</w:t>
      </w:r>
    </w:p>
    <w:bookmarkEnd w:id="30"/>
    <w:bookmarkStart w:id="31" w:name="Xcbc001316f0d6a3d1687d04ff0577533a854217"/>
    <w:p>
      <w:pPr>
        <w:pStyle w:val="Heading3"/>
      </w:pPr>
      <w:r>
        <w:t xml:space="preserve">3.3. Администратор — управление пользователями и курсами</w:t>
      </w:r>
    </w:p>
    <w:p>
      <w:pPr>
        <w:pStyle w:val="FirstParagraph"/>
      </w:pPr>
      <w:r>
        <w:rPr>
          <w:b/>
          <w:bCs/>
        </w:rPr>
        <w:t xml:space="preserve">Пользователи:</w:t>
      </w:r>
      <w:r>
        <w:t xml:space="preserve"> </w:t>
      </w:r>
      <w:r>
        <w:t xml:space="preserve">кнопка</w:t>
      </w:r>
      <w:r>
        <w:t xml:space="preserve"> </w:t>
      </w:r>
      <w:r>
        <w:rPr>
          <w:b/>
          <w:bCs/>
        </w:rPr>
        <w:t xml:space="preserve">«добавить»</w:t>
      </w:r>
      <w:r>
        <w:t xml:space="preserve"> </w:t>
      </w:r>
      <w:r>
        <w:t xml:space="preserve">→ заполнить ФИО, логин, пароль, роль, должность, статус →</w:t>
      </w:r>
      <w:r>
        <w:t xml:space="preserve"> </w:t>
      </w:r>
      <w:r>
        <w:rPr>
          <w:b/>
          <w:bCs/>
        </w:rPr>
        <w:t xml:space="preserve">«Сохранить»</w:t>
      </w:r>
      <w:r>
        <w:t xml:space="preserve">. Поиск по ФИО — поле «Поиск».</w:t>
      </w:r>
    </w:p>
    <w:p>
      <w:pPr>
        <w:pStyle w:val="BodyText"/>
      </w:pPr>
      <w:r>
        <w:rPr>
          <w:b/>
          <w:bCs/>
        </w:rPr>
        <w:t xml:space="preserve">Курсы:</w:t>
      </w:r>
      <w:r>
        <w:t xml:space="preserve"> </w:t>
      </w:r>
      <w:r>
        <w:t xml:space="preserve">страница</w:t>
      </w:r>
      <w:r>
        <w:t xml:space="preserve"> </w:t>
      </w:r>
      <w:r>
        <w:rPr>
          <w:b/>
          <w:bCs/>
        </w:rPr>
        <w:t xml:space="preserve">«Курсы»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«Загрузить курс»</w:t>
      </w:r>
      <w:r>
        <w:t xml:space="preserve"> </w:t>
      </w:r>
      <w:r>
        <w:t xml:space="preserve">(ZIP с</w:t>
      </w:r>
      <w:r>
        <w:t xml:space="preserve"> </w:t>
      </w:r>
      <w:r>
        <w:rPr>
          <w:rStyle w:val="VerbatimChar"/>
        </w:rPr>
        <w:t xml:space="preserve">imsmanifest.xml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course.json</w:t>
      </w:r>
      <w:r>
        <w:t xml:space="preserve">) →</w:t>
      </w:r>
      <w:r>
        <w:t xml:space="preserve"> </w:t>
      </w:r>
      <w:r>
        <w:rPr>
          <w:b/>
          <w:bCs/>
        </w:rPr>
        <w:t xml:space="preserve">«Действия»</w:t>
      </w:r>
      <w:r>
        <w:t xml:space="preserve"> </w:t>
      </w:r>
      <w:r>
        <w:t xml:space="preserve">(редактировать, скачать, удалить).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выполнимые-функции-и-задачи"/>
    <w:p>
      <w:pPr>
        <w:pStyle w:val="Heading2"/>
      </w:pPr>
      <w:r>
        <w:t xml:space="preserve">4. Выполнимые функции и задачи</w:t>
      </w:r>
    </w:p>
    <w:bookmarkStart w:id="33" w:name="X2eadc1c86b1f33c7af42d8d03ed256c30e0c5db"/>
    <w:p>
      <w:pPr>
        <w:pStyle w:val="Heading3"/>
      </w:pPr>
      <w:r>
        <w:t xml:space="preserve">Таблица 30 – Функции и задачи приложения LMS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Функции</w:t>
            </w:r>
          </w:p>
        </w:tc>
        <w:tc>
          <w:tcPr/>
          <w:p>
            <w:pPr>
              <w:pStyle w:val="Compact"/>
            </w:pPr>
            <w:r>
              <w:t xml:space="preserve">Задачи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Обеспечение безопасности информационной системы</w:t>
            </w:r>
          </w:p>
        </w:tc>
        <w:tc>
          <w:tcPr/>
          <w:p>
            <w:pPr>
              <w:pStyle w:val="Compact"/>
            </w:pPr>
            <w:r>
              <w:t xml:space="preserve">Авторизация в системе</w:t>
            </w:r>
          </w:p>
        </w:tc>
        <w:tc>
          <w:tcPr/>
          <w:p>
            <w:pPr>
              <w:pStyle w:val="Compact"/>
            </w:pPr>
            <w:r>
              <w:t xml:space="preserve">Проверка логина и пароля в таблице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 выдача JWT-токена с ролью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Шифрование пароля</w:t>
            </w:r>
          </w:p>
        </w:tc>
        <w:tc>
          <w:tcPr/>
          <w:p>
            <w:pPr>
              <w:pStyle w:val="Compact"/>
            </w:pPr>
            <w:r>
              <w:t xml:space="preserve">Пароль хранится в виде bcrypt-хеша в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; при вводе на форме отображается скрытым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Разграничение доступа по ролям</w:t>
            </w:r>
          </w:p>
        </w:tc>
        <w:tc>
          <w:tcPr/>
          <w:p>
            <w:pPr>
              <w:pStyle w:val="Compact"/>
            </w:pPr>
            <w:r>
              <w:t xml:space="preserve">Проверка роли на frontend и backend; запрет прямого доступа к чужим страницам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 с данными в базе SQL Server</w:t>
            </w:r>
          </w:p>
        </w:tc>
        <w:tc>
          <w:tcPr/>
          <w:p>
            <w:pPr>
              <w:pStyle w:val="Compact"/>
            </w:pPr>
            <w:r>
              <w:t xml:space="preserve">Хранение учётных записей сотрудников</w:t>
            </w:r>
          </w:p>
        </w:tc>
        <w:tc>
          <w:tcPr/>
          <w:p>
            <w:pPr>
              <w:pStyle w:val="Compact"/>
            </w:pPr>
            <w:r>
              <w:t xml:space="preserve">CRUD операции над таблицей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(роль администратора)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Каталог курсов</w:t>
            </w:r>
          </w:p>
        </w:tc>
        <w:tc>
          <w:tcPr/>
          <w:p>
            <w:pPr>
              <w:pStyle w:val="Compact"/>
            </w:pPr>
            <w:r>
              <w:t xml:space="preserve">Таблица</w:t>
            </w:r>
            <w:r>
              <w:t xml:space="preserve"> </w:t>
            </w:r>
            <w:r>
              <w:rPr>
                <w:rStyle w:val="VerbatimChar"/>
              </w:rPr>
              <w:t xml:space="preserve">Courses</w:t>
            </w:r>
            <w:r>
              <w:t xml:space="preserve">, файлы в</w:t>
            </w:r>
            <w:r>
              <w:t xml:space="preserve"> </w:t>
            </w:r>
            <w:r>
              <w:rPr>
                <w:rStyle w:val="VerbatimChar"/>
              </w:rPr>
              <w:t xml:space="preserve">backend/courses/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Назначения обучения</w:t>
            </w:r>
          </w:p>
        </w:tc>
        <w:tc>
          <w:tcPr/>
          <w:p>
            <w:pPr>
              <w:pStyle w:val="Compact"/>
            </w:pPr>
            <w:r>
              <w:t xml:space="preserve">Таблица</w:t>
            </w:r>
            <w:r>
              <w:t xml:space="preserve"> </w:t>
            </w:r>
            <w:r>
              <w:rPr>
                <w:rStyle w:val="VerbatimChar"/>
              </w:rPr>
              <w:t xml:space="preserve">Assignments</w:t>
            </w:r>
            <w:r>
              <w:t xml:space="preserve">: связь сотрудник — курс — период — статус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Прогресс и результаты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Section_progress</w:t>
            </w:r>
            <w:r>
              <w:t xml:space="preserve"> </w:t>
            </w:r>
            <w:r>
              <w:t xml:space="preserve">(пошаговый прогресс),</w:t>
            </w:r>
            <w:r>
              <w:t xml:space="preserve"> </w:t>
            </w:r>
            <w:r>
              <w:rPr>
                <w:rStyle w:val="VerbatimChar"/>
              </w:rPr>
              <w:t xml:space="preserve">User_result</w:t>
            </w:r>
            <w:r>
              <w:t xml:space="preserve"> </w:t>
            </w:r>
            <w:r>
              <w:t xml:space="preserve">(итоговый балл)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Электронное обучение</w:t>
            </w:r>
          </w:p>
        </w:tc>
        <w:tc>
          <w:tcPr/>
          <w:p>
            <w:pPr>
              <w:pStyle w:val="Compact"/>
            </w:pPr>
            <w:r>
              <w:t xml:space="preserve">Прохождение нативного курса</w:t>
            </w:r>
          </w:p>
        </w:tc>
        <w:tc>
          <w:tcPr/>
          <w:p>
            <w:pPr>
              <w:pStyle w:val="Compact"/>
            </w:pPr>
            <w:r>
              <w:t xml:space="preserve">Gating-навигация, квизы, сохранение через REST API (</w:t>
            </w:r>
            <w:r>
              <w:rPr>
                <w:rStyle w:val="VerbatimChar"/>
              </w:rPr>
              <w:t xml:space="preserve">lms-bridge.js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Поддержка SCORM 2004</w:t>
            </w:r>
          </w:p>
        </w:tc>
        <w:tc>
          <w:tcPr/>
          <w:p>
            <w:pPr>
              <w:pStyle w:val="Compact"/>
            </w:pPr>
            <w:r>
              <w:t xml:space="preserve">Импорт ZIP, runtime API, синхронизация прогресса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Формирование отчётности</w:t>
            </w:r>
          </w:p>
        </w:tc>
        <w:tc>
          <w:tcPr/>
          <w:p>
            <w:pPr>
              <w:pStyle w:val="Compact"/>
            </w:pPr>
            <w:r>
              <w:t xml:space="preserve">Рейтинг сотрудников</w:t>
            </w:r>
          </w:p>
        </w:tc>
        <w:tc>
          <w:tcPr/>
          <w:p>
            <w:pPr>
              <w:pStyle w:val="Compact"/>
            </w:pPr>
            <w:r>
              <w:t xml:space="preserve">Страница</w:t>
            </w:r>
            <w:r>
              <w:t xml:space="preserve"> </w:t>
            </w:r>
            <w:r>
              <w:rPr>
                <w:rStyle w:val="VerbatimChar"/>
              </w:rPr>
              <w:t xml:space="preserve">rating.html</w:t>
            </w:r>
            <w:r>
              <w:t xml:space="preserve">, агрегация баллов по курсам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Excel-отчёт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/api/report</w:t>
            </w:r>
            <w:r>
              <w:t xml:space="preserve"> </w:t>
            </w:r>
            <w:r>
              <w:t xml:space="preserve">→ файл</w:t>
            </w:r>
            <w:r>
              <w:t xml:space="preserve"> </w:t>
            </w:r>
            <w:r>
              <w:rPr>
                <w:rStyle w:val="VerbatimChar"/>
              </w:rPr>
              <w:t xml:space="preserve">course_report.xlsx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тестовые-учётные-записи"/>
    <w:p>
      <w:pPr>
        <w:pStyle w:val="Heading2"/>
      </w:pPr>
      <w:r>
        <w:t xml:space="preserve">5. Тестовые учётные записи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386"/>
        <w:gridCol w:w="1584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Логин</w:t>
            </w:r>
          </w:p>
        </w:tc>
        <w:tc>
          <w:tcPr/>
          <w:p>
            <w:pPr>
              <w:pStyle w:val="Compac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</w:pPr>
            <w:r>
              <w:t xml:space="preserve">Стартовая страница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iereevamaria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mariamegaadministrator</w:t>
            </w:r>
          </w:p>
        </w:tc>
        <w:tc>
          <w:tcPr/>
          <w:p>
            <w:pPr>
              <w:pStyle w:val="Compact"/>
            </w:pPr>
            <w:r>
              <w:t xml:space="preserve">Пользователи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Эксперт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miereeva@yandex.ru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mashamasha</w:t>
            </w:r>
          </w:p>
        </w:tc>
        <w:tc>
          <w:tcPr/>
          <w:p>
            <w:pPr>
              <w:pStyle w:val="Compact"/>
            </w:pPr>
            <w:r>
              <w:t xml:space="preserve">Назначения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Обучающийся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pkabkov@ra.ru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petya</w:t>
            </w:r>
          </w:p>
        </w:tc>
        <w:tc>
          <w:tcPr/>
          <w:p>
            <w:pPr>
              <w:pStyle w:val="Compact"/>
            </w:pPr>
            <w:r>
              <w:t xml:space="preserve">Моё обучение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Обучающийся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vor.rr@va.ru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22222</w:t>
            </w:r>
          </w:p>
        </w:tc>
        <w:tc>
          <w:tcPr/>
          <w:p>
            <w:pPr>
              <w:pStyle w:val="Compact"/>
            </w:pPr>
            <w:r>
              <w:t xml:space="preserve">Моё обучение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аварийные-ситуации"/>
    <w:p>
      <w:pPr>
        <w:pStyle w:val="Heading2"/>
      </w:pPr>
      <w:r>
        <w:t xml:space="preserve">6. Аварийные ситуации</w:t>
      </w:r>
    </w:p>
    <w:bookmarkStart w:id="36" w:name="таблица-31-аварийные-ситуации"/>
    <w:p>
      <w:pPr>
        <w:pStyle w:val="Heading3"/>
      </w:pPr>
      <w:r>
        <w:t xml:space="preserve">Таблица 31 – Аварийные ситуации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856"/>
        <w:gridCol w:w="1819"/>
        <w:gridCol w:w="3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 ошибки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Описание ошибки</w:t>
            </w:r>
          </w:p>
        </w:tc>
        <w:tc>
          <w:tcPr/>
          <w:p>
            <w:pPr>
              <w:pStyle w:val="Compact"/>
            </w:pPr>
            <w:r>
              <w:t xml:space="preserve">Требуемые действия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 — авторизация</w:t>
            </w:r>
          </w:p>
        </w:tc>
        <w:tc>
          <w:tcPr/>
          <w:p>
            <w:pPr>
              <w:pStyle w:val="Compact"/>
            </w:pPr>
            <w:r>
              <w:t xml:space="preserve">Неверный логин или пароль</w:t>
            </w:r>
          </w:p>
        </w:tc>
        <w:tc>
          <w:tcPr/>
          <w:p>
            <w:pPr>
              <w:pStyle w:val="Compact"/>
            </w:pPr>
            <w:r>
              <w:t xml:space="preserve">Введённые данные не совпадают с записями в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Проверить правильность логина и пароля; обратиться к администратору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 — авторизация</w:t>
            </w:r>
          </w:p>
        </w:tc>
        <w:tc>
          <w:tcPr/>
          <w:p>
            <w:pPr>
              <w:pStyle w:val="Compact"/>
            </w:pPr>
            <w:r>
              <w:t xml:space="preserve">Учётная запись неактивна</w:t>
            </w:r>
          </w:p>
        </w:tc>
        <w:tc>
          <w:tcPr/>
          <w:p>
            <w:pPr>
              <w:pStyle w:val="Compact"/>
            </w:pPr>
            <w:r>
              <w:t xml:space="preserve">Статус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  <w:tc>
          <w:tcPr/>
          <w:p>
            <w:pPr>
              <w:pStyle w:val="Compact"/>
            </w:pPr>
            <w:r>
              <w:t xml:space="preserve">Обратиться к администратору для активации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 — загрузка данных</w:t>
            </w:r>
          </w:p>
        </w:tc>
        <w:tc>
          <w:tcPr/>
          <w:p>
            <w:pPr>
              <w:pStyle w:val="Compact"/>
            </w:pPr>
            <w:r>
              <w:t xml:space="preserve">«Ошибка загрузки» на странице</w:t>
            </w:r>
          </w:p>
        </w:tc>
        <w:tc>
          <w:tcPr/>
          <w:p>
            <w:pPr>
              <w:pStyle w:val="Compact"/>
            </w:pPr>
            <w:r>
              <w:t xml:space="preserve">Backend Flask не запущен или недоступен порт 5000</w:t>
            </w:r>
          </w:p>
        </w:tc>
        <w:tc>
          <w:tcPr/>
          <w:p>
            <w:pPr>
              <w:pStyle w:val="Compact"/>
            </w:pPr>
            <w:r>
              <w:t xml:space="preserve">Запустить</w:t>
            </w:r>
            <w:r>
              <w:t xml:space="preserve"> </w:t>
            </w:r>
            <w:r>
              <w:rPr>
                <w:rStyle w:val="VerbatimChar"/>
              </w:rPr>
              <w:t xml:space="preserve">py -3 app.py</w:t>
            </w:r>
            <w:r>
              <w:t xml:space="preserve"> </w:t>
            </w:r>
            <w:r>
              <w:t xml:space="preserve">в каталоге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 — интерфейс</w:t>
            </w:r>
          </w:p>
        </w:tc>
        <w:tc>
          <w:tcPr/>
          <w:p>
            <w:pPr>
              <w:pStyle w:val="Compact"/>
            </w:pPr>
            <w:r>
              <w:t xml:space="preserve">Страница не открывается</w:t>
            </w:r>
          </w:p>
        </w:tc>
        <w:tc>
          <w:tcPr/>
          <w:p>
            <w:pPr>
              <w:pStyle w:val="Compact"/>
            </w:pPr>
            <w:r>
              <w:t xml:space="preserve">Frontend не запущен на порту 8000</w:t>
            </w:r>
          </w:p>
        </w:tc>
        <w:tc>
          <w:tcPr/>
          <w:p>
            <w:pPr>
              <w:pStyle w:val="Compact"/>
            </w:pPr>
            <w:r>
              <w:t xml:space="preserve">Запустить</w:t>
            </w:r>
            <w:r>
              <w:t xml:space="preserve"> </w:t>
            </w:r>
            <w:r>
              <w:rPr>
                <w:rStyle w:val="VerbatimChar"/>
              </w:rPr>
              <w:t xml:space="preserve">py -3 -m http.server 8000</w:t>
            </w:r>
            <w:r>
              <w:t xml:space="preserve"> </w:t>
            </w:r>
            <w:r>
              <w:t xml:space="preserve">в каталоге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 — обучение</w:t>
            </w:r>
          </w:p>
        </w:tc>
        <w:tc>
          <w:tcPr/>
          <w:p>
            <w:pPr>
              <w:pStyle w:val="Compact"/>
            </w:pPr>
            <w:r>
              <w:t xml:space="preserve">«НАЧАТЬ КУРС» неактивна</w:t>
            </w:r>
          </w:p>
        </w:tc>
        <w:tc>
          <w:tcPr/>
          <w:p>
            <w:pPr>
              <w:pStyle w:val="Compact"/>
            </w:pPr>
            <w:r>
              <w:t xml:space="preserve">Нет активного назначения от эксперта</w:t>
            </w:r>
          </w:p>
        </w:tc>
        <w:tc>
          <w:tcPr/>
          <w:p>
            <w:pPr>
              <w:pStyle w:val="Compact"/>
            </w:pPr>
            <w:r>
              <w:t xml:space="preserve">Обратиться к эксперту для назначения курса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Курс-плеер</w:t>
            </w:r>
          </w:p>
        </w:tc>
        <w:tc>
          <w:tcPr/>
          <w:p>
            <w:pPr>
              <w:pStyle w:val="Compact"/>
            </w:pPr>
            <w:r>
              <w:t xml:space="preserve">Кнопка «Далее» заблокирована</w:t>
            </w:r>
          </w:p>
        </w:tc>
        <w:tc>
          <w:tcPr/>
          <w:p>
            <w:pPr>
              <w:pStyle w:val="Compact"/>
            </w:pPr>
            <w:r>
              <w:t xml:space="preserve">Не выполнены интерактивы текущего экрана</w:t>
            </w:r>
          </w:p>
        </w:tc>
        <w:tc>
          <w:tcPr/>
          <w:p>
            <w:pPr>
              <w:pStyle w:val="Compact"/>
            </w:pPr>
            <w:r>
              <w:t xml:space="preserve">Пройти все задания на экране (квизы, карточки, слайдеры)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 — сессия</w:t>
            </w:r>
          </w:p>
        </w:tc>
        <w:tc>
          <w:tcPr/>
          <w:p>
            <w:pPr>
              <w:pStyle w:val="Compact"/>
            </w:pPr>
            <w:r>
              <w:t xml:space="preserve">Сессия сброшена</w:t>
            </w:r>
          </w:p>
        </w:tc>
        <w:tc>
          <w:tcPr/>
          <w:p>
            <w:pPr>
              <w:pStyle w:val="Compact"/>
            </w:pPr>
            <w:r>
              <w:t xml:space="preserve">Истёк JWT (12 часов)</w:t>
            </w:r>
          </w:p>
        </w:tc>
        <w:tc>
          <w:tcPr/>
          <w:p>
            <w:pPr>
              <w:pStyle w:val="Compact"/>
            </w:pPr>
            <w:r>
              <w:t xml:space="preserve">Выполнить повторный 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 — интерфейс</w:t>
            </w:r>
          </w:p>
        </w:tc>
        <w:tc>
          <w:tcPr/>
          <w:p>
            <w:pPr>
              <w:pStyle w:val="Compact"/>
            </w:pPr>
            <w:r>
              <w:t xml:space="preserve">Устаревший вид меню</w:t>
            </w:r>
          </w:p>
        </w:tc>
        <w:tc>
          <w:tcPr/>
          <w:p>
            <w:pPr>
              <w:pStyle w:val="Compact"/>
            </w:pPr>
            <w:r>
              <w:t xml:space="preserve">Кэш браузера</w:t>
            </w:r>
          </w:p>
        </w:tc>
        <w:tc>
          <w:tcPr/>
          <w:p>
            <w:pPr>
              <w:pStyle w:val="Compact"/>
            </w:pPr>
            <w:r>
              <w:t xml:space="preserve">Нажать Ctrl+F5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</w:pPr>
            <w:r>
              <w:t xml:space="preserve">RAR не скачивается</w:t>
            </w:r>
          </w:p>
        </w:tc>
        <w:tc>
          <w:tcPr/>
          <w:p>
            <w:pPr>
              <w:pStyle w:val="Compact"/>
            </w:pPr>
            <w:r>
              <w:t xml:space="preserve">WinRAR не установлен на сервере</w:t>
            </w:r>
          </w:p>
        </w:tc>
        <w:tc>
          <w:tcPr/>
          <w:p>
            <w:pPr>
              <w:pStyle w:val="Compact"/>
            </w:pPr>
            <w:r>
              <w:t xml:space="preserve">Использовать «Скачать ZIP»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1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курсовой работы была достигнута основная цель — разработано программное обеспечение АИС «Адаптационный курс для сотрудников ритуальной компании»: платформа электронного обучения для адаптации персонала ритуальной организации.</w:t>
      </w:r>
    </w:p>
    <w:p>
      <w:pPr>
        <w:pStyle w:val="BodyText"/>
      </w:pPr>
      <w:r>
        <w:t xml:space="preserve">В теоретической части был проведён анализ предметной области, сравнение аналогов, составлен план работ и определён жизненный цикл создания проекта (проектная документация, приложения А–И).</w:t>
      </w:r>
    </w:p>
    <w:p>
      <w:pPr>
        <w:pStyle w:val="BodyText"/>
      </w:pPr>
      <w:r>
        <w:t xml:space="preserve">В практической части:</w:t>
      </w:r>
    </w:p>
    <w:p>
      <w:pPr>
        <w:pStyle w:val="Compact"/>
        <w:numPr>
          <w:ilvl w:val="0"/>
          <w:numId w:val="1009"/>
        </w:numPr>
      </w:pPr>
      <w:r>
        <w:t xml:space="preserve">построены диаграммы (IDEF0, Use Case, ER, последовательностей) и создана база данных</w:t>
      </w:r>
      <w:r>
        <w:t xml:space="preserve"> </w:t>
      </w:r>
      <w:r>
        <w:rPr>
          <w:b/>
          <w:bCs/>
        </w:rPr>
        <w:t xml:space="preserve">LearningPlatformDB</w:t>
      </w:r>
      <w:r>
        <w:t xml:space="preserve"> </w:t>
      </w:r>
      <w:r>
        <w:t xml:space="preserve">из восьми используемых таблиц;</w:t>
      </w:r>
    </w:p>
    <w:p>
      <w:pPr>
        <w:pStyle w:val="Compact"/>
        <w:numPr>
          <w:ilvl w:val="0"/>
          <w:numId w:val="1009"/>
        </w:numPr>
      </w:pPr>
      <w:r>
        <w:t xml:space="preserve">реализована физическая модель и программная часть: backend на</w:t>
      </w:r>
      <w:r>
        <w:t xml:space="preserve"> </w:t>
      </w:r>
      <w:r>
        <w:rPr>
          <w:b/>
          <w:bCs/>
        </w:rPr>
        <w:t xml:space="preserve">Flask</w:t>
      </w:r>
      <w:r>
        <w:t xml:space="preserve"> </w:t>
      </w:r>
      <w:r>
        <w:t xml:space="preserve">(порт 5000), frontend на</w:t>
      </w:r>
      <w:r>
        <w:t xml:space="preserve"> </w:t>
      </w:r>
      <w:r>
        <w:rPr>
          <w:b/>
          <w:bCs/>
        </w:rPr>
        <w:t xml:space="preserve">HTML/JS/CSS</w:t>
      </w:r>
      <w:r>
        <w:t xml:space="preserve"> </w:t>
      </w:r>
      <w:r>
        <w:t xml:space="preserve">(порт 8000), интеграция с</w:t>
      </w:r>
      <w:r>
        <w:t xml:space="preserve"> </w:t>
      </w:r>
      <w:r>
        <w:rPr>
          <w:b/>
          <w:bCs/>
        </w:rPr>
        <w:t xml:space="preserve">SQL Server</w:t>
      </w:r>
      <w:r>
        <w:t xml:space="preserve"> </w:t>
      </w:r>
      <w:r>
        <w:t xml:space="preserve">через</w:t>
      </w:r>
      <w:r>
        <w:t xml:space="preserve"> </w:t>
      </w:r>
      <w:r>
        <w:rPr>
          <w:b/>
          <w:bCs/>
        </w:rPr>
        <w:t xml:space="preserve">ODBC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разработан нативный адаптационный курс</w:t>
      </w:r>
      <w:r>
        <w:t xml:space="preserve"> </w:t>
      </w:r>
      <w:r>
        <w:rPr>
          <w:b/>
          <w:bCs/>
        </w:rPr>
        <w:t xml:space="preserve">«Безопасность»</w:t>
      </w:r>
      <w:r>
        <w:t xml:space="preserve"> </w:t>
      </w:r>
      <w:r>
        <w:t xml:space="preserve">(</w:t>
      </w:r>
      <w:r>
        <w:rPr>
          <w:rStyle w:val="VerbatimChar"/>
        </w:rPr>
        <w:t xml:space="preserve">bezopasnost</w:t>
      </w:r>
      <w:r>
        <w:t xml:space="preserve">) с gating-навигацией, интерактивами и сохранением прогресса в</w:t>
      </w:r>
      <w:r>
        <w:t xml:space="preserve"> </w:t>
      </w:r>
      <w:r>
        <w:rPr>
          <w:b/>
          <w:bCs/>
        </w:rPr>
        <w:t xml:space="preserve">Section_progress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обеспечена поддержка</w:t>
      </w:r>
      <w:r>
        <w:t xml:space="preserve"> </w:t>
      </w:r>
      <w:r>
        <w:rPr>
          <w:b/>
          <w:bCs/>
        </w:rPr>
        <w:t xml:space="preserve">SCORM 2004</w:t>
      </w:r>
      <w:r>
        <w:t xml:space="preserve">, рейтинга и</w:t>
      </w:r>
      <w:r>
        <w:t xml:space="preserve"> </w:t>
      </w:r>
      <w:r>
        <w:rPr>
          <w:b/>
          <w:bCs/>
        </w:rPr>
        <w:t xml:space="preserve">Excel-отчётов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организована безопасность АИС: JWT-авторизация, хеширование паролей, разграничение прав по ролям (администратор, эксперт, обучающийся);</w:t>
      </w:r>
    </w:p>
    <w:p>
      <w:pPr>
        <w:pStyle w:val="Compact"/>
        <w:numPr>
          <w:ilvl w:val="0"/>
          <w:numId w:val="1009"/>
        </w:numPr>
      </w:pPr>
      <w:r>
        <w:t xml:space="preserve">проведено тестирование по</w:t>
      </w:r>
      <w:r>
        <w:t xml:space="preserve"> </w:t>
      </w:r>
      <w:r>
        <w:rPr>
          <w:b/>
          <w:bCs/>
        </w:rPr>
        <w:t xml:space="preserve">28 тест-кейсам</w:t>
      </w:r>
      <w:r>
        <w:t xml:space="preserve"> </w:t>
      </w:r>
      <w:r>
        <w:t xml:space="preserve">(TC-AUTH, TC-ASGN, TC-COURSE, TC-RATE, TC-ADM, TC-UI, TC-PROF, TC-UNIT) и автоматизированным юнит-тестам</w:t>
      </w:r>
      <w:r>
        <w:t xml:space="preserve"> </w:t>
      </w:r>
      <w:r>
        <w:rPr>
          <w:rStyle w:val="VerbatimChar"/>
        </w:rPr>
        <w:t xml:space="preserve">test_course_progress.py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определены аппаратные и программные требования для функционирования системы и подготовлены инструкции для пользователей всех ролей.</w:t>
      </w:r>
    </w:p>
    <w:p>
      <w:pPr>
        <w:pStyle w:val="FirstParagraph"/>
      </w:pPr>
      <w:r>
        <w:t xml:space="preserve">По завершении курсовой работы программное обеспечение LMS готово к опытной эксплуатации в учебной и организационной среде заказчика. Дальнейшее развитие системы может включать развёртывание на HTTPS, резервное копирование БД, расширение каталога адаптационных курсов и интеграцию с кадровой системой предприятия.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подготовлен для пояснительной записки. Согласован с</w:t>
      </w:r>
      <w:r>
        <w:rPr>
          <w:i/>
          <w:iCs/>
        </w:rPr>
        <w:t xml:space="preserve"> </w:t>
      </w:r>
      <w:hyperlink r:id="rId39">
        <w:r>
          <w:rPr>
            <w:rStyle w:val="Hyperlink"/>
            <w:i/>
            <w:iCs/>
          </w:rPr>
          <w:t xml:space="preserve">Главой 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40">
        <w:r>
          <w:rPr>
            <w:rStyle w:val="Hyperlink"/>
            <w:i/>
            <w:iCs/>
          </w:rPr>
          <w:t xml:space="preserve">Главой 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Главой 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Руководство пользователя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Инструкция по запуску проекта</w:t>
        </w:r>
      </w:hyperlink>
      <w:r>
        <w:rPr>
          <w:i/>
          <w:iCs/>
        </w:rPr>
        <w:t xml:space="preserve">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&#1048;&#1085;&#1089;&#1090;&#1088;&#1091;&#1082;&#1094;&#1080;&#1103;%20&#1087;&#1086;%20&#1079;&#1072;&#1087;&#1091;&#1089;&#1082;&#1091;%20&#1087;&#1088;&#1086;&#1077;&#1082;&#1090;&#1072;.md" TargetMode="External" /><Relationship Type="http://schemas.openxmlformats.org/officeDocument/2006/relationships/hyperlink" Id="rId39" Target="&#1043;&#1083;&#1072;&#1074;&#1072;_2_&#1056;&#1072;&#1079;&#1088;&#1072;&#1073;&#1086;&#1090;&#1082;&#1072;.md" TargetMode="External" /><Relationship Type="http://schemas.openxmlformats.org/officeDocument/2006/relationships/hyperlink" Id="rId40" Target="&#1043;&#1083;&#1072;&#1074;&#1072;_3_&#1054;&#1088;&#1075;&#1072;&#1085;&#1080;&#1079;&#1072;&#1094;&#1080;&#1103;_&#1073;&#1077;&#1079;&#1086;&#1087;&#1072;&#1089;&#1085;&#1086;&#1089;&#1090;&#1080;_&#1040;&#1048;&#1057;.md" TargetMode="External" /><Relationship Type="http://schemas.openxmlformats.org/officeDocument/2006/relationships/hyperlink" Id="rId16" Target="&#1043;&#1083;&#1072;&#1074;&#1072;_4_&#1058;&#1077;&#1089;&#1090;&#1080;&#1088;&#1086;&#1074;&#1072;&#1085;&#1080;&#1077;_&#1080;_&#1087;&#1088;&#1086;&#1074;&#1077;&#1088;&#1082;&#1072;_&#1088;&#1072;&#1073;&#1086;&#1090;&#1086;&#1089;&#1087;&#1086;&#1089;&#1086;&#1073;&#1085;&#1086;&#1089;&#1090;&#1080;.md" TargetMode="External" /><Relationship Type="http://schemas.openxmlformats.org/officeDocument/2006/relationships/hyperlink" Id="rId19" Target="&#1056;&#1091;&#1082;&#1086;&#1074;&#1086;&#1076;&#1089;&#1090;&#1074;&#1086;_&#1087;&#1086;&#1083;&#1100;&#1079;&#1086;&#1074;&#1072;&#1090;&#1077;&#1083;&#110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&#1048;&#1085;&#1089;&#1090;&#1088;&#1091;&#1082;&#1094;&#1080;&#1103;%20&#1087;&#1086;%20&#1079;&#1072;&#1087;&#1091;&#1089;&#1082;&#1091;%20&#1087;&#1088;&#1086;&#1077;&#1082;&#1090;&#1072;.md" TargetMode="External" /><Relationship Type="http://schemas.openxmlformats.org/officeDocument/2006/relationships/hyperlink" Id="rId39" Target="&#1043;&#1083;&#1072;&#1074;&#1072;_2_&#1056;&#1072;&#1079;&#1088;&#1072;&#1073;&#1086;&#1090;&#1082;&#1072;.md" TargetMode="External" /><Relationship Type="http://schemas.openxmlformats.org/officeDocument/2006/relationships/hyperlink" Id="rId40" Target="&#1043;&#1083;&#1072;&#1074;&#1072;_3_&#1054;&#1088;&#1075;&#1072;&#1085;&#1080;&#1079;&#1072;&#1094;&#1080;&#1103;_&#1073;&#1077;&#1079;&#1086;&#1087;&#1072;&#1089;&#1085;&#1086;&#1089;&#1090;&#1080;_&#1040;&#1048;&#1057;.md" TargetMode="External" /><Relationship Type="http://schemas.openxmlformats.org/officeDocument/2006/relationships/hyperlink" Id="rId16" Target="&#1043;&#1083;&#1072;&#1074;&#1072;_4_&#1058;&#1077;&#1089;&#1090;&#1080;&#1088;&#1086;&#1074;&#1072;&#1085;&#1080;&#1077;_&#1080;_&#1087;&#1088;&#1086;&#1074;&#1077;&#1088;&#1082;&#1072;_&#1088;&#1072;&#1073;&#1086;&#1090;&#1086;&#1089;&#1087;&#1086;&#1089;&#1086;&#1073;&#1085;&#1086;&#1089;&#1090;&#1080;.md" TargetMode="External" /><Relationship Type="http://schemas.openxmlformats.org/officeDocument/2006/relationships/hyperlink" Id="rId19" Target="&#1056;&#1091;&#1082;&#1086;&#1074;&#1086;&#1076;&#1089;&#1090;&#1074;&#1086;_&#1087;&#1086;&#1083;&#1100;&#1079;&#1086;&#1074;&#1072;&#1090;&#1077;&#1083;&#110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2026-06-20T06:35:17Z</dcterms:created>
  <dcterms:modified xsi:type="dcterms:W3CDTF">2026-06-20T06:35:17Z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