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приложение-г.-диаграммы-idef0"/>
    <w:p>
      <w:pPr>
        <w:pStyle w:val="Heading1"/>
      </w:pPr>
      <w:r>
        <w:t xml:space="preserve">Приложение Г. Диаграммы IDEF0</w:t>
      </w:r>
    </w:p>
    <w:p>
      <w:pPr>
        <w:pStyle w:val="FirstParagraph"/>
      </w:pPr>
      <w:r>
        <w:rPr>
          <w:b/>
          <w:bCs/>
        </w:rPr>
        <w:t xml:space="preserve">Проект:</w:t>
      </w:r>
      <w:r>
        <w:t xml:space="preserve"> </w:t>
      </w:r>
      <w:r>
        <w:t xml:space="preserve">Адаптационный курс для сотрудников ритуальной компании</w:t>
      </w:r>
      <w:r>
        <w:br/>
      </w:r>
      <w:r>
        <w:rPr>
          <w:b/>
          <w:bCs/>
        </w:rPr>
        <w:t xml:space="preserve">Нотация:</w:t>
      </w:r>
      <w:r>
        <w:t xml:space="preserve"> </w:t>
      </w:r>
      <w:r>
        <w:t xml:space="preserve">IDEF0 (ICOM: Input, Control, Output, Mechanism)</w:t>
      </w:r>
      <w:r>
        <w:br/>
      </w:r>
      <w:r>
        <w:rPr>
          <w:b/>
          <w:bCs/>
        </w:rPr>
        <w:t xml:space="preserve">Версия:</w:t>
      </w:r>
      <w:r>
        <w:t xml:space="preserve"> </w:t>
      </w:r>
      <w:r>
        <w:t xml:space="preserve">1.1</w:t>
      </w:r>
      <w:r>
        <w:br/>
      </w:r>
      <w:r>
        <w:rPr>
          <w:b/>
          <w:bCs/>
        </w:rPr>
        <w:t xml:space="preserve">Дата:</w:t>
      </w:r>
      <w:r>
        <w:t xml:space="preserve"> </w:t>
      </w:r>
      <w:r>
        <w:t xml:space="preserve">июнь 2026</w:t>
      </w:r>
    </w:p>
    <w:p>
      <w:r>
        <w:pict>
          <v:rect style="width:0;height:1.5pt" o:hralign="center" o:hrstd="t" o:hr="t"/>
        </w:pict>
      </w:r>
    </w:p>
    <w:bookmarkStart w:id="10" w:name="X39386341bdefb3dab15af69fb2fd2f78428de7d"/>
    <w:p>
      <w:pPr>
        <w:pStyle w:val="Heading2"/>
      </w:pPr>
      <w:r>
        <w:t xml:space="preserve">Рисунок 1. Контекстная диаграмма IDEF0 (A-0)</w:t>
      </w:r>
    </w:p>
    <w:p>
      <w:pPr>
        <w:pStyle w:val="FirstParagraph"/>
      </w:pPr>
      <w:r>
        <w:rPr>
          <w:b/>
          <w:bCs/>
        </w:rPr>
        <w:t xml:space="preserve">Функция A-0:</w:t>
      </w:r>
      <w:r>
        <w:t xml:space="preserve"> </w:t>
      </w:r>
      <w:r>
        <w:t xml:space="preserve">«Обеспечить корпоративное обучение сотрудников»</w:t>
      </w:r>
    </w:p>
    <w:p>
      <w:pPr>
        <w:pStyle w:val="BodyText"/>
      </w:pPr>
      <w:r>
        <w:t xml:space="preserve">Нотация соответствует стандарту IDEF0:</w:t>
      </w:r>
      <w:r>
        <w:t xml:space="preserve"> </w:t>
      </w:r>
      <w:r>
        <w:rPr>
          <w:b/>
          <w:bCs/>
        </w:rPr>
        <w:t xml:space="preserve">вход</w:t>
      </w:r>
      <w:r>
        <w:t xml:space="preserve"> </w:t>
      </w:r>
      <w:r>
        <w:t xml:space="preserve">— слева,</w:t>
      </w:r>
      <w:r>
        <w:t xml:space="preserve"> </w:t>
      </w:r>
      <w:r>
        <w:rPr>
          <w:b/>
          <w:bCs/>
        </w:rPr>
        <w:t xml:space="preserve">управление</w:t>
      </w:r>
      <w:r>
        <w:t xml:space="preserve"> </w:t>
      </w:r>
      <w:r>
        <w:t xml:space="preserve">— сверху,</w:t>
      </w:r>
      <w:r>
        <w:t xml:space="preserve"> </w:t>
      </w:r>
      <w:r>
        <w:rPr>
          <w:b/>
          <w:bCs/>
        </w:rPr>
        <w:t xml:space="preserve">выход</w:t>
      </w:r>
      <w:r>
        <w:t xml:space="preserve"> </w:t>
      </w:r>
      <w:r>
        <w:t xml:space="preserve">— справа,</w:t>
      </w:r>
      <w:r>
        <w:t xml:space="preserve"> </w:t>
      </w:r>
      <w:r>
        <w:rPr>
          <w:b/>
          <w:bCs/>
        </w:rPr>
        <w:t xml:space="preserve">механизм</w:t>
      </w:r>
      <w:r>
        <w:t xml:space="preserve"> </w:t>
      </w:r>
      <w:r>
        <w:t xml:space="preserve">— снизу.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IN[" 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I1["I1: Учётные данные\nсотрудников"]</w:t>
      </w:r>
      <w:r>
        <w:br/>
      </w:r>
      <w:r>
        <w:rPr>
          <w:rStyle w:val="VerbatimChar"/>
        </w:rPr>
        <w:t xml:space="preserve">        I2["I2: Учебные материалы\n(курсы, SCORM)"]</w:t>
      </w:r>
      <w:r>
        <w:br/>
      </w:r>
      <w:r>
        <w:rPr>
          <w:rStyle w:val="VerbatimChar"/>
        </w:rPr>
        <w:t xml:space="preserve">        I3["I3: Заявки на\nназначение обучения"]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BOX[" "]</w:t>
      </w:r>
      <w:r>
        <w:br/>
      </w:r>
      <w:r>
        <w:rPr>
          <w:rStyle w:val="VerbatimChar"/>
        </w:rPr>
        <w:t xml:space="preserve">        A0["A-0\nОбеспечить\nкорпоративное\nобучение\nсотрудников"]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OUT[" 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O1["O1: Рейтинг\nи статистика"]</w:t>
      </w:r>
      <w:r>
        <w:br/>
      </w:r>
      <w:r>
        <w:rPr>
          <w:rStyle w:val="VerbatimChar"/>
        </w:rPr>
        <w:t xml:space="preserve">        O2["O2: Отчёты Excel"]</w:t>
      </w:r>
      <w:r>
        <w:br/>
      </w:r>
      <w:r>
        <w:rPr>
          <w:rStyle w:val="VerbatimChar"/>
        </w:rPr>
        <w:t xml:space="preserve">        O3["O3: Результаты\nпрохождения\n(User_result)"]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CTL[" 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C1["C1: Политика обучения"]</w:t>
      </w:r>
      <w:r>
        <w:br/>
      </w:r>
      <w:r>
        <w:rPr>
          <w:rStyle w:val="VerbatimChar"/>
        </w:rPr>
        <w:t xml:space="preserve">        C2["C2: Техническое задание"]</w:t>
      </w:r>
      <w:r>
        <w:br/>
      </w:r>
      <w:r>
        <w:rPr>
          <w:rStyle w:val="VerbatimChar"/>
        </w:rPr>
        <w:t xml:space="preserve">        C3["C3: Порог прохождения 70%"]</w:t>
      </w:r>
      <w:r>
        <w:br/>
      </w:r>
      <w:r>
        <w:rPr>
          <w:rStyle w:val="VerbatimChar"/>
        </w:rPr>
        <w:t xml:space="preserve">        C4["C4: Ролевая модель\n(admin, expert, student)"]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MEC[" 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M1["M1: LMS\nFlask + SQL Server"]</w:t>
      </w:r>
      <w:r>
        <w:br/>
      </w:r>
      <w:r>
        <w:rPr>
          <w:rStyle w:val="VerbatimChar"/>
        </w:rPr>
        <w:t xml:space="preserve">        M2["M2: Эксперт"]</w:t>
      </w:r>
      <w:r>
        <w:br/>
      </w:r>
      <w:r>
        <w:rPr>
          <w:rStyle w:val="VerbatimChar"/>
        </w:rPr>
        <w:t xml:space="preserve">        M3["M3: Администратор"]</w:t>
      </w:r>
      <w:r>
        <w:br/>
      </w:r>
      <w:r>
        <w:rPr>
          <w:rStyle w:val="VerbatimChar"/>
        </w:rPr>
        <w:t xml:space="preserve">        M4["M4: Обучающийся"]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I1 --&gt; A0</w:t>
      </w:r>
      <w:r>
        <w:br/>
      </w:r>
      <w:r>
        <w:rPr>
          <w:rStyle w:val="VerbatimChar"/>
        </w:rPr>
        <w:t xml:space="preserve">    I2 --&gt; A0</w:t>
      </w:r>
      <w:r>
        <w:br/>
      </w:r>
      <w:r>
        <w:rPr>
          <w:rStyle w:val="VerbatimChar"/>
        </w:rPr>
        <w:t xml:space="preserve">    I3 --&gt; A0</w:t>
      </w:r>
      <w:r>
        <w:br/>
      </w:r>
      <w:r>
        <w:rPr>
          <w:rStyle w:val="VerbatimChar"/>
        </w:rPr>
        <w:t xml:space="preserve">    C1 --&gt; A0</w:t>
      </w:r>
      <w:r>
        <w:br/>
      </w:r>
      <w:r>
        <w:rPr>
          <w:rStyle w:val="VerbatimChar"/>
        </w:rPr>
        <w:t xml:space="preserve">    C2 --&gt; A0</w:t>
      </w:r>
      <w:r>
        <w:br/>
      </w:r>
      <w:r>
        <w:rPr>
          <w:rStyle w:val="VerbatimChar"/>
        </w:rPr>
        <w:t xml:space="preserve">    C3 --&gt; A0</w:t>
      </w:r>
      <w:r>
        <w:br/>
      </w:r>
      <w:r>
        <w:rPr>
          <w:rStyle w:val="VerbatimChar"/>
        </w:rPr>
        <w:t xml:space="preserve">    C4 --&gt; A0</w:t>
      </w:r>
      <w:r>
        <w:br/>
      </w:r>
      <w:r>
        <w:rPr>
          <w:rStyle w:val="VerbatimChar"/>
        </w:rPr>
        <w:t xml:space="preserve">    M1 --&gt; A0</w:t>
      </w:r>
      <w:r>
        <w:br/>
      </w:r>
      <w:r>
        <w:rPr>
          <w:rStyle w:val="VerbatimChar"/>
        </w:rPr>
        <w:t xml:space="preserve">    M2 --&gt; A0</w:t>
      </w:r>
      <w:r>
        <w:br/>
      </w:r>
      <w:r>
        <w:rPr>
          <w:rStyle w:val="VerbatimChar"/>
        </w:rPr>
        <w:t xml:space="preserve">    M3 --&gt; A0</w:t>
      </w:r>
      <w:r>
        <w:br/>
      </w:r>
      <w:r>
        <w:rPr>
          <w:rStyle w:val="VerbatimChar"/>
        </w:rPr>
        <w:t xml:space="preserve">    M4 --&gt; A0</w:t>
      </w:r>
      <w:r>
        <w:br/>
      </w:r>
      <w:r>
        <w:rPr>
          <w:rStyle w:val="VerbatimChar"/>
        </w:rPr>
        <w:t xml:space="preserve">    A0 --&gt; O1</w:t>
      </w:r>
      <w:r>
        <w:br/>
      </w:r>
      <w:r>
        <w:rPr>
          <w:rStyle w:val="VerbatimChar"/>
        </w:rPr>
        <w:t xml:space="preserve">    A0 --&gt; O2</w:t>
      </w:r>
      <w:r>
        <w:br/>
      </w:r>
      <w:r>
        <w:rPr>
          <w:rStyle w:val="VerbatimChar"/>
        </w:rPr>
        <w:t xml:space="preserve">    A0 --&gt; O3</w:t>
      </w:r>
    </w:p>
    <w:bookmarkStart w:id="9" w:name="расшифровка-icom"/>
    <w:p>
      <w:pPr>
        <w:pStyle w:val="Heading3"/>
      </w:pPr>
      <w:r>
        <w:t xml:space="preserve">Расшифровка ICOM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2457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Учётные данные</w:t>
            </w:r>
          </w:p>
        </w:tc>
        <w:tc>
          <w:tcPr/>
          <w:p>
            <w:pPr>
              <w:pStyle w:val="Compact"/>
            </w:pPr>
            <w:r>
              <w:t xml:space="preserve">Таблицы Users, Position,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Учебные материалы</w:t>
            </w:r>
          </w:p>
        </w:tc>
        <w:tc>
          <w:tcPr/>
          <w:p>
            <w:pPr>
              <w:pStyle w:val="Compact"/>
            </w:pPr>
            <w:r>
              <w:t xml:space="preserve">Файлы в</w:t>
            </w:r>
            <w:r>
              <w:t xml:space="preserve"> </w:t>
            </w:r>
            <w:r>
              <w:rPr>
                <w:rStyle w:val="VerbatimChar"/>
              </w:rPr>
              <w:t xml:space="preserve">backend/courses/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Заявки на назначение</w:t>
            </w:r>
          </w:p>
        </w:tc>
        <w:tc>
          <w:tcPr/>
          <w:p>
            <w:pPr>
              <w:pStyle w:val="Compact"/>
            </w:pPr>
            <w:r>
              <w:t xml:space="preserve">Действия эксперта в assignments.html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Управление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Политика обучения</w:t>
            </w:r>
          </w:p>
        </w:tc>
        <w:tc>
          <w:tcPr/>
          <w:p>
            <w:pPr>
              <w:pStyle w:val="Compact"/>
            </w:pPr>
            <w:r>
              <w:t xml:space="preserve">Сроки date_from–date_to, обязательность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Управление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ТЗ</w:t>
            </w:r>
          </w:p>
        </w:tc>
        <w:tc>
          <w:tcPr/>
          <w:p>
            <w:pPr>
              <w:pStyle w:val="Compact"/>
            </w:pPr>
            <w:r>
              <w:t xml:space="preserve">Приложение 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Управление</w:t>
            </w:r>
          </w:p>
        </w:tc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Порог 70%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PASS_THRESHOLD</w:t>
            </w:r>
            <w:r>
              <w:t xml:space="preserve"> </w:t>
            </w:r>
            <w:r>
              <w:t xml:space="preserve">в course_progress.py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Управление</w:t>
            </w:r>
          </w:p>
        </w:tc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Роли</w:t>
            </w:r>
          </w:p>
        </w:tc>
        <w:tc>
          <w:tcPr/>
          <w:p>
            <w:pPr>
              <w:pStyle w:val="Compact"/>
            </w:pPr>
            <w:r>
              <w:t xml:space="preserve">PAGE_ACCESS, JWT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Механизм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LMS</w:t>
            </w:r>
          </w:p>
        </w:tc>
        <w:tc>
          <w:tcPr/>
          <w:p>
            <w:pPr>
              <w:pStyle w:val="Compact"/>
            </w:pPr>
            <w:r>
              <w:t xml:space="preserve">Программная платформа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Механизм</w:t>
            </w:r>
          </w:p>
        </w:tc>
        <w:tc>
          <w:tcPr/>
          <w:p>
            <w:pPr>
              <w:pStyle w:val="Compact"/>
            </w:pPr>
            <w:r>
              <w:t xml:space="preserve">M2–M4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Эксперт, админ, обучающийся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Выход</w:t>
            </w:r>
          </w:p>
        </w:tc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  <w:tc>
          <w:tcPr/>
          <w:p>
            <w:pPr>
              <w:pStyle w:val="Compact"/>
            </w:pPr>
            <w:r>
              <w:t xml:space="preserve">GET /api/rating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Выход</w:t>
            </w:r>
          </w:p>
        </w:tc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Отчёты</w:t>
            </w:r>
          </w:p>
        </w:tc>
        <w:tc>
          <w:tcPr/>
          <w:p>
            <w:pPr>
              <w:pStyle w:val="Compact"/>
            </w:pPr>
            <w:r>
              <w:t xml:space="preserve">course_report.xlsx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Выход</w:t>
            </w:r>
          </w:p>
        </w:tc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Результаты</w:t>
            </w:r>
          </w:p>
        </w:tc>
        <w:tc>
          <w:tcPr/>
          <w:p>
            <w:pPr>
              <w:pStyle w:val="Compact"/>
            </w:pPr>
            <w:r>
              <w:t xml:space="preserve">Assignments, Section_progress, User_result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3" w:name="рисунок-2.-декомпозиция-a0-диаграмма-a0"/>
    <w:p>
      <w:pPr>
        <w:pStyle w:val="Heading2"/>
      </w:pPr>
      <w:r>
        <w:t xml:space="preserve">Рисунок 2. Декомпозиция A0 (диаграмма A0)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I1["I1: Учётные данные"] --&gt; A1</w:t>
      </w:r>
      <w:r>
        <w:br/>
      </w:r>
      <w:r>
        <w:rPr>
          <w:rStyle w:val="VerbatimChar"/>
        </w:rPr>
        <w:t xml:space="preserve">    I2["I2: Учебные материалы"] --&gt; A2</w:t>
      </w:r>
      <w:r>
        <w:br/>
      </w:r>
      <w:r>
        <w:rPr>
          <w:rStyle w:val="VerbatimChar"/>
        </w:rPr>
        <w:t xml:space="preserve">    I3["I3: Заявки"] --&gt; A3</w:t>
      </w:r>
      <w:r>
        <w:br/>
      </w:r>
      <w:r>
        <w:br/>
      </w:r>
      <w:r>
        <w:rPr>
          <w:rStyle w:val="VerbatimChar"/>
        </w:rPr>
        <w:t xml:space="preserve">    subgraph A0_DECOMP["A0 — декомпозиция"]</w:t>
      </w:r>
      <w:r>
        <w:br/>
      </w:r>
      <w:r>
        <w:rPr>
          <w:rStyle w:val="VerbatimChar"/>
        </w:rPr>
        <w:t xml:space="preserve">        A1["A1\nАутентификация\nи управление\nпользователями"]</w:t>
      </w:r>
      <w:r>
        <w:br/>
      </w:r>
      <w:r>
        <w:rPr>
          <w:rStyle w:val="VerbatimChar"/>
        </w:rPr>
        <w:t xml:space="preserve">        A2["A2\nУправление\nкаталогом курсов"]</w:t>
      </w:r>
      <w:r>
        <w:br/>
      </w:r>
      <w:r>
        <w:rPr>
          <w:rStyle w:val="VerbatimChar"/>
        </w:rPr>
        <w:t xml:space="preserve">        A3["A3\nНазначение\nи прохождение\nкурсов"]</w:t>
      </w:r>
      <w:r>
        <w:br/>
      </w:r>
      <w:r>
        <w:rPr>
          <w:rStyle w:val="VerbatimChar"/>
        </w:rPr>
        <w:t xml:space="preserve">        A4["A4\nУчёт результатов\nи отчётность"]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A1 --&gt;|"JWT, Users"| A3</w:t>
      </w:r>
      <w:r>
        <w:br/>
      </w:r>
      <w:r>
        <w:rPr>
          <w:rStyle w:val="VerbatimChar"/>
        </w:rPr>
        <w:t xml:space="preserve">    A2 --&gt;|"Courses, storage"| A3</w:t>
      </w:r>
      <w:r>
        <w:br/>
      </w:r>
      <w:r>
        <w:rPr>
          <w:rStyle w:val="VerbatimChar"/>
        </w:rPr>
        <w:t xml:space="preserve">    A3 --&gt;|"Section_progress,\nUser_result"| A4</w:t>
      </w:r>
      <w:r>
        <w:br/>
      </w:r>
      <w:r>
        <w:br/>
      </w:r>
      <w:r>
        <w:rPr>
          <w:rStyle w:val="VerbatimChar"/>
        </w:rPr>
        <w:t xml:space="preserve">    A4 --&gt; O1["O1: Рейтинг"]</w:t>
      </w:r>
      <w:r>
        <w:br/>
      </w:r>
      <w:r>
        <w:rPr>
          <w:rStyle w:val="VerbatimChar"/>
        </w:rPr>
        <w:t xml:space="preserve">    A4 --&gt; O2["O2: Excel"]</w:t>
      </w:r>
      <w:r>
        <w:br/>
      </w:r>
      <w:r>
        <w:rPr>
          <w:rStyle w:val="VerbatimChar"/>
        </w:rPr>
        <w:t xml:space="preserve">    A4 --&gt; O3["O3: Статусы\npassed/failed"]</w:t>
      </w:r>
      <w:r>
        <w:br/>
      </w:r>
      <w:r>
        <w:br/>
      </w:r>
      <w:r>
        <w:rPr>
          <w:rStyle w:val="VerbatimChar"/>
        </w:rPr>
        <w:t xml:space="preserve">    C4["C4: Роли"] --&gt; A1</w:t>
      </w:r>
      <w:r>
        <w:br/>
      </w:r>
      <w:r>
        <w:rPr>
          <w:rStyle w:val="VerbatimChar"/>
        </w:rPr>
        <w:t xml:space="preserve">    C4 --&gt; A3</w:t>
      </w:r>
      <w:r>
        <w:br/>
      </w:r>
      <w:r>
        <w:rPr>
          <w:rStyle w:val="VerbatimChar"/>
        </w:rPr>
        <w:t xml:space="preserve">    C3["C3: Порог 70%"] --&gt; A4</w:t>
      </w:r>
      <w:r>
        <w:br/>
      </w:r>
      <w:r>
        <w:br/>
      </w:r>
      <w:r>
        <w:rPr>
          <w:rStyle w:val="VerbatimChar"/>
        </w:rPr>
        <w:t xml:space="preserve">    M3["M3: Администратор"] --&gt; A1</w:t>
      </w:r>
      <w:r>
        <w:br/>
      </w:r>
      <w:r>
        <w:rPr>
          <w:rStyle w:val="VerbatimChar"/>
        </w:rPr>
        <w:t xml:space="preserve">    M3 --&gt; A2</w:t>
      </w:r>
      <w:r>
        <w:br/>
      </w:r>
      <w:r>
        <w:rPr>
          <w:rStyle w:val="VerbatimChar"/>
        </w:rPr>
        <w:t xml:space="preserve">    M2["M2: Эксперт"] --&gt; A3</w:t>
      </w:r>
      <w:r>
        <w:br/>
      </w:r>
      <w:r>
        <w:rPr>
          <w:rStyle w:val="VerbatimChar"/>
        </w:rPr>
        <w:t xml:space="preserve">    M4["M4: Обучающийся"] --&gt; A3</w:t>
      </w:r>
      <w:r>
        <w:br/>
      </w:r>
      <w:r>
        <w:rPr>
          <w:rStyle w:val="VerbatimChar"/>
        </w:rPr>
        <w:t xml:space="preserve">    M1["M1: LMS"] --&gt; A1</w:t>
      </w:r>
      <w:r>
        <w:br/>
      </w:r>
      <w:r>
        <w:rPr>
          <w:rStyle w:val="VerbatimChar"/>
        </w:rPr>
        <w:t xml:space="preserve">    M1 --&gt; A2</w:t>
      </w:r>
      <w:r>
        <w:br/>
      </w:r>
      <w:r>
        <w:rPr>
          <w:rStyle w:val="VerbatimChar"/>
        </w:rPr>
        <w:t xml:space="preserve">    M1 --&gt; A3</w:t>
      </w:r>
      <w:r>
        <w:br/>
      </w:r>
      <w:r>
        <w:rPr>
          <w:rStyle w:val="VerbatimChar"/>
        </w:rPr>
        <w:t xml:space="preserve">    M1 --&gt; A4</w:t>
      </w:r>
    </w:p>
    <w:bookmarkStart w:id="11" w:name="описание-подфункций-a1a4"/>
    <w:p>
      <w:pPr>
        <w:pStyle w:val="Heading3"/>
      </w:pPr>
      <w:r>
        <w:t xml:space="preserve">Описание подфункций A1–A4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9"/>
        <w:gridCol w:w="1298"/>
        <w:gridCol w:w="779"/>
        <w:gridCol w:w="908"/>
        <w:gridCol w:w="1558"/>
        <w:gridCol w:w="1298"/>
        <w:gridCol w:w="15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Выход</w:t>
            </w:r>
          </w:p>
        </w:tc>
        <w:tc>
          <w:tcPr/>
          <w:p>
            <w:pPr>
              <w:pStyle w:val="Compact"/>
            </w:pPr>
            <w:r>
              <w:t xml:space="preserve">Управление</w:t>
            </w:r>
          </w:p>
        </w:tc>
        <w:tc>
          <w:tcPr/>
          <w:p>
            <w:pPr>
              <w:pStyle w:val="Compac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Аутентификация и пользователи</w:t>
            </w:r>
          </w:p>
        </w:tc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JWT, Users</w:t>
            </w:r>
          </w:p>
        </w:tc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M1, M3</w:t>
            </w:r>
          </w:p>
        </w:tc>
        <w:tc>
          <w:tcPr/>
          <w:p>
            <w:pPr>
              <w:pStyle w:val="Compact"/>
            </w:pPr>
            <w:r>
              <w:t xml:space="preserve">login.html, users.html, POST /api/login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Каталог курсов</w:t>
            </w:r>
          </w:p>
        </w:tc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M1, M3</w:t>
            </w:r>
          </w:p>
        </w:tc>
        <w:tc>
          <w:tcPr/>
          <w:p>
            <w:pPr>
              <w:pStyle w:val="Compact"/>
            </w:pPr>
            <w:r>
              <w:t xml:space="preserve">admin-courses.html, scorm_importer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Назначение и прохождение</w:t>
            </w:r>
          </w:p>
        </w:tc>
        <w:tc>
          <w:tcPr/>
          <w:p>
            <w:pPr>
              <w:pStyle w:val="Compact"/>
            </w:pPr>
            <w:r>
              <w:t xml:space="preserve">I3, данные A1, A2</w:t>
            </w:r>
          </w:p>
        </w:tc>
        <w:tc>
          <w:tcPr/>
          <w:p>
            <w:pPr>
              <w:pStyle w:val="Compact"/>
            </w:pPr>
            <w:r>
              <w:t xml:space="preserve">Section_progress</w:t>
            </w:r>
          </w:p>
        </w:tc>
        <w:tc>
          <w:tcPr/>
          <w:p>
            <w:pPr>
              <w:pStyle w:val="Compact"/>
            </w:pPr>
            <w:r>
              <w:t xml:space="preserve">C1, C4</w:t>
            </w:r>
          </w:p>
        </w:tc>
        <w:tc>
          <w:tcPr/>
          <w:p>
            <w:pPr>
              <w:pStyle w:val="Compact"/>
            </w:pPr>
            <w:r>
              <w:t xml:space="preserve">M2, M4</w:t>
            </w:r>
          </w:p>
        </w:tc>
        <w:tc>
          <w:tcPr/>
          <w:p>
            <w:pPr>
              <w:pStyle w:val="Compact"/>
            </w:pPr>
            <w:r>
              <w:t xml:space="preserve">assignments.html, course-app.js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Учёт и отчётность</w:t>
            </w:r>
          </w:p>
        </w:tc>
        <w:tc>
          <w:tcPr/>
          <w:p>
            <w:pPr>
              <w:pStyle w:val="Compact"/>
            </w:pPr>
            <w:r>
              <w:t xml:space="preserve">данные A3</w:t>
            </w:r>
          </w:p>
        </w:tc>
        <w:tc>
          <w:tcPr/>
          <w:p>
            <w:pPr>
              <w:pStyle w:val="Compact"/>
            </w:pPr>
            <w:r>
              <w:t xml:space="preserve">O1, O2, O3</w:t>
            </w:r>
          </w:p>
        </w:tc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M1, M2</w:t>
            </w:r>
          </w:p>
        </w:tc>
        <w:tc>
          <w:tcPr/>
          <w:p>
            <w:pPr>
              <w:pStyle w:val="Compact"/>
            </w:pPr>
            <w:r>
              <w:t xml:space="preserve">rating.html, get_report_data()</w:t>
            </w:r>
          </w:p>
        </w:tc>
      </w:tr>
    </w:tbl>
    <w:bookmarkEnd w:id="11"/>
    <w:bookmarkStart w:id="12" w:name="потоки-между-подфункциями"/>
    <w:p>
      <w:pPr>
        <w:pStyle w:val="Heading3"/>
      </w:pPr>
      <w:r>
        <w:t xml:space="preserve">Потоки между подфункциями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A1 → A3:</w:t>
      </w:r>
      <w:r>
        <w:t xml:space="preserve"> </w:t>
      </w:r>
      <w:r>
        <w:t xml:space="preserve">только авторизованный пользователь с ролью student/expert и активным назначением открывает курс.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A2 → A3:</w:t>
      </w:r>
      <w:r>
        <w:t xml:space="preserve"> </w:t>
      </w:r>
      <w:r>
        <w:t xml:space="preserve">при назначении и запуске используется</w:t>
      </w:r>
      <w:r>
        <w:t xml:space="preserve"> </w:t>
      </w:r>
      <w:r>
        <w:rPr>
          <w:rStyle w:val="VerbatimChar"/>
        </w:rPr>
        <w:t xml:space="preserve">Courses.storage</w:t>
      </w:r>
      <w:r>
        <w:t xml:space="preserve"> </w:t>
      </w:r>
      <w:r>
        <w:t xml:space="preserve">и manifest.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A3 → A4:</w:t>
      </w:r>
      <w:r>
        <w:t xml:space="preserve"> </w:t>
      </w:r>
      <w:r>
        <w:t xml:space="preserve">каждое</w:t>
      </w:r>
      <w:r>
        <w:t xml:space="preserve"> </w:t>
      </w:r>
      <w:r>
        <w:rPr>
          <w:rStyle w:val="VerbatimChar"/>
        </w:rPr>
        <w:t xml:space="preserve">completeSection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finishCourse</w:t>
      </w:r>
      <w:r>
        <w:t xml:space="preserve"> </w:t>
      </w:r>
      <w:r>
        <w:t xml:space="preserve">обновляет БД для аналитики.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c27d0a2b99dc676fb54782d98c4bf0cbab3ca6c"/>
    <w:p>
      <w:pPr>
        <w:pStyle w:val="Heading2"/>
      </w:pPr>
      <w:r>
        <w:t xml:space="preserve">Рисунок 3. Декомпозиция A3 (назначение и прохождение)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I3["I3: Заявка эксперта"] --&gt; A31</w:t>
      </w:r>
      <w:r>
        <w:br/>
      </w:r>
      <w:r>
        <w:rPr>
          <w:rStyle w:val="VerbatimChar"/>
        </w:rPr>
        <w:t xml:space="preserve">    A31["A3.1\nСоздать\nназначение"] --&gt; A32</w:t>
      </w:r>
      <w:r>
        <w:br/>
      </w:r>
      <w:r>
        <w:rPr>
          <w:rStyle w:val="VerbatimChar"/>
        </w:rPr>
        <w:t xml:space="preserve">    A32["A3.2\nЗапустить\nплеер"] --&gt; A33</w:t>
      </w:r>
      <w:r>
        <w:br/>
      </w:r>
      <w:r>
        <w:rPr>
          <w:rStyle w:val="VerbatimChar"/>
        </w:rPr>
        <w:t xml:space="preserve">    A33["A3.3\nСохранить\nпрогресс\nраздела"] --&gt; A34</w:t>
      </w:r>
      <w:r>
        <w:br/>
      </w:r>
      <w:r>
        <w:rPr>
          <w:rStyle w:val="VerbatimChar"/>
        </w:rPr>
        <w:t xml:space="preserve">    A34["A3.4\nЗавершить\nкурс"] --&gt; O3a["Assignments.status\nUser_result"]</w:t>
      </w:r>
      <w:r>
        <w:br/>
      </w:r>
      <w:r>
        <w:br/>
      </w:r>
      <w:r>
        <w:rPr>
          <w:rStyle w:val="VerbatimChar"/>
        </w:rPr>
        <w:t xml:space="preserve">    C1 --&gt; A31</w:t>
      </w:r>
      <w:r>
        <w:br/>
      </w:r>
      <w:r>
        <w:rPr>
          <w:rStyle w:val="VerbatimChar"/>
        </w:rPr>
        <w:t xml:space="preserve">    C3 --&gt; A34</w:t>
      </w:r>
      <w:r>
        <w:br/>
      </w:r>
      <w:r>
        <w:rPr>
          <w:rStyle w:val="VerbatimChar"/>
        </w:rPr>
        <w:t xml:space="preserve">    M2 --&gt; A31</w:t>
      </w:r>
      <w:r>
        <w:br/>
      </w:r>
      <w:r>
        <w:rPr>
          <w:rStyle w:val="VerbatimChar"/>
        </w:rPr>
        <w:t xml:space="preserve">    M4 --&gt; A32</w:t>
      </w:r>
      <w:r>
        <w:br/>
      </w:r>
      <w:r>
        <w:rPr>
          <w:rStyle w:val="VerbatimChar"/>
        </w:rPr>
        <w:t xml:space="preserve">    M4 --&gt; A33</w:t>
      </w:r>
      <w:r>
        <w:br/>
      </w:r>
      <w:r>
        <w:rPr>
          <w:rStyle w:val="VerbatimChar"/>
        </w:rPr>
        <w:t xml:space="preserve">    M1 --&gt; A32</w:t>
      </w:r>
      <w:r>
        <w:br/>
      </w:r>
      <w:r>
        <w:rPr>
          <w:rStyle w:val="VerbatimChar"/>
        </w:rPr>
        <w:t xml:space="preserve">    M1 --&gt; A33</w:t>
      </w:r>
      <w:r>
        <w:br/>
      </w:r>
      <w:r>
        <w:rPr>
          <w:rStyle w:val="VerbatimChar"/>
        </w:rPr>
        <w:t xml:space="preserve">    M1 --&gt; A34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227"/>
        <w:gridCol w:w="1237"/>
        <w:gridCol w:w="34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Альтернатива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A3.1</w:t>
            </w:r>
          </w:p>
        </w:tc>
        <w:tc>
          <w:tcPr/>
          <w:p>
            <w:pPr>
              <w:pStyle w:val="Compact"/>
            </w:pPr>
            <w:r>
              <w:t xml:space="preserve">Создать назначение</w:t>
            </w:r>
          </w:p>
        </w:tc>
        <w:tc>
          <w:tcPr/>
          <w:p>
            <w:pPr>
              <w:pStyle w:val="Compact"/>
            </w:pPr>
            <w:r>
              <w:t xml:space="preserve">POST /api/assignments</w:t>
            </w:r>
          </w:p>
        </w:tc>
        <w:tc>
          <w:tcPr/>
          <w:p>
            <w:pPr>
              <w:pStyle w:val="Compact"/>
            </w:pPr>
            <w:r>
              <w:t xml:space="preserve">Ошибка: дубликат 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A3.2</w:t>
            </w:r>
          </w:p>
        </w:tc>
        <w:tc>
          <w:tcPr/>
          <w:p>
            <w:pPr>
              <w:pStyle w:val="Compact"/>
            </w:pPr>
            <w:r>
              <w:t xml:space="preserve">Запустить плеер</w:t>
            </w:r>
          </w:p>
        </w:tc>
        <w:tc>
          <w:tcPr/>
          <w:p>
            <w:pPr>
              <w:pStyle w:val="Compact"/>
            </w:pPr>
            <w:r>
              <w:t xml:space="preserve">GET /api/courses/{id}</w:t>
            </w:r>
          </w:p>
        </w:tc>
        <w:tc>
          <w:tcPr/>
          <w:p>
            <w:pPr>
              <w:pStyle w:val="Compact"/>
            </w:pPr>
            <w:r>
              <w:t xml:space="preserve">Ошибка: нет назначения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A3.3</w:t>
            </w:r>
          </w:p>
        </w:tc>
        <w:tc>
          <w:tcPr/>
          <w:p>
            <w:pPr>
              <w:pStyle w:val="Compact"/>
            </w:pPr>
            <w:r>
              <w:t xml:space="preserve">Сохранить раздел</w:t>
            </w:r>
          </w:p>
        </w:tc>
        <w:tc>
          <w:tcPr/>
          <w:p>
            <w:pPr>
              <w:pStyle w:val="Compact"/>
            </w:pPr>
            <w:r>
              <w:t xml:space="preserve">POST …/complete</w:t>
            </w:r>
          </w:p>
        </w:tc>
        <w:tc>
          <w:tcPr/>
          <w:p>
            <w:pPr>
              <w:pStyle w:val="Compact"/>
            </w:pPr>
            <w:r>
              <w:t xml:space="preserve">Повтор: merge_section_score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A3.4</w:t>
            </w:r>
          </w:p>
        </w:tc>
        <w:tc>
          <w:tcPr/>
          <w:p>
            <w:pPr>
              <w:pStyle w:val="Compact"/>
            </w:pPr>
            <w:r>
              <w:t xml:space="preserve">Завершить курс</w:t>
            </w:r>
          </w:p>
        </w:tc>
        <w:tc>
          <w:tcPr/>
          <w:p>
            <w:pPr>
              <w:pStyle w:val="Compact"/>
            </w:pPr>
            <w:r>
              <w:t xml:space="preserve">POST …/finish</w:t>
            </w:r>
          </w:p>
        </w:tc>
        <w:tc>
          <w:tcPr/>
          <w:p>
            <w:pPr>
              <w:pStyle w:val="Compact"/>
            </w:pPr>
            <w:r>
              <w:t xml:space="preserve">passed / failed по порогу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примечание-для-переноса-в-word"/>
    <w:p>
      <w:pPr>
        <w:pStyle w:val="Heading2"/>
      </w:pPr>
      <w:r>
        <w:t xml:space="preserve">Примечание для переноса в Word</w:t>
      </w:r>
    </w:p>
    <w:p>
      <w:pPr>
        <w:pStyle w:val="FirstParagraph"/>
      </w:pPr>
      <w:r>
        <w:t xml:space="preserve">При ручной отрисовке в Visio используйте</w:t>
      </w:r>
      <w:r>
        <w:t xml:space="preserve"> </w:t>
      </w:r>
      <w:r>
        <w:rPr>
          <w:b/>
          <w:bCs/>
        </w:rPr>
        <w:t xml:space="preserve">прямоугольник функции</w:t>
      </w:r>
      <w:r>
        <w:t xml:space="preserve"> </w:t>
      </w:r>
      <w:r>
        <w:t xml:space="preserve">с меткой A0, стрелки I/C/O/M по сторонам, как на учебном шаблоне IDEF0. Подписи: «Рисунок 1. Контекстная диаграмма IDEF0», «Рисунок 2. Декомпозиция A0», «Рисунок 3. Декомпозиция A3».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2026-06-20T06:35:19Z</dcterms:created>
  <dcterms:modified xsi:type="dcterms:W3CDTF">2026-06-20T06:35:19Z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