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приложение-б.-техническое-задание"/>
    <w:p>
      <w:pPr>
        <w:pStyle w:val="Heading1"/>
      </w:pPr>
      <w:r>
        <w:t xml:space="preserve">Приложение Б. Техническое задание</w:t>
      </w:r>
    </w:p>
    <w:p>
      <w:pPr>
        <w:pStyle w:val="FirstParagraph"/>
      </w:pPr>
      <w:r>
        <w:rPr>
          <w:b/>
          <w:bCs/>
        </w:rPr>
        <w:t xml:space="preserve">Проект:</w:t>
      </w:r>
      <w:r>
        <w:t xml:space="preserve"> </w:t>
      </w:r>
      <w:r>
        <w:t xml:space="preserve">Адаптационный курс для сотрудников ритуальной компании</w:t>
      </w:r>
      <w:r>
        <w:br/>
      </w:r>
      <w:r>
        <w:rPr>
          <w:b/>
          <w:bCs/>
        </w:rPr>
        <w:t xml:space="preserve">Версия: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Дата:</w:t>
      </w:r>
      <w:r>
        <w:t xml:space="preserve"> </w:t>
      </w:r>
      <w:r>
        <w:t xml:space="preserve">июнь 2026</w:t>
      </w:r>
    </w:p>
    <w:p>
      <w:r>
        <w:pict>
          <v:rect style="width:0;height:1.5pt" o:hralign="center" o:hrstd="t" o:hr="t"/>
        </w:pict>
      </w:r>
    </w:p>
    <w:bookmarkStart w:id="17" w:name="общие-сведения"/>
    <w:p>
      <w:pPr>
        <w:pStyle w:val="Heading2"/>
      </w:pPr>
      <w:r>
        <w:t xml:space="preserve">Общие сведения</w:t>
      </w:r>
    </w:p>
    <w:bookmarkStart w:id="9" w:name="полное-наименование-системы"/>
    <w:p>
      <w:pPr>
        <w:pStyle w:val="Heading3"/>
      </w:pPr>
      <w:r>
        <w:t xml:space="preserve">Полное наименование системы</w:t>
      </w:r>
    </w:p>
    <w:p>
      <w:pPr>
        <w:pStyle w:val="FirstParagraph"/>
      </w:pPr>
      <w:r>
        <w:rPr>
          <w:b/>
          <w:bCs/>
        </w:rPr>
        <w:t xml:space="preserve">Полное наименование системы:</w:t>
      </w:r>
      <w:r>
        <w:t xml:space="preserve"> </w:t>
      </w:r>
      <w:r>
        <w:t xml:space="preserve">платформа электронного обучения (LMS) «Адаптационный курс для сотрудников ритуальной компании».</w:t>
      </w:r>
    </w:p>
    <w:p>
      <w:pPr>
        <w:pStyle w:val="BodyText"/>
      </w:pPr>
      <w:r>
        <w:rPr>
          <w:b/>
          <w:bCs/>
        </w:rPr>
        <w:t xml:space="preserve">Программный модуль статистики:</w:t>
      </w:r>
      <w:r>
        <w:t xml:space="preserve"> </w:t>
      </w:r>
      <w:r>
        <w:t xml:space="preserve">«Статистика прохождения адаптивного курса» — составная часть LMS, обеспечивающая сбор результатов, рейтинг и отчёты.</w:t>
      </w:r>
    </w:p>
    <w:bookmarkEnd w:id="9"/>
    <w:bookmarkStart w:id="10" w:name="наименование-и-адрес-заказчика"/>
    <w:p>
      <w:pPr>
        <w:pStyle w:val="Heading3"/>
      </w:pPr>
      <w:r>
        <w:t xml:space="preserve">Наименование и адрес заказчика</w:t>
      </w:r>
    </w:p>
    <w:p>
      <w:pPr>
        <w:pStyle w:val="FirstParagraph"/>
      </w:pPr>
      <w:r>
        <w:rPr>
          <w:b/>
          <w:bCs/>
        </w:rPr>
        <w:t xml:space="preserve">Заказчик:</w:t>
      </w:r>
      <w:r>
        <w:t xml:space="preserve"> </w:t>
      </w:r>
      <w:r>
        <w:t xml:space="preserve">ИП Лушников О.В. «Военно-Ритуальная компания».</w:t>
      </w:r>
      <w:r>
        <w:br/>
      </w:r>
      <w:r>
        <w:rPr>
          <w:b/>
          <w:bCs/>
        </w:rPr>
        <w:t xml:space="preserve">Адрес:</w:t>
      </w:r>
      <w:r>
        <w:t xml:space="preserve"> </w:t>
      </w:r>
      <w:r>
        <w:t xml:space="preserve">150014, Ярославская обл., г. Ярославль, ул. Богдановича, д. 14А.</w:t>
      </w:r>
    </w:p>
    <w:bookmarkEnd w:id="10"/>
    <w:bookmarkStart w:id="11" w:name="наименование-и-адрес-разработчика"/>
    <w:p>
      <w:pPr>
        <w:pStyle w:val="Heading3"/>
      </w:pPr>
      <w:r>
        <w:t xml:space="preserve">Наименование и адрес разработчика</w:t>
      </w:r>
    </w:p>
    <w:p>
      <w:pPr>
        <w:pStyle w:val="FirstParagraph"/>
      </w:pPr>
      <w:r>
        <w:rPr>
          <w:b/>
          <w:bCs/>
        </w:rPr>
        <w:t xml:space="preserve">Разработчик:</w:t>
      </w:r>
      <w:r>
        <w:t xml:space="preserve"> </w:t>
      </w:r>
      <w:r>
        <w:t xml:space="preserve">Иереева Мария Александровна.</w:t>
      </w:r>
      <w:r>
        <w:br/>
      </w:r>
      <w:r>
        <w:rPr>
          <w:b/>
          <w:bCs/>
        </w:rPr>
        <w:t xml:space="preserve">Адрес:</w:t>
      </w:r>
      <w:r>
        <w:t xml:space="preserve"> </w:t>
      </w:r>
      <w:r>
        <w:t xml:space="preserve">150029, Ярославская обл., г. Ярославль, ул. 8 марта, д. 13.</w:t>
      </w:r>
    </w:p>
    <w:bookmarkEnd w:id="11"/>
    <w:bookmarkStart w:id="12" w:name="основание-для-разработки"/>
    <w:p>
      <w:pPr>
        <w:pStyle w:val="Heading3"/>
      </w:pPr>
      <w:r>
        <w:t xml:space="preserve">Основание для разработки</w:t>
      </w:r>
    </w:p>
    <w:p>
      <w:pPr>
        <w:pStyle w:val="FirstParagraph"/>
      </w:pPr>
      <w:r>
        <w:rPr>
          <w:b/>
          <w:bCs/>
        </w:rPr>
        <w:t xml:space="preserve">Основание:</w:t>
      </w:r>
      <w:r>
        <w:t xml:space="preserve"> </w:t>
      </w:r>
      <w:r>
        <w:t xml:space="preserve">заявка на разработку программного обеспечения для «Военно-Ритуальная компания», утверждённая 20 апреля 2026 г.</w:t>
      </w:r>
    </w:p>
    <w:p>
      <w:pPr>
        <w:pStyle w:val="BodyText"/>
      </w:pPr>
      <w:r>
        <w:rPr>
          <w:b/>
          <w:bCs/>
        </w:rPr>
        <w:t xml:space="preserve">Дополнительные документы:</w:t>
      </w:r>
    </w:p>
    <w:p>
      <w:pPr>
        <w:pStyle w:val="Compact"/>
        <w:numPr>
          <w:ilvl w:val="0"/>
          <w:numId w:val="1001"/>
        </w:numPr>
      </w:pPr>
      <w:r>
        <w:t xml:space="preserve">задание на проектирование и разработку автоматизированной системы, согласованное с заказчиком;</w:t>
      </w:r>
    </w:p>
    <w:p>
      <w:pPr>
        <w:pStyle w:val="Compact"/>
        <w:numPr>
          <w:ilvl w:val="0"/>
          <w:numId w:val="1001"/>
        </w:numPr>
      </w:pPr>
      <w:r>
        <w:t xml:space="preserve">технические и организационные требования отдела по развитию персонала;</w:t>
      </w:r>
    </w:p>
    <w:p>
      <w:pPr>
        <w:pStyle w:val="Compact"/>
        <w:numPr>
          <w:ilvl w:val="0"/>
          <w:numId w:val="1001"/>
        </w:numPr>
      </w:pPr>
      <w:r>
        <w:t xml:space="preserve">ГОСТ 34.601-90. Комплекс стандартов на автоматизированные системы. Автоматизированные системы. Стадии создания;</w:t>
      </w:r>
    </w:p>
    <w:p>
      <w:pPr>
        <w:pStyle w:val="Compact"/>
        <w:numPr>
          <w:ilvl w:val="0"/>
          <w:numId w:val="1001"/>
        </w:numPr>
      </w:pPr>
      <w:r>
        <w:t xml:space="preserve">ГОСТ 34.201-89. Информационная технология. Комплекс стандартов на автоматизированные системы. Виды, комплектность и обозначение документов при создании автоматизированных систем.</w:t>
      </w:r>
    </w:p>
    <w:bookmarkEnd w:id="12"/>
    <w:bookmarkStart w:id="13" w:name="цель-разработки"/>
    <w:p>
      <w:pPr>
        <w:pStyle w:val="Heading3"/>
      </w:pPr>
      <w:r>
        <w:t xml:space="preserve">Цель разработки</w:t>
      </w:r>
    </w:p>
    <w:p>
      <w:pPr>
        <w:pStyle w:val="FirstParagraph"/>
      </w:pPr>
      <w:r>
        <w:t xml:space="preserve">Целью разработки является создание программной платформы для автоматизации корпоративного обучения: назначения адаптационных курсов, прохождения электронного контента, сбора и анализа статистики. Программное обеспечение должно сократить время на формирование отчётов и упростить анализ успеваемости сотрудников.</w:t>
      </w:r>
    </w:p>
    <w:bookmarkEnd w:id="13"/>
    <w:bookmarkStart w:id="14" w:name="порядок-финансирования"/>
    <w:p>
      <w:pPr>
        <w:pStyle w:val="Heading3"/>
      </w:pPr>
      <w:r>
        <w:t xml:space="preserve">Порядок финансирования</w:t>
      </w:r>
    </w:p>
    <w:p>
      <w:pPr>
        <w:pStyle w:val="FirstParagraph"/>
      </w:pPr>
      <w:r>
        <w:t xml:space="preserve">Разработка осуществляется в рамках бюджета, выделенного заказчиком на автоматизацию системы корпоративного обучения. Финансирование происходит поэтапно в соответствии с графиком разработки и сдачи системы.</w:t>
      </w:r>
    </w:p>
    <w:bookmarkEnd w:id="14"/>
    <w:bookmarkStart w:id="15" w:name="сроки-выполнения-работ"/>
    <w:p>
      <w:pPr>
        <w:pStyle w:val="Heading3"/>
      </w:pPr>
      <w:r>
        <w:t xml:space="preserve">Сроки выполнения работ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Начало разработки</w:t>
            </w:r>
          </w:p>
        </w:tc>
        <w:tc>
          <w:tcPr/>
          <w:p>
            <w:pPr>
              <w:pStyle w:val="Compact"/>
            </w:pPr>
            <w:r>
              <w:t xml:space="preserve">20 апреля 2026 г.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Окончание разработки</w:t>
            </w:r>
          </w:p>
        </w:tc>
        <w:tc>
          <w:tcPr/>
          <w:p>
            <w:pPr>
              <w:pStyle w:val="Compact"/>
            </w:pPr>
            <w:r>
              <w:t xml:space="preserve">7 июня 2026 г.</w:t>
            </w:r>
          </w:p>
        </w:tc>
      </w:tr>
    </w:tbl>
    <w:bookmarkEnd w:id="15"/>
    <w:bookmarkStart w:id="16" w:name="ответственные-за-выполнение-работ"/>
    <w:p>
      <w:pPr>
        <w:pStyle w:val="Heading3"/>
      </w:pPr>
      <w:r>
        <w:t xml:space="preserve">Ответственные за выполнение работ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Сторона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Заказчик</w:t>
            </w:r>
          </w:p>
        </w:tc>
        <w:tc>
          <w:tcPr/>
          <w:p>
            <w:pPr>
              <w:pStyle w:val="Compact"/>
            </w:pPr>
            <w:r>
              <w:t xml:space="preserve">Лушников Олег Викторович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Разработчик</w:t>
            </w:r>
          </w:p>
        </w:tc>
        <w:tc>
          <w:tcPr/>
          <w:p>
            <w:pPr>
              <w:pStyle w:val="Compact"/>
            </w:pPr>
            <w:r>
              <w:t xml:space="preserve">Иереева Мария Александровна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0" w:name="назначение-и-цели-создания-системы"/>
    <w:p>
      <w:pPr>
        <w:pStyle w:val="Heading2"/>
      </w:pPr>
      <w:r>
        <w:t xml:space="preserve">Назначение и цели создания системы</w:t>
      </w:r>
    </w:p>
    <w:bookmarkStart w:id="18" w:name="назначение"/>
    <w:p>
      <w:pPr>
        <w:pStyle w:val="Heading3"/>
      </w:pPr>
      <w:r>
        <w:t xml:space="preserve">Назначение</w:t>
      </w:r>
    </w:p>
    <w:p>
      <w:pPr>
        <w:pStyle w:val="FirstParagraph"/>
      </w:pPr>
      <w:r>
        <w:t xml:space="preserve">Платформа предназначена для автоматизации сбора, анализа и визуализации статистики прохождения корпоративных адаптивных курсов. Система используется для отслеживания прогресса сотрудников, оценки эффективности обучения и формирования отчётов для руководства.</w:t>
      </w:r>
    </w:p>
    <w:bookmarkEnd w:id="18"/>
    <w:bookmarkStart w:id="19" w:name="цели-создания-системы"/>
    <w:p>
      <w:pPr>
        <w:pStyle w:val="Heading3"/>
      </w:pPr>
      <w:r>
        <w:t xml:space="preserve">Цели создания системы</w:t>
      </w:r>
    </w:p>
    <w:p>
      <w:pPr>
        <w:pStyle w:val="Compact"/>
        <w:numPr>
          <w:ilvl w:val="0"/>
          <w:numId w:val="1002"/>
        </w:numPr>
      </w:pPr>
      <w:r>
        <w:t xml:space="preserve">Отображение статистики в виде таблиц (рейтингов).</w:t>
      </w:r>
    </w:p>
    <w:p>
      <w:pPr>
        <w:pStyle w:val="Compact"/>
        <w:numPr>
          <w:ilvl w:val="0"/>
          <w:numId w:val="1002"/>
        </w:numPr>
      </w:pPr>
      <w:r>
        <w:t xml:space="preserve">Формирование отчётов по успеваемости (по сотрудникам, по курсам).</w:t>
      </w:r>
    </w:p>
    <w:p>
      <w:pPr>
        <w:pStyle w:val="Compact"/>
        <w:numPr>
          <w:ilvl w:val="0"/>
          <w:numId w:val="1002"/>
        </w:numPr>
      </w:pPr>
      <w:r>
        <w:t xml:space="preserve">Предоставление эксперту инструмента для назначения курсов и анализа данных.</w:t>
      </w:r>
    </w:p>
    <w:p>
      <w:pPr>
        <w:pStyle w:val="Compact"/>
        <w:numPr>
          <w:ilvl w:val="0"/>
          <w:numId w:val="1002"/>
        </w:numPr>
      </w:pPr>
      <w:r>
        <w:t xml:space="preserve">Обеспечение обучающимся доступа к назначенным курсам и личному кабинету.</w:t>
      </w:r>
    </w:p>
    <w:p>
      <w:pPr>
        <w:pStyle w:val="Compact"/>
        <w:numPr>
          <w:ilvl w:val="0"/>
          <w:numId w:val="1002"/>
        </w:numPr>
      </w:pPr>
      <w:r>
        <w:t xml:space="preserve">Предоставление администратору средств управления пользователями и каталогом курсов.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характеристика-объекта-автоматизации"/>
    <w:p>
      <w:pPr>
        <w:pStyle w:val="Heading2"/>
      </w:pPr>
      <w:r>
        <w:t xml:space="preserve">Характеристика объекта автоматизации</w:t>
      </w:r>
    </w:p>
    <w:p>
      <w:pPr>
        <w:pStyle w:val="FirstParagraph"/>
      </w:pPr>
      <w:r>
        <w:rPr>
          <w:b/>
          <w:bCs/>
        </w:rPr>
        <w:t xml:space="preserve">Объект автоматизации:</w:t>
      </w:r>
      <w:r>
        <w:t xml:space="preserve"> </w:t>
      </w:r>
      <w:r>
        <w:t xml:space="preserve">отдел по развитию персонала военно-ритуальной компании.</w:t>
      </w:r>
    </w:p>
    <w:p>
      <w:pPr>
        <w:pStyle w:val="BodyText"/>
      </w:pPr>
      <w:r>
        <w:rPr>
          <w:b/>
          <w:bCs/>
        </w:rPr>
        <w:t xml:space="preserve">Основные задачи отдела:</w:t>
      </w:r>
    </w:p>
    <w:p>
      <w:pPr>
        <w:pStyle w:val="Compact"/>
        <w:numPr>
          <w:ilvl w:val="0"/>
          <w:numId w:val="1003"/>
        </w:numPr>
      </w:pPr>
      <w:r>
        <w:t xml:space="preserve">планирование, организация и контроль учебного процесса в компании;</w:t>
      </w:r>
    </w:p>
    <w:p>
      <w:pPr>
        <w:pStyle w:val="Compact"/>
        <w:numPr>
          <w:ilvl w:val="0"/>
          <w:numId w:val="1003"/>
        </w:numPr>
      </w:pPr>
      <w:r>
        <w:t xml:space="preserve">осуществление сбора, обобщение и представление статистических данных по сотрудникам.</w:t>
      </w:r>
    </w:p>
    <w:p>
      <w:pPr>
        <w:pStyle w:val="FirstParagraph"/>
      </w:pPr>
      <w:r>
        <w:t xml:space="preserve">Разрабатываемая система эксплуатируется на персональных компьютерах сотрудников и на рабочем месте эксперта в отделе по развитию персонала.</w:t>
      </w:r>
    </w:p>
    <w:p>
      <w:r>
        <w:pict>
          <v:rect style="width:0;height:1.5pt" o:hralign="center" o:hrstd="t" o:hr="t"/>
        </w:pict>
      </w:r>
    </w:p>
    <w:bookmarkEnd w:id="21"/>
    <w:bookmarkStart w:id="25" w:name="требования-к-системе"/>
    <w:p>
      <w:pPr>
        <w:pStyle w:val="Heading2"/>
      </w:pPr>
      <w:r>
        <w:t xml:space="preserve">Требования к системе</w:t>
      </w:r>
    </w:p>
    <w:bookmarkStart w:id="22" w:name="требования-к-системе-в-целом"/>
    <w:p>
      <w:pPr>
        <w:pStyle w:val="Heading3"/>
      </w:pPr>
      <w:r>
        <w:t xml:space="preserve">Требования к системе в целом</w:t>
      </w:r>
    </w:p>
    <w:p>
      <w:pPr>
        <w:pStyle w:val="Compact"/>
        <w:numPr>
          <w:ilvl w:val="0"/>
          <w:numId w:val="1004"/>
        </w:numPr>
      </w:pPr>
      <w:r>
        <w:t xml:space="preserve">Клиент-серверная архитектура: статический frontend (порт 8000) + backend Flask (порт 5000).</w:t>
      </w:r>
    </w:p>
    <w:p>
      <w:pPr>
        <w:pStyle w:val="Compact"/>
        <w:numPr>
          <w:ilvl w:val="0"/>
          <w:numId w:val="1004"/>
        </w:numPr>
      </w:pPr>
      <w:r>
        <w:t xml:space="preserve">СУБД: Microsoft SQL Server, база</w:t>
      </w:r>
      <w:r>
        <w:t xml:space="preserve"> </w:t>
      </w:r>
      <w:r>
        <w:rPr>
          <w:rStyle w:val="VerbatimChar"/>
        </w:rPr>
        <w:t xml:space="preserve">LearningPlatformDB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Интерфейс на русском языке, интуитивно понятный.</w:t>
      </w:r>
    </w:p>
    <w:p>
      <w:pPr>
        <w:pStyle w:val="Compact"/>
        <w:numPr>
          <w:ilvl w:val="0"/>
          <w:numId w:val="1004"/>
        </w:numPr>
      </w:pPr>
      <w:r>
        <w:t xml:space="preserve">Разделы интерфейса по ролям: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обучающийся:</w:t>
      </w:r>
      <w:r>
        <w:t xml:space="preserve"> </w:t>
      </w:r>
      <w:r>
        <w:t xml:space="preserve">«Моё обучение», «Рейтинг», профиль;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эксперт:</w:t>
      </w:r>
      <w:r>
        <w:t xml:space="preserve"> </w:t>
      </w:r>
      <w:r>
        <w:t xml:space="preserve">«Назначения», «Рейтинг», «Моё обучение»;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администратор:</w:t>
      </w:r>
      <w:r>
        <w:t xml:space="preserve"> </w:t>
      </w:r>
      <w:r>
        <w:t xml:space="preserve">«Пользователи», «Курсы».</w:t>
      </w:r>
    </w:p>
    <w:p>
      <w:pPr>
        <w:pStyle w:val="Compact"/>
        <w:numPr>
          <w:ilvl w:val="0"/>
          <w:numId w:val="1004"/>
        </w:numPr>
      </w:pPr>
      <w:r>
        <w:t xml:space="preserve">Аутентификация по JWT (срок сессии 12 часов).</w:t>
      </w:r>
    </w:p>
    <w:p>
      <w:pPr>
        <w:pStyle w:val="Compact"/>
        <w:numPr>
          <w:ilvl w:val="0"/>
          <w:numId w:val="1004"/>
        </w:numPr>
      </w:pPr>
      <w:r>
        <w:t xml:space="preserve">Поддержка нативных HTML-курсов и SCORM 2004.</w:t>
      </w:r>
    </w:p>
    <w:bookmarkEnd w:id="22"/>
    <w:bookmarkStart w:id="23" w:name="X0bdfcb379d0ed56cd2fe7a813b3ed457c8d8ed8"/>
    <w:p>
      <w:pPr>
        <w:pStyle w:val="Heading3"/>
      </w:pPr>
      <w:r>
        <w:t xml:space="preserve">Требования к функциям (задачам), выполняемым системой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96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Авторизация и разграничение доступа</w:t>
            </w:r>
          </w:p>
        </w:tc>
        <w:tc>
          <w:tcPr/>
          <w:p>
            <w:pPr>
              <w:pStyle w:val="Compact"/>
            </w:pPr>
            <w:r>
              <w:t xml:space="preserve">Все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Просмотр общей статистики (рейтинг)</w:t>
            </w:r>
          </w:p>
        </w:tc>
        <w:tc>
          <w:tcPr/>
          <w:p>
            <w:pPr>
              <w:pStyle w:val="Compact"/>
            </w:pPr>
            <w:r>
              <w:t xml:space="preserve">Все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Фильтрация данных по сотруднику и курсу</w:t>
            </w:r>
          </w:p>
        </w:tc>
        <w:tc>
          <w:tcPr/>
          <w:p>
            <w:pPr>
              <w:pStyle w:val="Compact"/>
            </w:pPr>
            <w:r>
              <w:t xml:space="preserve">Эксперт, админ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Назначение курсов сотрудникам</w:t>
            </w:r>
          </w:p>
        </w:tc>
        <w:tc>
          <w:tcPr/>
          <w:p>
            <w:pPr>
              <w:pStyle w:val="Compact"/>
            </w:pPr>
            <w:r>
              <w:t xml:space="preserve">Эксперт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Прохождение курсов с сохранением прогресса</w:t>
            </w:r>
          </w:p>
        </w:tc>
        <w:tc>
          <w:tcPr/>
          <w:p>
            <w:pPr>
              <w:pStyle w:val="Compact"/>
            </w:pPr>
            <w:r>
              <w:t xml:space="preserve">Обучающийся, эксперт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Формирование и выгрузка отчёта в Excel</w:t>
            </w:r>
          </w:p>
        </w:tc>
        <w:tc>
          <w:tcPr/>
          <w:p>
            <w:pPr>
              <w:pStyle w:val="Compact"/>
            </w:pPr>
            <w:r>
              <w:t xml:space="preserve">Эксперт, админ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Управление пользователями (CRUD)</w:t>
            </w:r>
          </w:p>
        </w:tc>
        <w:tc>
          <w:tcPr/>
          <w:p>
            <w:pPr>
              <w:pStyle w:val="Compact"/>
            </w:pPr>
            <w:r>
              <w:t xml:space="preserve">Администратор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Загрузка, редактирование, скачивание и удаление курсов</w:t>
            </w:r>
          </w:p>
        </w:tc>
        <w:tc>
          <w:tcPr/>
          <w:p>
            <w:pPr>
              <w:pStyle w:val="Compact"/>
            </w:pPr>
            <w:r>
              <w:t xml:space="preserve">Администратор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Личный кабинет, загрузка фото</w:t>
            </w:r>
          </w:p>
        </w:tc>
        <w:tc>
          <w:tcPr/>
          <w:p>
            <w:pPr>
              <w:pStyle w:val="Compact"/>
            </w:pPr>
            <w:r>
              <w:t xml:space="preserve">Обучающийся, эксперт (просмотр)</w:t>
            </w:r>
          </w:p>
        </w:tc>
      </w:tr>
    </w:tbl>
    <w:bookmarkEnd w:id="23"/>
    <w:bookmarkStart w:id="24" w:name="требования-к-курсу-безопасность"/>
    <w:p>
      <w:pPr>
        <w:pStyle w:val="Heading3"/>
      </w:pPr>
      <w:r>
        <w:t xml:space="preserve">Требования к курсу «Безопасность»</w:t>
      </w:r>
    </w:p>
    <w:p>
      <w:pPr>
        <w:pStyle w:val="Compact"/>
        <w:numPr>
          <w:ilvl w:val="0"/>
          <w:numId w:val="1006"/>
        </w:numPr>
      </w:pPr>
      <w:r>
        <w:t xml:space="preserve">6 оцениваемых разделов, порог прохождения 70%;</w:t>
      </w:r>
    </w:p>
    <w:p>
      <w:pPr>
        <w:pStyle w:val="Compact"/>
        <w:numPr>
          <w:ilvl w:val="0"/>
          <w:numId w:val="1006"/>
        </w:numPr>
      </w:pPr>
      <w:r>
        <w:t xml:space="preserve">последовательная навигация с gating интерактивов;</w:t>
      </w:r>
    </w:p>
    <w:p>
      <w:pPr>
        <w:pStyle w:val="Compact"/>
        <w:numPr>
          <w:ilvl w:val="0"/>
          <w:numId w:val="1006"/>
        </w:numPr>
      </w:pPr>
      <w:r>
        <w:t xml:space="preserve">кнопка «Закрыть курс» с сохранением прогресса;</w:t>
      </w:r>
    </w:p>
    <w:p>
      <w:pPr>
        <w:pStyle w:val="Compact"/>
        <w:numPr>
          <w:ilvl w:val="0"/>
          <w:numId w:val="1006"/>
        </w:numPr>
      </w:pPr>
      <w:r>
        <w:t xml:space="preserve">адаптивная вёрстка (ПК, планшет, мобильный).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035bb400e04565ffecbd1f4fa27a14890027655"/>
    <w:p>
      <w:pPr>
        <w:pStyle w:val="Heading2"/>
      </w:pPr>
      <w:r>
        <w:t xml:space="preserve">Состав и содержание работ по созданию системы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1810"/>
        <w:gridCol w:w="2489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Начало</w:t>
            </w:r>
          </w:p>
        </w:tc>
        <w:tc>
          <w:tcPr/>
          <w:p>
            <w:pPr>
              <w:pStyle w:val="Compact"/>
            </w:pPr>
            <w:r>
              <w:t xml:space="preserve">Окончание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Планирование</w:t>
            </w:r>
          </w:p>
        </w:tc>
        <w:tc>
          <w:tcPr/>
          <w:p>
            <w:pPr>
              <w:pStyle w:val="Compact"/>
            </w:pPr>
            <w:r>
              <w:t xml:space="preserve">20.04.2026</w:t>
            </w:r>
          </w:p>
        </w:tc>
        <w:tc>
          <w:tcPr/>
          <w:p>
            <w:pPr>
              <w:pStyle w:val="Compact"/>
            </w:pPr>
            <w:r>
              <w:t xml:space="preserve">25.04.2026</w:t>
            </w:r>
          </w:p>
        </w:tc>
        <w:tc>
          <w:tcPr/>
          <w:p>
            <w:pPr>
              <w:pStyle w:val="Compact"/>
            </w:pPr>
            <w:r>
              <w:t xml:space="preserve">Сбор требований, анализ бизнес-процессов, бриф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Проектирование</w:t>
            </w:r>
          </w:p>
        </w:tc>
        <w:tc>
          <w:tcPr/>
          <w:p>
            <w:pPr>
              <w:pStyle w:val="Compact"/>
            </w:pPr>
            <w:r>
              <w:t xml:space="preserve">25.04.2026</w:t>
            </w:r>
          </w:p>
        </w:tc>
        <w:tc>
          <w:tcPr/>
          <w:p>
            <w:pPr>
              <w:pStyle w:val="Compact"/>
            </w:pPr>
            <w:r>
              <w:t xml:space="preserve">05.05.2026</w:t>
            </w:r>
          </w:p>
        </w:tc>
        <w:tc>
          <w:tcPr/>
          <w:p>
            <w:pPr>
              <w:pStyle w:val="Compact"/>
            </w:pPr>
            <w:r>
              <w:t xml:space="preserve">Архитектура, ER-модель, API, макеты интерфейса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Реализация</w:t>
            </w:r>
          </w:p>
        </w:tc>
        <w:tc>
          <w:tcPr/>
          <w:p>
            <w:pPr>
              <w:pStyle w:val="Compact"/>
            </w:pPr>
            <w:r>
              <w:t xml:space="preserve">06.05.2026</w:t>
            </w:r>
          </w:p>
        </w:tc>
        <w:tc>
          <w:tcPr/>
          <w:p>
            <w:pPr>
              <w:pStyle w:val="Compact"/>
            </w:pPr>
            <w:r>
              <w:t xml:space="preserve">25.05.2026</w:t>
            </w:r>
          </w:p>
        </w:tc>
        <w:tc>
          <w:tcPr/>
          <w:p>
            <w:pPr>
              <w:pStyle w:val="Compact"/>
            </w:pPr>
            <w:r>
              <w:t xml:space="preserve">Backend, frontend, курс bezopasnost, SCORM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Тестирование</w:t>
            </w:r>
          </w:p>
        </w:tc>
        <w:tc>
          <w:tcPr/>
          <w:p>
            <w:pPr>
              <w:pStyle w:val="Compact"/>
            </w:pPr>
            <w:r>
              <w:t xml:space="preserve">26.05.2026</w:t>
            </w:r>
          </w:p>
        </w:tc>
        <w:tc>
          <w:tcPr/>
          <w:p>
            <w:pPr>
              <w:pStyle w:val="Compact"/>
            </w:pPr>
            <w:r>
              <w:t xml:space="preserve">02.06.2026</w:t>
            </w:r>
          </w:p>
        </w:tc>
        <w:tc>
          <w:tcPr/>
          <w:p>
            <w:pPr>
              <w:pStyle w:val="Compact"/>
            </w:pPr>
            <w:r>
              <w:t xml:space="preserve">Функциональные и модульные тесты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Ввод в действие</w:t>
            </w:r>
          </w:p>
        </w:tc>
        <w:tc>
          <w:tcPr/>
          <w:p>
            <w:pPr>
              <w:pStyle w:val="Compact"/>
            </w:pPr>
            <w:r>
              <w:t xml:space="preserve">03.06.2026</w:t>
            </w:r>
          </w:p>
        </w:tc>
        <w:tc>
          <w:tcPr/>
          <w:p>
            <w:pPr>
              <w:pStyle w:val="Compact"/>
            </w:pPr>
            <w:r>
              <w:t xml:space="preserve">07.06.2026</w:t>
            </w:r>
          </w:p>
        </w:tc>
        <w:tc>
          <w:tcPr/>
          <w:p>
            <w:pPr>
              <w:pStyle w:val="Compact"/>
            </w:pPr>
            <w:r>
              <w:t xml:space="preserve">Документация, развёртывание, приёмка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0" w:name="порядок-контроля-и-приёмки-системы"/>
    <w:p>
      <w:pPr>
        <w:pStyle w:val="Heading2"/>
      </w:pPr>
      <w:r>
        <w:t xml:space="preserve">Порядок контроля и приёмки системы</w:t>
      </w:r>
    </w:p>
    <w:bookmarkStart w:id="27" w:name="виды-состав-и-методы-испытаний"/>
    <w:p>
      <w:pPr>
        <w:pStyle w:val="Heading3"/>
      </w:pPr>
      <w:r>
        <w:t xml:space="preserve">Виды, состав и методы испытаний</w:t>
      </w:r>
    </w:p>
    <w:p>
      <w:pPr>
        <w:pStyle w:val="FirstParagraph"/>
      </w:pPr>
      <w:r>
        <w:rPr>
          <w:b/>
          <w:bCs/>
        </w:rPr>
        <w:t xml:space="preserve">Состав:</w:t>
      </w:r>
      <w:r>
        <w:t xml:space="preserve"> </w:t>
      </w:r>
      <w:r>
        <w:t xml:space="preserve">тестирование компонентов системы (веб-интерфейс, API, база данных, курс-плеер).</w:t>
      </w:r>
    </w:p>
    <w:p>
      <w:pPr>
        <w:pStyle w:val="BodyText"/>
      </w:pPr>
      <w:r>
        <w:rPr>
          <w:b/>
          <w:bCs/>
        </w:rPr>
        <w:t xml:space="preserve">Методы:</w:t>
      </w:r>
      <w:r>
        <w:t xml:space="preserve"> </w:t>
      </w:r>
      <w:r>
        <w:t xml:space="preserve">проверка функциональности по тест-кейсам (см.</w:t>
      </w:r>
      <w:r>
        <w:t xml:space="preserve"> </w:t>
      </w:r>
      <w:r>
        <w:rPr>
          <w:rStyle w:val="VerbatimChar"/>
        </w:rPr>
        <w:t xml:space="preserve">docs/Тест-кейсы.md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Критерии приёмки:</w:t>
      </w:r>
    </w:p>
    <w:p>
      <w:pPr>
        <w:pStyle w:val="Compact"/>
        <w:numPr>
          <w:ilvl w:val="0"/>
          <w:numId w:val="1007"/>
        </w:numPr>
      </w:pPr>
      <w:r>
        <w:t xml:space="preserve">все тесты приоритета P1 пройдены на 100%;</w:t>
      </w:r>
    </w:p>
    <w:p>
      <w:pPr>
        <w:pStyle w:val="Compact"/>
        <w:numPr>
          <w:ilvl w:val="0"/>
          <w:numId w:val="1007"/>
        </w:numPr>
      </w:pPr>
      <w:r>
        <w:t xml:space="preserve">тесты P2 — не менее 95%;</w:t>
      </w:r>
    </w:p>
    <w:p>
      <w:pPr>
        <w:pStyle w:val="Compact"/>
        <w:numPr>
          <w:ilvl w:val="0"/>
          <w:numId w:val="1007"/>
        </w:numPr>
      </w:pPr>
      <w:r>
        <w:t xml:space="preserve">критические дефекты (блокирующие обучение) — 0.</w:t>
      </w:r>
    </w:p>
    <w:bookmarkEnd w:id="27"/>
    <w:bookmarkStart w:id="28" w:name="X8a150785c3759ab60faa6783110c31d5b7fa518"/>
    <w:p>
      <w:pPr>
        <w:pStyle w:val="Heading3"/>
      </w:pPr>
      <w:r>
        <w:t xml:space="preserve">Требования к подготовке объекта автоматизации</w:t>
      </w:r>
    </w:p>
    <w:p>
      <w:pPr>
        <w:pStyle w:val="Compact"/>
        <w:numPr>
          <w:ilvl w:val="0"/>
          <w:numId w:val="1008"/>
        </w:numPr>
      </w:pPr>
      <w:r>
        <w:t xml:space="preserve">Рабочее место с Windows 10 или выше и браузером Chrome / Edge / Firefox.</w:t>
      </w:r>
    </w:p>
    <w:p>
      <w:pPr>
        <w:pStyle w:val="Compact"/>
        <w:numPr>
          <w:ilvl w:val="0"/>
          <w:numId w:val="1008"/>
        </w:numPr>
      </w:pPr>
      <w:r>
        <w:t xml:space="preserve">Подключение к локальной сети с сервером SQL Server.</w:t>
      </w:r>
    </w:p>
    <w:p>
      <w:pPr>
        <w:pStyle w:val="Compact"/>
        <w:numPr>
          <w:ilvl w:val="0"/>
          <w:numId w:val="1008"/>
        </w:numPr>
      </w:pPr>
      <w:r>
        <w:t xml:space="preserve">Установленные Python 3.10+, ODBC Driver 17 for SQL Server.</w:t>
      </w:r>
    </w:p>
    <w:p>
      <w:pPr>
        <w:pStyle w:val="Compact"/>
        <w:numPr>
          <w:ilvl w:val="0"/>
          <w:numId w:val="1008"/>
        </w:numPr>
      </w:pPr>
      <w:r>
        <w:t xml:space="preserve">Сервер (или локальная машина) с SQL Server и развёрнутой БД</w:t>
      </w:r>
      <w:r>
        <w:t xml:space="preserve"> </w:t>
      </w:r>
      <w:r>
        <w:rPr>
          <w:rStyle w:val="VerbatimChar"/>
        </w:rPr>
        <w:t xml:space="preserve">LearningPlatformDB</w:t>
      </w:r>
      <w:r>
        <w:t xml:space="preserve">.</w:t>
      </w:r>
    </w:p>
    <w:bookmarkEnd w:id="28"/>
    <w:bookmarkStart w:id="29" w:name="организационно-штатные-мероприятия"/>
    <w:p>
      <w:pPr>
        <w:pStyle w:val="Heading3"/>
      </w:pPr>
      <w:r>
        <w:t xml:space="preserve">Организационно-штатные мероприятия</w:t>
      </w:r>
    </w:p>
    <w:p>
      <w:pPr>
        <w:pStyle w:val="Compact"/>
        <w:numPr>
          <w:ilvl w:val="0"/>
          <w:numId w:val="1009"/>
        </w:numPr>
      </w:pPr>
      <w:r>
        <w:t xml:space="preserve">назначение экспертов — конечных пользователей модуля назначений и отчётов;</w:t>
      </w:r>
    </w:p>
    <w:p>
      <w:pPr>
        <w:pStyle w:val="Compact"/>
        <w:numPr>
          <w:ilvl w:val="0"/>
          <w:numId w:val="1009"/>
        </w:numPr>
      </w:pPr>
      <w:r>
        <w:t xml:space="preserve">назначение администратора — управление пользователями и курсами;</w:t>
      </w:r>
    </w:p>
    <w:p>
      <w:pPr>
        <w:pStyle w:val="Compact"/>
        <w:numPr>
          <w:ilvl w:val="0"/>
          <w:numId w:val="1009"/>
        </w:numPr>
      </w:pPr>
      <w:r>
        <w:t xml:space="preserve">назначение технического специалиста для мониторинга сервера и БД.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требования-к-документированию"/>
    <w:p>
      <w:pPr>
        <w:pStyle w:val="Heading2"/>
      </w:pPr>
      <w:r>
        <w:t xml:space="preserve">Требования к документированию</w:t>
      </w:r>
    </w:p>
    <w:bookmarkStart w:id="31" w:name="X271f971eef1506215f5d32a2fe678c79107268e"/>
    <w:p>
      <w:pPr>
        <w:pStyle w:val="Heading3"/>
      </w:pPr>
      <w:r>
        <w:t xml:space="preserve">Перечень подлежащих разработке документов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Бриф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Приложение_А_Бриф.md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Техническое задание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Приложение_Б_Техническое_задание.md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Диаграмма IDEF0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Приложение_Г_IDEF0.md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Диаграмма Use 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Приложение_Д_Use_Case.md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ER-диаграмма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Приложение_Е_ER_диаграмма.md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Словарь данных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Приложение_Ж_Словарь_данных.md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Диаграмма последовательностей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Приложение_З_Диаграмма_последовательностей.md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Общая концепция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Приложение_И_Общая_концепция.md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Руководство пользователя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docs/Руководство_пользователя.md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Тест-кейсы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docs/Тест-кейсы.md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Инструкция по запуску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Инструкция по запуску проекта.md</w:t>
            </w:r>
          </w:p>
        </w:tc>
      </w:tr>
    </w:tbl>
    <w:bookmarkEnd w:id="31"/>
    <w:bookmarkStart w:id="32" w:name="Xf5aadcbd5cbbbc6489eff6e879d115e4680daaa"/>
    <w:p>
      <w:pPr>
        <w:pStyle w:val="Heading3"/>
      </w:pPr>
      <w:r>
        <w:t xml:space="preserve">Вид представления и количество документов</w:t>
      </w:r>
    </w:p>
    <w:p>
      <w:pPr>
        <w:pStyle w:val="FirstParagraph"/>
      </w:pPr>
      <w:r>
        <w:t xml:space="preserve">Все документы предоставляются в электронном виде (форматы Markdown, PDF или DOCX).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источники-разработки"/>
    <w:p>
      <w:pPr>
        <w:pStyle w:val="Heading2"/>
      </w:pPr>
      <w:r>
        <w:t xml:space="preserve">Источники разработки</w:t>
      </w:r>
    </w:p>
    <w:p>
      <w:pPr>
        <w:pStyle w:val="Compact"/>
        <w:numPr>
          <w:ilvl w:val="0"/>
          <w:numId w:val="1010"/>
        </w:numPr>
      </w:pPr>
      <w:r>
        <w:t xml:space="preserve">Анализ предметной области (бизнес-процессы учебного отдела).</w:t>
      </w:r>
    </w:p>
    <w:p>
      <w:pPr>
        <w:pStyle w:val="Compact"/>
        <w:numPr>
          <w:ilvl w:val="0"/>
          <w:numId w:val="1010"/>
        </w:numPr>
      </w:pPr>
      <w:r>
        <w:t xml:space="preserve">Анализ аналогов LMS (Moodle, iSpring, отечественные корпоративные решения).</w:t>
      </w:r>
    </w:p>
    <w:p>
      <w:pPr>
        <w:pStyle w:val="Compact"/>
        <w:numPr>
          <w:ilvl w:val="0"/>
          <w:numId w:val="1010"/>
        </w:numPr>
      </w:pPr>
      <w:r>
        <w:t xml:space="preserve">ГОСТ Р 59793–2021 «Комплекс стандартов на автоматизированные системы. Стадии создания».</w:t>
      </w:r>
    </w:p>
    <w:p>
      <w:pPr>
        <w:pStyle w:val="Compact"/>
        <w:numPr>
          <w:ilvl w:val="0"/>
          <w:numId w:val="1010"/>
        </w:numPr>
      </w:pPr>
      <w:r>
        <w:t xml:space="preserve">ГОСТ 34.602–2020 «Техническое задание на создание автоматизированной системы».</w:t>
      </w:r>
    </w:p>
    <w:p>
      <w:pPr>
        <w:pStyle w:val="Compact"/>
        <w:numPr>
          <w:ilvl w:val="0"/>
          <w:numId w:val="1010"/>
        </w:numPr>
      </w:pPr>
      <w:r>
        <w:t xml:space="preserve">Техническая документация SCORM 2004, Flask, Microsoft SQL Server.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2026-06-14T17:15:59Z</dcterms:created>
  <dcterms:modified xsi:type="dcterms:W3CDTF">2026-06-14T17:15:59Z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