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приложение-д.-диаграмма-use-case"/>
    <w:p>
      <w:pPr>
        <w:pStyle w:val="Heading1"/>
      </w:pPr>
      <w:r>
        <w:t xml:space="preserve">Приложение Д. Диаграмма Use Case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рисунок-3.-use-case-диаграмма"/>
    <w:p>
      <w:pPr>
        <w:pStyle w:val="Heading2"/>
      </w:pPr>
      <w:r>
        <w:t xml:space="preserve">Рисунок 3. Use-Case диаграмма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actors["Акторы"]</w:t>
      </w:r>
      <w:r>
        <w:br/>
      </w:r>
      <w:r>
        <w:rPr>
          <w:rStyle w:val="VerbatimChar"/>
        </w:rPr>
        <w:t xml:space="preserve">        Student(("Обучающийся"))</w:t>
      </w:r>
      <w:r>
        <w:br/>
      </w:r>
      <w:r>
        <w:rPr>
          <w:rStyle w:val="VerbatimChar"/>
        </w:rPr>
        <w:t xml:space="preserve">        Expert(("Эксперт"))</w:t>
      </w:r>
      <w:r>
        <w:br/>
      </w:r>
      <w:r>
        <w:rPr>
          <w:rStyle w:val="VerbatimChar"/>
        </w:rPr>
        <w:t xml:space="preserve">        Admin(("Администратор"))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system["LMS — Адаптационный курс"]</w:t>
      </w:r>
      <w:r>
        <w:br/>
      </w:r>
      <w:r>
        <w:rPr>
          <w:rStyle w:val="VerbatimChar"/>
        </w:rPr>
        <w:t xml:space="preserve">        UC01["Войти в систему"]</w:t>
      </w:r>
      <w:r>
        <w:br/>
      </w:r>
      <w:r>
        <w:rPr>
          <w:rStyle w:val="VerbatimChar"/>
        </w:rPr>
        <w:t xml:space="preserve">        UC02["Выйти из системы"]</w:t>
      </w:r>
      <w:r>
        <w:br/>
      </w:r>
      <w:r>
        <w:rPr>
          <w:rStyle w:val="VerbatimChar"/>
        </w:rPr>
        <w:t xml:space="preserve">        UC03["Просмотреть рейтинг"]</w:t>
      </w:r>
      <w:r>
        <w:br/>
      </w:r>
      <w:r>
        <w:rPr>
          <w:rStyle w:val="VerbatimChar"/>
        </w:rPr>
        <w:t xml:space="preserve">        UC04["Открыть личный кабинет"]</w:t>
      </w:r>
      <w:r>
        <w:br/>
      </w:r>
      <w:r>
        <w:rPr>
          <w:rStyle w:val="VerbatimChar"/>
        </w:rPr>
        <w:t xml:space="preserve">        UC05["Загрузить фото профиля"]</w:t>
      </w:r>
      <w:r>
        <w:br/>
      </w:r>
      <w:r>
        <w:rPr>
          <w:rStyle w:val="VerbatimChar"/>
        </w:rPr>
        <w:t xml:space="preserve">        UC06["Просмотреть назначенные курсы"]</w:t>
      </w:r>
      <w:r>
        <w:br/>
      </w:r>
      <w:r>
        <w:rPr>
          <w:rStyle w:val="VerbatimChar"/>
        </w:rPr>
        <w:t xml:space="preserve">        UC07["Пройти курс"]</w:t>
      </w:r>
      <w:r>
        <w:br/>
      </w:r>
      <w:r>
        <w:rPr>
          <w:rStyle w:val="VerbatimChar"/>
        </w:rPr>
        <w:t xml:space="preserve">        UC08["Закрыть курс\n(сохранить прогресс)"]</w:t>
      </w:r>
      <w:r>
        <w:br/>
      </w:r>
      <w:r>
        <w:rPr>
          <w:rStyle w:val="VerbatimChar"/>
        </w:rPr>
        <w:t xml:space="preserve">        UC09["Назначить курс\nсотруднику"]</w:t>
      </w:r>
      <w:r>
        <w:br/>
      </w:r>
      <w:r>
        <w:rPr>
          <w:rStyle w:val="VerbatimChar"/>
        </w:rPr>
        <w:t xml:space="preserve">        UC10["Просмотреть статистику\nпрохождения"]</w:t>
      </w:r>
      <w:r>
        <w:br/>
      </w:r>
      <w:r>
        <w:rPr>
          <w:rStyle w:val="VerbatimChar"/>
        </w:rPr>
        <w:t xml:space="preserve">        UC11["Сформировать отчёт Excel"]</w:t>
      </w:r>
      <w:r>
        <w:br/>
      </w:r>
      <w:r>
        <w:rPr>
          <w:rStyle w:val="VerbatimChar"/>
        </w:rPr>
        <w:t xml:space="preserve">        UC12["Управлять\nпользователями"]</w:t>
      </w:r>
      <w:r>
        <w:br/>
      </w:r>
      <w:r>
        <w:rPr>
          <w:rStyle w:val="VerbatimChar"/>
        </w:rPr>
        <w:t xml:space="preserve">        UC13["Управлять курсами"]</w:t>
      </w:r>
      <w:r>
        <w:br/>
      </w:r>
      <w:r>
        <w:rPr>
          <w:rStyle w:val="VerbatimChar"/>
        </w:rPr>
        <w:t xml:space="preserve">        UC14["Загрузить SCORM-пакет"]</w:t>
      </w:r>
      <w:r>
        <w:br/>
      </w:r>
      <w:r>
        <w:rPr>
          <w:rStyle w:val="VerbatimChar"/>
        </w:rPr>
        <w:t xml:space="preserve">        UC15["Скачать курс\n(ZIP/RAR)"]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Student --&gt; UC01</w:t>
      </w:r>
      <w:r>
        <w:br/>
      </w:r>
      <w:r>
        <w:rPr>
          <w:rStyle w:val="VerbatimChar"/>
        </w:rPr>
        <w:t xml:space="preserve">    Student --&gt; UC02</w:t>
      </w:r>
      <w:r>
        <w:br/>
      </w:r>
      <w:r>
        <w:rPr>
          <w:rStyle w:val="VerbatimChar"/>
        </w:rPr>
        <w:t xml:space="preserve">    Student --&gt; UC03</w:t>
      </w:r>
      <w:r>
        <w:br/>
      </w:r>
      <w:r>
        <w:rPr>
          <w:rStyle w:val="VerbatimChar"/>
        </w:rPr>
        <w:t xml:space="preserve">    Student --&gt; UC04</w:t>
      </w:r>
      <w:r>
        <w:br/>
      </w:r>
      <w:r>
        <w:rPr>
          <w:rStyle w:val="VerbatimChar"/>
        </w:rPr>
        <w:t xml:space="preserve">    Student --&gt; UC05</w:t>
      </w:r>
      <w:r>
        <w:br/>
      </w:r>
      <w:r>
        <w:rPr>
          <w:rStyle w:val="VerbatimChar"/>
        </w:rPr>
        <w:t xml:space="preserve">    Student --&gt; UC06</w:t>
      </w:r>
      <w:r>
        <w:br/>
      </w:r>
      <w:r>
        <w:rPr>
          <w:rStyle w:val="VerbatimChar"/>
        </w:rPr>
        <w:t xml:space="preserve">    Student --&gt; UC07</w:t>
      </w:r>
      <w:r>
        <w:br/>
      </w:r>
      <w:r>
        <w:rPr>
          <w:rStyle w:val="VerbatimChar"/>
        </w:rPr>
        <w:t xml:space="preserve">    Student --&gt; UC08</w:t>
      </w:r>
      <w:r>
        <w:br/>
      </w:r>
      <w:r>
        <w:br/>
      </w:r>
      <w:r>
        <w:rPr>
          <w:rStyle w:val="VerbatimChar"/>
        </w:rPr>
        <w:t xml:space="preserve">    Expert --&gt; UC01</w:t>
      </w:r>
      <w:r>
        <w:br/>
      </w:r>
      <w:r>
        <w:rPr>
          <w:rStyle w:val="VerbatimChar"/>
        </w:rPr>
        <w:t xml:space="preserve">    Expert --&gt; UC02</w:t>
      </w:r>
      <w:r>
        <w:br/>
      </w:r>
      <w:r>
        <w:rPr>
          <w:rStyle w:val="VerbatimChar"/>
        </w:rPr>
        <w:t xml:space="preserve">    Expert --&gt; UC03</w:t>
      </w:r>
      <w:r>
        <w:br/>
      </w:r>
      <w:r>
        <w:rPr>
          <w:rStyle w:val="VerbatimChar"/>
        </w:rPr>
        <w:t xml:space="preserve">    Expert --&gt; UC04</w:t>
      </w:r>
      <w:r>
        <w:br/>
      </w:r>
      <w:r>
        <w:rPr>
          <w:rStyle w:val="VerbatimChar"/>
        </w:rPr>
        <w:t xml:space="preserve">    Expert --&gt; UC05</w:t>
      </w:r>
      <w:r>
        <w:br/>
      </w:r>
      <w:r>
        <w:rPr>
          <w:rStyle w:val="VerbatimChar"/>
        </w:rPr>
        <w:t xml:space="preserve">    Expert --&gt; UC06</w:t>
      </w:r>
      <w:r>
        <w:br/>
      </w:r>
      <w:r>
        <w:rPr>
          <w:rStyle w:val="VerbatimChar"/>
        </w:rPr>
        <w:t xml:space="preserve">    Expert --&gt; UC07</w:t>
      </w:r>
      <w:r>
        <w:br/>
      </w:r>
      <w:r>
        <w:rPr>
          <w:rStyle w:val="VerbatimChar"/>
        </w:rPr>
        <w:t xml:space="preserve">    Expert --&gt; UC08</w:t>
      </w:r>
      <w:r>
        <w:br/>
      </w:r>
      <w:r>
        <w:rPr>
          <w:rStyle w:val="VerbatimChar"/>
        </w:rPr>
        <w:t xml:space="preserve">    Expert --&gt; UC09</w:t>
      </w:r>
      <w:r>
        <w:br/>
      </w:r>
      <w:r>
        <w:rPr>
          <w:rStyle w:val="VerbatimChar"/>
        </w:rPr>
        <w:t xml:space="preserve">    Expert --&gt; UC10</w:t>
      </w:r>
      <w:r>
        <w:br/>
      </w:r>
      <w:r>
        <w:rPr>
          <w:rStyle w:val="VerbatimChar"/>
        </w:rPr>
        <w:t xml:space="preserve">    Expert --&gt; UC11</w:t>
      </w:r>
      <w:r>
        <w:br/>
      </w:r>
      <w:r>
        <w:br/>
      </w:r>
      <w:r>
        <w:rPr>
          <w:rStyle w:val="VerbatimChar"/>
        </w:rPr>
        <w:t xml:space="preserve">    Admin --&gt; UC01</w:t>
      </w:r>
      <w:r>
        <w:br/>
      </w:r>
      <w:r>
        <w:rPr>
          <w:rStyle w:val="VerbatimChar"/>
        </w:rPr>
        <w:t xml:space="preserve">    Admin --&gt; UC02</w:t>
      </w:r>
      <w:r>
        <w:br/>
      </w:r>
      <w:r>
        <w:rPr>
          <w:rStyle w:val="VerbatimChar"/>
        </w:rPr>
        <w:t xml:space="preserve">    Admin --&gt; UC03</w:t>
      </w:r>
      <w:r>
        <w:br/>
      </w:r>
      <w:r>
        <w:rPr>
          <w:rStyle w:val="VerbatimChar"/>
        </w:rPr>
        <w:t xml:space="preserve">    Admin --&gt; UC04</w:t>
      </w:r>
      <w:r>
        <w:br/>
      </w:r>
      <w:r>
        <w:rPr>
          <w:rStyle w:val="VerbatimChar"/>
        </w:rPr>
        <w:t xml:space="preserve">    Admin --&gt; UC12</w:t>
      </w:r>
      <w:r>
        <w:br/>
      </w:r>
      <w:r>
        <w:rPr>
          <w:rStyle w:val="VerbatimChar"/>
        </w:rPr>
        <w:t xml:space="preserve">    Admin --&gt; UC13</w:t>
      </w:r>
      <w:r>
        <w:br/>
      </w:r>
      <w:r>
        <w:rPr>
          <w:rStyle w:val="VerbatimChar"/>
        </w:rPr>
        <w:t xml:space="preserve">    Admin --&gt; UC14</w:t>
      </w:r>
      <w:r>
        <w:br/>
      </w:r>
      <w:r>
        <w:rPr>
          <w:rStyle w:val="VerbatimChar"/>
        </w:rPr>
        <w:t xml:space="preserve">    Admin --&gt; UC15</w:t>
      </w:r>
      <w:r>
        <w:br/>
      </w:r>
      <w:r>
        <w:rPr>
          <w:rStyle w:val="VerbatimChar"/>
        </w:rPr>
        <w:t xml:space="preserve">    Admin --&gt; UC11</w:t>
      </w:r>
    </w:p>
    <w:p>
      <w:r>
        <w:pict>
          <v:rect style="width:0;height:1.5pt" o:hralign="center" o:hrstd="t" o:hr="t"/>
        </w:pict>
      </w:r>
    </w:p>
    <w:bookmarkEnd w:id="9"/>
    <w:bookmarkStart w:id="10" w:name="таблица-прецедентов"/>
    <w:p>
      <w:pPr>
        <w:pStyle w:val="Heading2"/>
      </w:pPr>
      <w:r>
        <w:t xml:space="preserve">Таблица прецедентов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178"/>
        <w:gridCol w:w="138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Прецедент</w:t>
            </w:r>
          </w:p>
        </w:tc>
        <w:tc>
          <w:tcPr/>
          <w:p>
            <w:pPr>
              <w:pStyle w:val="Compact"/>
            </w:pPr>
            <w:r>
              <w:t xml:space="preserve">Актор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Войти в систему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Авторизация по логину/паролю, получение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Выйти из системы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Очистка сессии, переход на login.html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Просмотреть рейтинг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Таблица лидеров на rating.html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t xml:space="preserve">Открыть личный кабинет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  <w:tc>
          <w:tcPr/>
          <w:p>
            <w:pPr>
              <w:pStyle w:val="Compact"/>
            </w:pPr>
            <w:r>
              <w:t xml:space="preserve">Просмотр профиля на profile.html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Загрузить фото профиля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</w:t>
            </w:r>
          </w:p>
        </w:tc>
        <w:tc>
          <w:tcPr/>
          <w:p>
            <w:pPr>
              <w:pStyle w:val="Compact"/>
            </w:pPr>
            <w:r>
              <w:t xml:space="preserve">POST /api/profile/photo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t xml:space="preserve">Просмотреть назначенные курсы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</w:t>
            </w:r>
          </w:p>
        </w:tc>
        <w:tc>
          <w:tcPr/>
          <w:p>
            <w:pPr>
              <w:pStyle w:val="Compact"/>
            </w:pPr>
            <w:r>
              <w:t xml:space="preserve">Карточки на instruction.html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Пройти курс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</w:t>
            </w:r>
          </w:p>
        </w:tc>
        <w:tc>
          <w:tcPr/>
          <w:p>
            <w:pPr>
              <w:pStyle w:val="Compact"/>
            </w:pPr>
            <w:r>
              <w:t xml:space="preserve">Запуск плеера, интерактивы, завершение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t xml:space="preserve">Закрыть курс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</w:t>
            </w:r>
          </w:p>
        </w:tc>
        <w:tc>
          <w:tcPr/>
          <w:p>
            <w:pPr>
              <w:pStyle w:val="Compact"/>
            </w:pPr>
            <w:r>
              <w:t xml:space="preserve">Выход в LMS с сохранением прогресса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t xml:space="preserve">Назначить курс сотруднику</w:t>
            </w: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Модальное окно на assignments.html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Просмотреть статистику прохождения</w:t>
            </w: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Рейтинг с фильтром по курсу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t xml:space="preserve">Сформировать отчёт Excel</w:t>
            </w:r>
          </w:p>
        </w:tc>
        <w:tc>
          <w:tcPr/>
          <w:p>
            <w:pPr>
              <w:pStyle w:val="Compact"/>
            </w:pPr>
            <w:r>
              <w:t xml:space="preserve">Эксперт, админ</w:t>
            </w:r>
          </w:p>
        </w:tc>
        <w:tc>
          <w:tcPr/>
          <w:p>
            <w:pPr>
              <w:pStyle w:val="Compact"/>
            </w:pPr>
            <w:r>
              <w:t xml:space="preserve">GET /api/report → course_report.xlsx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t xml:space="preserve">Управлять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CRUD на users.html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t xml:space="preserve">Управлять курсами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Редактирование, удаление на admin-courses.html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t xml:space="preserve">Загрузить SCORM-пакет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POST /api/admin/courses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t xml:space="preserve">Скачать курс</w:t>
            </w:r>
          </w:p>
        </w:tc>
        <w:tc>
          <w:tcPr/>
          <w:p>
            <w:pPr>
              <w:pStyle w:val="Compact"/>
            </w:pPr>
            <w:r>
              <w:t xml:space="preserve">Админ</w:t>
            </w:r>
          </w:p>
        </w:tc>
        <w:tc>
          <w:tcPr/>
          <w:p>
            <w:pPr>
              <w:pStyle w:val="Compact"/>
            </w:pPr>
            <w:r>
              <w:t xml:space="preserve">GET /api/admin/courses/{id}/download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связи-включить-и-расширить"/>
    <w:p>
      <w:pPr>
        <w:pStyle w:val="Heading2"/>
      </w:pPr>
      <w:r>
        <w:t xml:space="preserve">Связи «включить» и «расширить»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Базовый прецедент</w:t>
            </w:r>
          </w:p>
        </w:tc>
        <w:tc>
          <w:tcPr/>
          <w:p>
            <w:pPr>
              <w:pStyle w:val="Compact"/>
            </w:pPr>
            <w: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t xml:space="preserve">Дочерний прецедент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 Пройти курс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UC-01 Войти в систему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 Назначить курс</w:t>
            </w:r>
          </w:p>
        </w:tc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UC-01 Войти в систему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 Сформировать отчёт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UC-03 Просмотреть рейтинг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 Закрыть курс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t xml:space="preserve">UC-07 Пройти курс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Для курсовой работы диаграмму можно экспортировать из Mermaid в PNG и вставить как «Рисунок 3. Use-Case диаграмма».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2026-06-14T17:16:00Z</dcterms:created>
  <dcterms:modified xsi:type="dcterms:W3CDTF">2026-06-14T17:16:00Z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