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79"/>
          <w:sz w:val="52"/>
          <w:szCs w:val="52"/>
        </w:rPr>
        <w:t xml:space="preserve">OPTIAGENT TECHNOLOGIES</w:t>
      </w:r>
    </w:p>
    <w:p>
      <w:pPr>
        <w:spacing w:after="300"/>
        <w:jc w:val="center"/>
      </w:pPr>
      <w:r>
        <w:rPr>
          <w:b/>
          <w:bCs/>
          <w:color w:val="2E75B6"/>
          <w:sz w:val="40"/>
          <w:szCs w:val="40"/>
        </w:rPr>
        <w:t xml:space="preserve">LEAVE POLICY</w:t>
      </w:r>
    </w:p>
    <w:p>
      <w:pPr>
        <w:spacing w:after="200"/>
        <w:jc w:val="center"/>
      </w:pPr>
      <w:r>
        <w:rPr>
          <w:color w:val="555555"/>
          <w:sz w:val="22"/>
          <w:szCs w:val="22"/>
        </w:rPr>
        <w:t xml:space="preserve">Document ID: HR-LP-001  |  Version: 3.1  |  Effective: January 1, 2025</w:t>
      </w:r>
    </w:p>
    <w:p>
      <w:pPr>
        <w:jc w:val="center"/>
      </w:pPr>
      <w:r>
        <w:rPr>
          <w:i/>
          <w:iCs/>
          <w:color w:val="888888"/>
          <w:sz w:val="22"/>
          <w:szCs w:val="22"/>
        </w:rPr>
        <w:t xml:space="preserve">Approved by: Chief People Officer | HR People Operations</w:t>
      </w:r>
    </w:p>
    <w:p>
      <w:r>
        <w:br w:type="page"/>
      </w:r>
    </w:p>
    <w:p>
      <w:pPr>
        <w:pStyle w:val="Heading1"/>
        <w:spacing w:after="200" w:before="400"/>
      </w:pPr>
      <w:r>
        <w:t xml:space="preserve">1. Purpose &amp; Scope</w:t>
      </w:r>
    </w:p>
    <w:p>
      <w:pPr>
        <w:spacing w:after="120" w:line="276"/>
      </w:pPr>
      <w:r>
        <w:rPr>
          <w:sz w:val="22"/>
          <w:szCs w:val="22"/>
        </w:rPr>
        <w:t xml:space="preserve">This Leave Policy establishes the entitlements, procedures, and conditions for all forms of employee leave at OptiAgent Technologies. It applies to all full-time and part-time employees across all countries of operation: United States, United Kingdom, India, Germany, and Singapore.</w:t>
      </w:r>
    </w:p>
    <w:p>
      <w:pPr>
        <w:spacing w:after="120" w:line="276"/>
      </w:pPr>
      <w:r>
        <w:rPr>
          <w:sz w:val="22"/>
          <w:szCs w:val="22"/>
        </w:rPr>
        <w:t xml:space="preserve">This policy is a companion document to the Employee Handbook (Document ID: HR-EH-001). Where a conflict exists between this policy and local law, local law shall prevail. Country-specific leave entitlements are detailed in Section 12 of this document.</w:t>
      </w:r>
    </w:p>
    <w:p>
      <w:pPr>
        <w:spacing w:after="120" w:line="276"/>
      </w:pPr>
      <w:r>
        <w:rPr>
          <w:sz w:val="22"/>
          <w:szCs w:val="22"/>
        </w:rPr>
        <w:t xml:space="preserve">Leave entitlements are administered through Workday HCM. Employees must submit leave requests through Workday except where noted otherwise. Public holidays observed in each country are listed separately in the Holiday Calendar (Document ID: HR-HC-001); public holidays do not count against any employee's leave entitlement.</w:t>
      </w:r>
    </w:p>
    <w:p>
      <w:r>
        <w:br w:type="page"/>
      </w:r>
    </w:p>
    <w:p>
      <w:pPr>
        <w:pStyle w:val="Heading1"/>
        <w:spacing w:after="200" w:before="400"/>
      </w:pPr>
      <w:r>
        <w:t xml:space="preserve">2. Annual Leave</w:t>
      </w:r>
    </w:p>
    <w:p>
      <w:pPr>
        <w:pStyle w:val="Heading2"/>
        <w:spacing w:after="150" w:before="300"/>
      </w:pPr>
      <w:r>
        <w:t xml:space="preserve">2.1 Entitlement</w:t>
      </w:r>
    </w:p>
    <w:p>
      <w:pPr>
        <w:spacing w:after="120" w:line="276"/>
      </w:pPr>
      <w:r>
        <w:rPr>
          <w:sz w:val="22"/>
          <w:szCs w:val="22"/>
        </w:rPr>
        <w:t xml:space="preserve">Annual leave (also referred to as Paid Time Off or PTO in the United States) is paid time off for rest, recreation, personal matters, and vacation. Entitlement accrues from the first day of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shd w:fill="1F4E79" w:color="1F4E79" w:val="clear"/>
          </w:tcPr>
          <w:p>
            <w:pPr>
              <w:spacing w:after="60"/>
            </w:pPr>
            <w:r>
              <w:rPr>
                <w:b/>
                <w:bCs/>
                <w:color w:val="FFFFFF"/>
                <w:sz w:val="20"/>
                <w:szCs w:val="20"/>
              </w:rPr>
              <w:t xml:space="preserve">Country</w:t>
            </w:r>
          </w:p>
        </w:tc>
        <w:tc>
          <w:tcPr>
            <w:tcW w:type="dxa" w:w="2200"/>
            <w:shd w:fill="1F4E79" w:color="1F4E79" w:val="clear"/>
          </w:tcPr>
          <w:p>
            <w:pPr>
              <w:spacing w:after="60"/>
            </w:pPr>
            <w:r>
              <w:rPr>
                <w:b/>
                <w:bCs/>
                <w:color w:val="FFFFFF"/>
                <w:sz w:val="20"/>
                <w:szCs w:val="20"/>
              </w:rPr>
              <w:t xml:space="preserve">Annual Leave Days</w:t>
            </w:r>
          </w:p>
        </w:tc>
        <w:tc>
          <w:tcPr>
            <w:tcW w:type="dxa" w:w="1800"/>
            <w:shd w:fill="1F4E79" w:color="1F4E79" w:val="clear"/>
          </w:tcPr>
          <w:p>
            <w:pPr>
              <w:spacing w:after="60"/>
            </w:pPr>
            <w:r>
              <w:rPr>
                <w:b/>
                <w:bCs/>
                <w:color w:val="FFFFFF"/>
                <w:sz w:val="20"/>
                <w:szCs w:val="20"/>
              </w:rPr>
              <w:t xml:space="preserve">Accrual Basis</w:t>
            </w:r>
          </w:p>
        </w:tc>
        <w:tc>
          <w:tcPr>
            <w:tcW w:type="dxa" w:w="1800"/>
            <w:shd w:fill="1F4E79" w:color="1F4E79" w:val="clear"/>
          </w:tcPr>
          <w:p>
            <w:pPr>
              <w:spacing w:after="60"/>
            </w:pPr>
            <w:r>
              <w:rPr>
                <w:b/>
                <w:bCs/>
                <w:color w:val="FFFFFF"/>
                <w:sz w:val="20"/>
                <w:szCs w:val="20"/>
              </w:rPr>
              <w:t xml:space="preserve">Accrual Frequency</w:t>
            </w:r>
          </w:p>
        </w:tc>
        <w:tc>
          <w:tcPr>
            <w:tcW w:type="dxa" w:w="1560"/>
            <w:shd w:fill="1F4E79" w:color="1F4E79" w:val="clear"/>
          </w:tcPr>
          <w:p>
            <w:pPr>
              <w:spacing w:after="60"/>
            </w:pPr>
            <w:r>
              <w:rPr>
                <w:b/>
                <w:bCs/>
                <w:color w:val="FFFFFF"/>
                <w:sz w:val="20"/>
                <w:szCs w:val="20"/>
              </w:rPr>
              <w:t xml:space="preserve">Year Definition</w:t>
            </w:r>
          </w:p>
        </w:tc>
      </w:tr>
      <w:tr>
        <w:tc>
          <w:tcPr>
            <w:tcW w:type="dxa" w:w="2000"/>
          </w:tcPr>
          <w:p>
            <w:pPr>
              <w:spacing w:after="60"/>
            </w:pPr>
            <w:r>
              <w:rPr>
                <w:sz w:val="20"/>
                <w:szCs w:val="20"/>
              </w:rPr>
              <w:t xml:space="preserve">United States</w:t>
            </w:r>
          </w:p>
        </w:tc>
        <w:tc>
          <w:tcPr>
            <w:tcW w:type="dxa" w:w="2200"/>
          </w:tcPr>
          <w:p>
            <w:pPr>
              <w:spacing w:after="60"/>
            </w:pPr>
            <w:r>
              <w:rPr>
                <w:sz w:val="20"/>
                <w:szCs w:val="20"/>
              </w:rPr>
              <w:t xml:space="preserve">20 days</w:t>
            </w:r>
          </w:p>
        </w:tc>
        <w:tc>
          <w:tcPr>
            <w:tcW w:type="dxa" w:w="1800"/>
          </w:tcPr>
          <w:p>
            <w:pPr>
              <w:spacing w:after="60"/>
            </w:pPr>
            <w:r>
              <w:rPr>
                <w:sz w:val="20"/>
                <w:szCs w:val="20"/>
              </w:rPr>
              <w:t xml:space="preserve">1.67 days/month</w:t>
            </w:r>
          </w:p>
        </w:tc>
        <w:tc>
          <w:tcPr>
            <w:tcW w:type="dxa" w:w="1800"/>
          </w:tcPr>
          <w:p>
            <w:pPr>
              <w:spacing w:after="60"/>
            </w:pPr>
            <w:r>
              <w:rPr>
                <w:sz w:val="20"/>
                <w:szCs w:val="20"/>
              </w:rPr>
              <w:t xml:space="preserve">Monthly</w:t>
            </w:r>
          </w:p>
        </w:tc>
        <w:tc>
          <w:tcPr>
            <w:tcW w:type="dxa" w:w="1560"/>
          </w:tcPr>
          <w:p>
            <w:pPr>
              <w:spacing w:after="60"/>
            </w:pPr>
            <w:r>
              <w:rPr>
                <w:sz w:val="20"/>
                <w:szCs w:val="20"/>
              </w:rPr>
              <w:t xml:space="preserve">Calendar year (Jan–Dec)</w:t>
            </w:r>
          </w:p>
        </w:tc>
      </w:tr>
      <w:tr>
        <w:tc>
          <w:tcPr>
            <w:tcW w:type="dxa" w:w="2000"/>
          </w:tcPr>
          <w:p>
            <w:pPr>
              <w:spacing w:after="60"/>
            </w:pPr>
            <w:r>
              <w:rPr>
                <w:sz w:val="20"/>
                <w:szCs w:val="20"/>
              </w:rPr>
              <w:t xml:space="preserve">United Kingdom</w:t>
            </w:r>
          </w:p>
        </w:tc>
        <w:tc>
          <w:tcPr>
            <w:tcW w:type="dxa" w:w="2200"/>
          </w:tcPr>
          <w:p>
            <w:pPr>
              <w:spacing w:after="60"/>
            </w:pPr>
            <w:r>
              <w:rPr>
                <w:sz w:val="20"/>
                <w:szCs w:val="20"/>
              </w:rPr>
              <w:t xml:space="preserve">25 days + 8 Bank Holidays</w:t>
            </w:r>
          </w:p>
        </w:tc>
        <w:tc>
          <w:tcPr>
            <w:tcW w:type="dxa" w:w="1800"/>
          </w:tcPr>
          <w:p>
            <w:pPr>
              <w:spacing w:after="60"/>
            </w:pPr>
            <w:r>
              <w:rPr>
                <w:sz w:val="20"/>
                <w:szCs w:val="20"/>
              </w:rPr>
              <w:t xml:space="preserve">2.08 days/month</w:t>
            </w:r>
          </w:p>
        </w:tc>
        <w:tc>
          <w:tcPr>
            <w:tcW w:type="dxa" w:w="1800"/>
          </w:tcPr>
          <w:p>
            <w:pPr>
              <w:spacing w:after="60"/>
            </w:pPr>
            <w:r>
              <w:rPr>
                <w:sz w:val="20"/>
                <w:szCs w:val="20"/>
              </w:rPr>
              <w:t xml:space="preserve">Monthly</w:t>
            </w:r>
          </w:p>
        </w:tc>
        <w:tc>
          <w:tcPr>
            <w:tcW w:type="dxa" w:w="1560"/>
          </w:tcPr>
          <w:p>
            <w:pPr>
              <w:spacing w:after="60"/>
            </w:pPr>
            <w:r>
              <w:rPr>
                <w:sz w:val="20"/>
                <w:szCs w:val="20"/>
              </w:rPr>
              <w:t xml:space="preserve">Leave year (Apr–Mar)</w:t>
            </w:r>
          </w:p>
        </w:tc>
      </w:tr>
      <w:tr>
        <w:tc>
          <w:tcPr>
            <w:tcW w:type="dxa" w:w="2000"/>
          </w:tcPr>
          <w:p>
            <w:pPr>
              <w:spacing w:after="60"/>
            </w:pPr>
            <w:r>
              <w:rPr>
                <w:sz w:val="20"/>
                <w:szCs w:val="20"/>
              </w:rPr>
              <w:t xml:space="preserve">India</w:t>
            </w:r>
          </w:p>
        </w:tc>
        <w:tc>
          <w:tcPr>
            <w:tcW w:type="dxa" w:w="2200"/>
          </w:tcPr>
          <w:p>
            <w:pPr>
              <w:spacing w:after="60"/>
            </w:pPr>
            <w:r>
              <w:rPr>
                <w:sz w:val="20"/>
                <w:szCs w:val="20"/>
              </w:rPr>
              <w:t xml:space="preserve">18 days (PL)</w:t>
            </w:r>
          </w:p>
        </w:tc>
        <w:tc>
          <w:tcPr>
            <w:tcW w:type="dxa" w:w="1800"/>
          </w:tcPr>
          <w:p>
            <w:pPr>
              <w:spacing w:after="60"/>
            </w:pPr>
            <w:r>
              <w:rPr>
                <w:sz w:val="20"/>
                <w:szCs w:val="20"/>
              </w:rPr>
              <w:t xml:space="preserve">1.5 days/month</w:t>
            </w:r>
          </w:p>
        </w:tc>
        <w:tc>
          <w:tcPr>
            <w:tcW w:type="dxa" w:w="1800"/>
          </w:tcPr>
          <w:p>
            <w:pPr>
              <w:spacing w:after="60"/>
            </w:pPr>
            <w:r>
              <w:rPr>
                <w:sz w:val="20"/>
                <w:szCs w:val="20"/>
              </w:rPr>
              <w:t xml:space="preserve">Monthly</w:t>
            </w:r>
          </w:p>
        </w:tc>
        <w:tc>
          <w:tcPr>
            <w:tcW w:type="dxa" w:w="1560"/>
          </w:tcPr>
          <w:p>
            <w:pPr>
              <w:spacing w:after="60"/>
            </w:pPr>
            <w:r>
              <w:rPr>
                <w:sz w:val="20"/>
                <w:szCs w:val="20"/>
              </w:rPr>
              <w:t xml:space="preserve">Calendar year (Apr–Mar)</w:t>
            </w:r>
          </w:p>
        </w:tc>
      </w:tr>
      <w:tr>
        <w:tc>
          <w:tcPr>
            <w:tcW w:type="dxa" w:w="2000"/>
          </w:tcPr>
          <w:p>
            <w:pPr>
              <w:spacing w:after="60"/>
            </w:pPr>
            <w:r>
              <w:rPr>
                <w:sz w:val="20"/>
                <w:szCs w:val="20"/>
              </w:rPr>
              <w:t xml:space="preserve">Germany</w:t>
            </w:r>
          </w:p>
        </w:tc>
        <w:tc>
          <w:tcPr>
            <w:tcW w:type="dxa" w:w="2200"/>
          </w:tcPr>
          <w:p>
            <w:pPr>
              <w:spacing w:after="60"/>
            </w:pPr>
            <w:r>
              <w:rPr>
                <w:sz w:val="20"/>
                <w:szCs w:val="20"/>
              </w:rPr>
              <w:t xml:space="preserve">24 days (minimum)</w:t>
            </w:r>
          </w:p>
        </w:tc>
        <w:tc>
          <w:tcPr>
            <w:tcW w:type="dxa" w:w="1800"/>
          </w:tcPr>
          <w:p>
            <w:pPr>
              <w:spacing w:after="60"/>
            </w:pPr>
            <w:r>
              <w:rPr>
                <w:sz w:val="20"/>
                <w:szCs w:val="20"/>
              </w:rPr>
              <w:t xml:space="preserve">2.0 days/month</w:t>
            </w:r>
          </w:p>
        </w:tc>
        <w:tc>
          <w:tcPr>
            <w:tcW w:type="dxa" w:w="1800"/>
          </w:tcPr>
          <w:p>
            <w:pPr>
              <w:spacing w:after="60"/>
            </w:pPr>
            <w:r>
              <w:rPr>
                <w:sz w:val="20"/>
                <w:szCs w:val="20"/>
              </w:rPr>
              <w:t xml:space="preserve">Monthly</w:t>
            </w:r>
          </w:p>
        </w:tc>
        <w:tc>
          <w:tcPr>
            <w:tcW w:type="dxa" w:w="1560"/>
          </w:tcPr>
          <w:p>
            <w:pPr>
              <w:spacing w:after="60"/>
            </w:pPr>
            <w:r>
              <w:rPr>
                <w:sz w:val="20"/>
                <w:szCs w:val="20"/>
              </w:rPr>
              <w:t xml:space="preserve">Calendar year (Jan–Dec)</w:t>
            </w:r>
          </w:p>
        </w:tc>
      </w:tr>
      <w:tr>
        <w:tc>
          <w:tcPr>
            <w:tcW w:type="dxa" w:w="2000"/>
          </w:tcPr>
          <w:p>
            <w:pPr>
              <w:spacing w:after="60"/>
            </w:pPr>
            <w:r>
              <w:rPr>
                <w:sz w:val="20"/>
                <w:szCs w:val="20"/>
              </w:rPr>
              <w:t xml:space="preserve">Singapore</w:t>
            </w:r>
          </w:p>
        </w:tc>
        <w:tc>
          <w:tcPr>
            <w:tcW w:type="dxa" w:w="2200"/>
          </w:tcPr>
          <w:p>
            <w:pPr>
              <w:spacing w:after="60"/>
            </w:pPr>
            <w:r>
              <w:rPr>
                <w:sz w:val="20"/>
                <w:szCs w:val="20"/>
              </w:rPr>
              <w:t xml:space="preserve">18 days (Year 1) → 24 days (Year 8+)</w:t>
            </w:r>
          </w:p>
        </w:tc>
        <w:tc>
          <w:tcPr>
            <w:tcW w:type="dxa" w:w="1800"/>
          </w:tcPr>
          <w:p>
            <w:pPr>
              <w:spacing w:after="60"/>
            </w:pPr>
            <w:r>
              <w:rPr>
                <w:sz w:val="20"/>
                <w:szCs w:val="20"/>
              </w:rPr>
              <w:t xml:space="preserve">Proportional</w:t>
            </w:r>
          </w:p>
        </w:tc>
        <w:tc>
          <w:tcPr>
            <w:tcW w:type="dxa" w:w="1800"/>
          </w:tcPr>
          <w:p>
            <w:pPr>
              <w:spacing w:after="60"/>
            </w:pPr>
            <w:r>
              <w:rPr>
                <w:sz w:val="20"/>
                <w:szCs w:val="20"/>
              </w:rPr>
              <w:t xml:space="preserve">Annual grant on anniversary</w:t>
            </w:r>
          </w:p>
        </w:tc>
        <w:tc>
          <w:tcPr>
            <w:tcW w:type="dxa" w:w="1560"/>
          </w:tcPr>
          <w:p>
            <w:pPr>
              <w:spacing w:after="60"/>
            </w:pPr>
            <w:r>
              <w:rPr>
                <w:sz w:val="20"/>
                <w:szCs w:val="20"/>
              </w:rPr>
              <w:t xml:space="preserve">Calendar year</w:t>
            </w:r>
          </w:p>
        </w:tc>
      </w:tr>
    </w:tbl>
    <w:p>
      <w:pPr>
        <w:spacing w:after="80"/>
      </w:pPr>
      <w:r>
        <w:t xml:space="preserve"/>
      </w:r>
    </w:p>
    <w:p>
      <w:pPr>
        <w:spacing w:after="120" w:line="276"/>
      </w:pPr>
      <w:r>
        <w:rPr>
          <w:sz w:val="22"/>
          <w:szCs w:val="22"/>
        </w:rPr>
        <w:t xml:space="preserve">Annual leave for employees joining mid-year is prorated based on the number of full months remaining in the leave year. For example, an employee in the United States joining on July 15 would receive 10 days of annual leave (6 months × 1.67 days/month, rounded to nearest 0.5 day).</w:t>
      </w:r>
    </w:p>
    <w:p>
      <w:pPr>
        <w:pStyle w:val="Heading2"/>
        <w:spacing w:after="150" w:before="300"/>
      </w:pPr>
      <w:r>
        <w:t xml:space="preserve">2.2 Singapore Annual Leave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color w:val="FFFFFF"/>
                <w:sz w:val="20"/>
                <w:szCs w:val="20"/>
              </w:rPr>
              <w:t xml:space="preserve">Years of Service</w:t>
            </w:r>
          </w:p>
        </w:tc>
        <w:tc>
          <w:tcPr>
            <w:tcW w:type="dxa" w:w="4680"/>
            <w:shd w:fill="1F4E79" w:color="1F4E79" w:val="clear"/>
          </w:tcPr>
          <w:p>
            <w:pPr>
              <w:spacing w:after="60"/>
            </w:pPr>
            <w:r>
              <w:rPr>
                <w:b/>
                <w:bCs/>
                <w:color w:val="FFFFFF"/>
                <w:sz w:val="20"/>
                <w:szCs w:val="20"/>
              </w:rPr>
              <w:t xml:space="preserve">Annual Leave Entitlement (days)</w:t>
            </w:r>
          </w:p>
        </w:tc>
      </w:tr>
      <w:tr>
        <w:tc>
          <w:tcPr>
            <w:tcW w:type="dxa" w:w="4680"/>
          </w:tcPr>
          <w:p>
            <w:pPr>
              <w:spacing w:after="60"/>
            </w:pPr>
            <w:r>
              <w:rPr>
                <w:sz w:val="20"/>
                <w:szCs w:val="20"/>
              </w:rPr>
              <w:t xml:space="preserve">Year 1</w:t>
            </w:r>
          </w:p>
        </w:tc>
        <w:tc>
          <w:tcPr>
            <w:tcW w:type="dxa" w:w="4680"/>
          </w:tcPr>
          <w:p>
            <w:pPr>
              <w:spacing w:after="60"/>
            </w:pPr>
            <w:r>
              <w:rPr>
                <w:sz w:val="20"/>
                <w:szCs w:val="20"/>
              </w:rPr>
              <w:t xml:space="preserve">18</w:t>
            </w:r>
          </w:p>
        </w:tc>
      </w:tr>
      <w:tr>
        <w:tc>
          <w:tcPr>
            <w:tcW w:type="dxa" w:w="4680"/>
          </w:tcPr>
          <w:p>
            <w:pPr>
              <w:spacing w:after="60"/>
            </w:pPr>
            <w:r>
              <w:rPr>
                <w:sz w:val="20"/>
                <w:szCs w:val="20"/>
              </w:rPr>
              <w:t xml:space="preserve">Year 2</w:t>
            </w:r>
          </w:p>
        </w:tc>
        <w:tc>
          <w:tcPr>
            <w:tcW w:type="dxa" w:w="4680"/>
          </w:tcPr>
          <w:p>
            <w:pPr>
              <w:spacing w:after="60"/>
            </w:pPr>
            <w:r>
              <w:rPr>
                <w:sz w:val="20"/>
                <w:szCs w:val="20"/>
              </w:rPr>
              <w:t xml:space="preserve">19</w:t>
            </w:r>
          </w:p>
        </w:tc>
      </w:tr>
      <w:tr>
        <w:tc>
          <w:tcPr>
            <w:tcW w:type="dxa" w:w="4680"/>
          </w:tcPr>
          <w:p>
            <w:pPr>
              <w:spacing w:after="60"/>
            </w:pPr>
            <w:r>
              <w:rPr>
                <w:sz w:val="20"/>
                <w:szCs w:val="20"/>
              </w:rPr>
              <w:t xml:space="preserve">Year 3</w:t>
            </w:r>
          </w:p>
        </w:tc>
        <w:tc>
          <w:tcPr>
            <w:tcW w:type="dxa" w:w="4680"/>
          </w:tcPr>
          <w:p>
            <w:pPr>
              <w:spacing w:after="60"/>
            </w:pPr>
            <w:r>
              <w:rPr>
                <w:sz w:val="20"/>
                <w:szCs w:val="20"/>
              </w:rPr>
              <w:t xml:space="preserve">20</w:t>
            </w:r>
          </w:p>
        </w:tc>
      </w:tr>
      <w:tr>
        <w:tc>
          <w:tcPr>
            <w:tcW w:type="dxa" w:w="4680"/>
          </w:tcPr>
          <w:p>
            <w:pPr>
              <w:spacing w:after="60"/>
            </w:pPr>
            <w:r>
              <w:rPr>
                <w:sz w:val="20"/>
                <w:szCs w:val="20"/>
              </w:rPr>
              <w:t xml:space="preserve">Year 4</w:t>
            </w:r>
          </w:p>
        </w:tc>
        <w:tc>
          <w:tcPr>
            <w:tcW w:type="dxa" w:w="4680"/>
          </w:tcPr>
          <w:p>
            <w:pPr>
              <w:spacing w:after="60"/>
            </w:pPr>
            <w:r>
              <w:rPr>
                <w:sz w:val="20"/>
                <w:szCs w:val="20"/>
              </w:rPr>
              <w:t xml:space="preserve">21</w:t>
            </w:r>
          </w:p>
        </w:tc>
      </w:tr>
      <w:tr>
        <w:tc>
          <w:tcPr>
            <w:tcW w:type="dxa" w:w="4680"/>
          </w:tcPr>
          <w:p>
            <w:pPr>
              <w:spacing w:after="60"/>
            </w:pPr>
            <w:r>
              <w:rPr>
                <w:sz w:val="20"/>
                <w:szCs w:val="20"/>
              </w:rPr>
              <w:t xml:space="preserve">Year 5</w:t>
            </w:r>
          </w:p>
        </w:tc>
        <w:tc>
          <w:tcPr>
            <w:tcW w:type="dxa" w:w="4680"/>
          </w:tcPr>
          <w:p>
            <w:pPr>
              <w:spacing w:after="60"/>
            </w:pPr>
            <w:r>
              <w:rPr>
                <w:sz w:val="20"/>
                <w:szCs w:val="20"/>
              </w:rPr>
              <w:t xml:space="preserve">22</w:t>
            </w:r>
          </w:p>
        </w:tc>
      </w:tr>
      <w:tr>
        <w:tc>
          <w:tcPr>
            <w:tcW w:type="dxa" w:w="4680"/>
          </w:tcPr>
          <w:p>
            <w:pPr>
              <w:spacing w:after="60"/>
            </w:pPr>
            <w:r>
              <w:rPr>
                <w:sz w:val="20"/>
                <w:szCs w:val="20"/>
              </w:rPr>
              <w:t xml:space="preserve">Years 6–7</w:t>
            </w:r>
          </w:p>
        </w:tc>
        <w:tc>
          <w:tcPr>
            <w:tcW w:type="dxa" w:w="4680"/>
          </w:tcPr>
          <w:p>
            <w:pPr>
              <w:spacing w:after="60"/>
            </w:pPr>
            <w:r>
              <w:rPr>
                <w:sz w:val="20"/>
                <w:szCs w:val="20"/>
              </w:rPr>
              <w:t xml:space="preserve">23</w:t>
            </w:r>
          </w:p>
        </w:tc>
      </w:tr>
      <w:tr>
        <w:tc>
          <w:tcPr>
            <w:tcW w:type="dxa" w:w="4680"/>
          </w:tcPr>
          <w:p>
            <w:pPr>
              <w:spacing w:after="60"/>
            </w:pPr>
            <w:r>
              <w:rPr>
                <w:sz w:val="20"/>
                <w:szCs w:val="20"/>
              </w:rPr>
              <w:t xml:space="preserve">Year 8 and above</w:t>
            </w:r>
          </w:p>
        </w:tc>
        <w:tc>
          <w:tcPr>
            <w:tcW w:type="dxa" w:w="4680"/>
          </w:tcPr>
          <w:p>
            <w:pPr>
              <w:spacing w:after="60"/>
            </w:pPr>
            <w:r>
              <w:rPr>
                <w:sz w:val="20"/>
                <w:szCs w:val="20"/>
              </w:rPr>
              <w:t xml:space="preserve">24</w:t>
            </w:r>
          </w:p>
        </w:tc>
      </w:tr>
    </w:tbl>
    <w:p>
      <w:pPr>
        <w:spacing w:after="80"/>
      </w:pPr>
      <w:r>
        <w:t xml:space="preserve"/>
      </w:r>
    </w:p>
    <w:p>
      <w:pPr>
        <w:pStyle w:val="Heading2"/>
        <w:spacing w:after="150" w:before="300"/>
      </w:pPr>
      <w:r>
        <w:t xml:space="preserve">2.3 Annual Leave Request Procedure</w:t>
      </w:r>
    </w:p>
    <w:p>
      <w:pPr>
        <w:pStyle w:val="ListParagraph"/>
        <w:numPr>
          <w:ilvl w:val="0"/>
          <w:numId w:val="1"/>
        </w:numPr>
        <w:spacing w:after="80"/>
      </w:pPr>
      <w:r>
        <w:rPr>
          <w:sz w:val="22"/>
          <w:szCs w:val="22"/>
        </w:rPr>
        <w:t xml:space="preserve">Step 1: Log in to Workday HCM and navigate to Time Off &gt; Request</w:t>
      </w:r>
    </w:p>
    <w:p>
      <w:pPr>
        <w:pStyle w:val="ListParagraph"/>
        <w:numPr>
          <w:ilvl w:val="0"/>
          <w:numId w:val="1"/>
        </w:numPr>
        <w:spacing w:after="80"/>
      </w:pPr>
      <w:r>
        <w:rPr>
          <w:sz w:val="22"/>
          <w:szCs w:val="22"/>
        </w:rPr>
        <w:t xml:space="preserve">Step 2: Select "Annual Leave" as the type and specify the start and end dates</w:t>
      </w:r>
    </w:p>
    <w:p>
      <w:pPr>
        <w:pStyle w:val="ListParagraph"/>
        <w:numPr>
          <w:ilvl w:val="0"/>
          <w:numId w:val="1"/>
        </w:numPr>
        <w:spacing w:after="80"/>
      </w:pPr>
      <w:r>
        <w:rPr>
          <w:sz w:val="22"/>
          <w:szCs w:val="22"/>
        </w:rPr>
        <w:t xml:space="preserve">Step 3: Add a note to your manager if the leave is urgent or context would be helpful</w:t>
      </w:r>
    </w:p>
    <w:p>
      <w:pPr>
        <w:pStyle w:val="ListParagraph"/>
        <w:numPr>
          <w:ilvl w:val="0"/>
          <w:numId w:val="1"/>
        </w:numPr>
        <w:spacing w:after="80"/>
      </w:pPr>
      <w:r>
        <w:rPr>
          <w:sz w:val="22"/>
          <w:szCs w:val="22"/>
        </w:rPr>
        <w:t xml:space="preserve">Step 4: Submit request — your manager receives an automatic notification</w:t>
      </w:r>
    </w:p>
    <w:p>
      <w:pPr>
        <w:pStyle w:val="ListParagraph"/>
        <w:numPr>
          <w:ilvl w:val="0"/>
          <w:numId w:val="1"/>
        </w:numPr>
        <w:spacing w:after="80"/>
      </w:pPr>
      <w:r>
        <w:rPr>
          <w:sz w:val="22"/>
          <w:szCs w:val="22"/>
        </w:rPr>
        <w:t xml:space="preserve">Step 5: Manager reviews and approves/declines within 3 business days</w:t>
      </w:r>
    </w:p>
    <w:p>
      <w:pPr>
        <w:pStyle w:val="ListParagraph"/>
        <w:numPr>
          <w:ilvl w:val="0"/>
          <w:numId w:val="1"/>
        </w:numPr>
        <w:spacing w:after="80"/>
      </w:pPr>
      <w:r>
        <w:rPr>
          <w:sz w:val="22"/>
          <w:szCs w:val="22"/>
        </w:rPr>
        <w:t xml:space="preserve">Step 6: You receive an email confirmation once approved</w:t>
      </w:r>
    </w:p>
    <w:p>
      <w:pPr>
        <w:spacing w:after="120" w:line="276"/>
      </w:pPr>
      <w:r>
        <w:rPr>
          <w:sz w:val="22"/>
          <w:szCs w:val="22"/>
        </w:rPr>
        <w:t xml:space="preserve">Requests for leave of 1–2 days should be submitted at least 3 business days in advance. Requests for 3–5 days should be submitted at least 10 business days in advance. Requests for more than 5 consecutive days should be submitted at least 20 business days in advance.</w:t>
      </w:r>
    </w:p>
    <w:p>
      <w:pPr>
        <w:spacing w:after="120" w:line="276"/>
      </w:pPr>
      <w:r>
        <w:rPr>
          <w:sz w:val="22"/>
          <w:szCs w:val="22"/>
        </w:rPr>
        <w:t xml:space="preserve">During company-designated peak periods (typically Q4 earnings and major product launches), leave may be restricted. Your manager will communicate these blackout periods in advance. Refer to the Holiday Calendar (Document ID: HR-HC-001) for the official list of company-wide observed holidays.</w:t>
      </w:r>
    </w:p>
    <w:p>
      <w:pPr>
        <w:pStyle w:val="Heading2"/>
        <w:spacing w:after="150" w:before="300"/>
      </w:pPr>
      <w:r>
        <w:t xml:space="preserve">2.4 Carry Forward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00"/>
        <w:gridCol w:w="1960"/>
      </w:tblGrid>
      <w:tr>
        <w:tc>
          <w:tcPr>
            <w:tcW w:type="dxa" w:w="1700"/>
            <w:shd w:fill="1F4E79" w:color="1F4E79" w:val="clear"/>
          </w:tcPr>
          <w:p>
            <w:pPr>
              <w:spacing w:after="60"/>
            </w:pPr>
            <w:r>
              <w:rPr>
                <w:b/>
                <w:bCs/>
                <w:color w:val="FFFFFF"/>
                <w:sz w:val="20"/>
                <w:szCs w:val="20"/>
              </w:rPr>
              <w:t xml:space="preserve">Country</w:t>
            </w:r>
          </w:p>
        </w:tc>
        <w:tc>
          <w:tcPr>
            <w:tcW w:type="dxa" w:w="1700"/>
            <w:shd w:fill="1F4E79" w:color="1F4E79" w:val="clear"/>
          </w:tcPr>
          <w:p>
            <w:pPr>
              <w:spacing w:after="60"/>
            </w:pPr>
            <w:r>
              <w:rPr>
                <w:b/>
                <w:bCs/>
                <w:color w:val="FFFFFF"/>
                <w:sz w:val="20"/>
                <w:szCs w:val="20"/>
              </w:rPr>
              <w:t xml:space="preserve">Max Carry Forward</w:t>
            </w:r>
          </w:p>
        </w:tc>
        <w:tc>
          <w:tcPr>
            <w:tcW w:type="dxa" w:w="3000"/>
            <w:shd w:fill="1F4E79" w:color="1F4E79" w:val="clear"/>
          </w:tcPr>
          <w:p>
            <w:pPr>
              <w:spacing w:after="60"/>
            </w:pPr>
            <w:r>
              <w:rPr>
                <w:b/>
                <w:bCs/>
                <w:color w:val="FFFFFF"/>
                <w:sz w:val="20"/>
                <w:szCs w:val="20"/>
              </w:rPr>
              <w:t xml:space="preserve">Carry Forward Deadline</w:t>
            </w:r>
          </w:p>
        </w:tc>
        <w:tc>
          <w:tcPr>
            <w:tcW w:type="dxa" w:w="1960"/>
            <w:shd w:fill="1F4E79" w:color="1F4E79" w:val="clear"/>
          </w:tcPr>
          <w:p>
            <w:pPr>
              <w:spacing w:after="60"/>
            </w:pPr>
            <w:r>
              <w:rPr>
                <w:b/>
                <w:bCs/>
                <w:color w:val="FFFFFF"/>
                <w:sz w:val="20"/>
                <w:szCs w:val="20"/>
              </w:rPr>
              <w:t xml:space="preserve">Encashment on Carry Forward</w:t>
            </w:r>
          </w:p>
        </w:tc>
      </w:tr>
      <w:tr>
        <w:tc>
          <w:tcPr>
            <w:tcW w:type="dxa" w:w="1700"/>
          </w:tcPr>
          <w:p>
            <w:pPr>
              <w:spacing w:after="60"/>
            </w:pPr>
            <w:r>
              <w:rPr>
                <w:sz w:val="20"/>
                <w:szCs w:val="20"/>
              </w:rPr>
              <w:t xml:space="preserve">United States</w:t>
            </w:r>
          </w:p>
        </w:tc>
        <w:tc>
          <w:tcPr>
            <w:tcW w:type="dxa" w:w="1700"/>
          </w:tcPr>
          <w:p>
            <w:pPr>
              <w:spacing w:after="60"/>
            </w:pPr>
            <w:r>
              <w:rPr>
                <w:sz w:val="20"/>
                <w:szCs w:val="20"/>
              </w:rPr>
              <w:t xml:space="preserve">5 days</w:t>
            </w:r>
          </w:p>
        </w:tc>
        <w:tc>
          <w:tcPr>
            <w:tcW w:type="dxa" w:w="3000"/>
          </w:tcPr>
          <w:p>
            <w:pPr>
              <w:spacing w:after="60"/>
            </w:pPr>
            <w:r>
              <w:rPr>
                <w:sz w:val="20"/>
                <w:szCs w:val="20"/>
              </w:rPr>
              <w:t xml:space="preserve">Must be used by March 31 of following year</w:t>
            </w:r>
          </w:p>
        </w:tc>
        <w:tc>
          <w:tcPr>
            <w:tcW w:type="dxa" w:w="1960"/>
          </w:tcPr>
          <w:p>
            <w:pPr>
              <w:spacing w:after="60"/>
            </w:pPr>
            <w:r>
              <w:rPr>
                <w:sz w:val="20"/>
                <w:szCs w:val="20"/>
              </w:rPr>
              <w:t xml:space="preserve">No; forfeited if unused</w:t>
            </w:r>
          </w:p>
        </w:tc>
      </w:tr>
      <w:tr>
        <w:tc>
          <w:tcPr>
            <w:tcW w:type="dxa" w:w="1700"/>
          </w:tcPr>
          <w:p>
            <w:pPr>
              <w:spacing w:after="60"/>
            </w:pPr>
            <w:r>
              <w:rPr>
                <w:sz w:val="20"/>
                <w:szCs w:val="20"/>
              </w:rPr>
              <w:t xml:space="preserve">United Kingdom</w:t>
            </w:r>
          </w:p>
        </w:tc>
        <w:tc>
          <w:tcPr>
            <w:tcW w:type="dxa" w:w="1700"/>
          </w:tcPr>
          <w:p>
            <w:pPr>
              <w:spacing w:after="60"/>
            </w:pPr>
            <w:r>
              <w:rPr>
                <w:sz w:val="20"/>
                <w:szCs w:val="20"/>
              </w:rPr>
              <w:t xml:space="preserve">5 days (with manager approval)</w:t>
            </w:r>
          </w:p>
        </w:tc>
        <w:tc>
          <w:tcPr>
            <w:tcW w:type="dxa" w:w="3000"/>
          </w:tcPr>
          <w:p>
            <w:pPr>
              <w:spacing w:after="60"/>
            </w:pPr>
            <w:r>
              <w:rPr>
                <w:sz w:val="20"/>
                <w:szCs w:val="20"/>
              </w:rPr>
              <w:t xml:space="preserve">Must be used within the first 3 months of new leave year</w:t>
            </w:r>
          </w:p>
        </w:tc>
        <w:tc>
          <w:tcPr>
            <w:tcW w:type="dxa" w:w="1960"/>
          </w:tcPr>
          <w:p>
            <w:pPr>
              <w:spacing w:after="60"/>
            </w:pPr>
            <w:r>
              <w:rPr>
                <w:sz w:val="20"/>
                <w:szCs w:val="20"/>
              </w:rPr>
              <w:t xml:space="preserve">No; forfeited if unused</w:t>
            </w:r>
          </w:p>
        </w:tc>
      </w:tr>
      <w:tr>
        <w:tc>
          <w:tcPr>
            <w:tcW w:type="dxa" w:w="1700"/>
          </w:tcPr>
          <w:p>
            <w:pPr>
              <w:spacing w:after="60"/>
            </w:pPr>
            <w:r>
              <w:rPr>
                <w:sz w:val="20"/>
                <w:szCs w:val="20"/>
              </w:rPr>
              <w:t xml:space="preserve">India</w:t>
            </w:r>
          </w:p>
        </w:tc>
        <w:tc>
          <w:tcPr>
            <w:tcW w:type="dxa" w:w="1700"/>
          </w:tcPr>
          <w:p>
            <w:pPr>
              <w:spacing w:after="60"/>
            </w:pPr>
            <w:r>
              <w:rPr>
                <w:sz w:val="20"/>
                <w:szCs w:val="20"/>
              </w:rPr>
              <w:t xml:space="preserve">Up to 30 days (PL), no cap on SL carry forward</w:t>
            </w:r>
          </w:p>
        </w:tc>
        <w:tc>
          <w:tcPr>
            <w:tcW w:type="dxa" w:w="3000"/>
          </w:tcPr>
          <w:p>
            <w:pPr>
              <w:spacing w:after="60"/>
            </w:pPr>
            <w:r>
              <w:rPr>
                <w:sz w:val="20"/>
                <w:szCs w:val="20"/>
              </w:rPr>
              <w:t xml:space="preserve">No expiry; accumulated and eligible for encashment at exit</w:t>
            </w:r>
          </w:p>
        </w:tc>
        <w:tc>
          <w:tcPr>
            <w:tcW w:type="dxa" w:w="1960"/>
          </w:tcPr>
          <w:p>
            <w:pPr>
              <w:spacing w:after="60"/>
            </w:pPr>
            <w:r>
              <w:rPr>
                <w:sz w:val="20"/>
                <w:szCs w:val="20"/>
              </w:rPr>
              <w:t xml:space="preserve">Yes; encashed at exit</w:t>
            </w:r>
          </w:p>
        </w:tc>
      </w:tr>
      <w:tr>
        <w:tc>
          <w:tcPr>
            <w:tcW w:type="dxa" w:w="1700"/>
          </w:tcPr>
          <w:p>
            <w:pPr>
              <w:spacing w:after="60"/>
            </w:pPr>
            <w:r>
              <w:rPr>
                <w:sz w:val="20"/>
                <w:szCs w:val="20"/>
              </w:rPr>
              <w:t xml:space="preserve">Germany</w:t>
            </w:r>
          </w:p>
        </w:tc>
        <w:tc>
          <w:tcPr>
            <w:tcW w:type="dxa" w:w="1700"/>
          </w:tcPr>
          <w:p>
            <w:pPr>
              <w:spacing w:after="60"/>
            </w:pPr>
            <w:r>
              <w:rPr>
                <w:sz w:val="20"/>
                <w:szCs w:val="20"/>
              </w:rPr>
              <w:t xml:space="preserve">6 days (with employer consent)</w:t>
            </w:r>
          </w:p>
        </w:tc>
        <w:tc>
          <w:tcPr>
            <w:tcW w:type="dxa" w:w="3000"/>
          </w:tcPr>
          <w:p>
            <w:pPr>
              <w:spacing w:after="60"/>
            </w:pPr>
            <w:r>
              <w:rPr>
                <w:sz w:val="20"/>
                <w:szCs w:val="20"/>
              </w:rPr>
              <w:t xml:space="preserve">Must be used by March 31 of following year; urgent cases to Sept 30</w:t>
            </w:r>
          </w:p>
        </w:tc>
        <w:tc>
          <w:tcPr>
            <w:tcW w:type="dxa" w:w="1960"/>
          </w:tcPr>
          <w:p>
            <w:pPr>
              <w:spacing w:after="60"/>
            </w:pPr>
            <w:r>
              <w:rPr>
                <w:sz w:val="20"/>
                <w:szCs w:val="20"/>
              </w:rPr>
              <w:t xml:space="preserve">No; but legal carry forward rights apply</w:t>
            </w:r>
          </w:p>
        </w:tc>
      </w:tr>
      <w:tr>
        <w:tc>
          <w:tcPr>
            <w:tcW w:type="dxa" w:w="1700"/>
          </w:tcPr>
          <w:p>
            <w:pPr>
              <w:spacing w:after="60"/>
            </w:pPr>
            <w:r>
              <w:rPr>
                <w:sz w:val="20"/>
                <w:szCs w:val="20"/>
              </w:rPr>
              <w:t xml:space="preserve">Singapore</w:t>
            </w:r>
          </w:p>
        </w:tc>
        <w:tc>
          <w:tcPr>
            <w:tcW w:type="dxa" w:w="1700"/>
          </w:tcPr>
          <w:p>
            <w:pPr>
              <w:spacing w:after="60"/>
            </w:pPr>
            <w:r>
              <w:rPr>
                <w:sz w:val="20"/>
                <w:szCs w:val="20"/>
              </w:rPr>
              <w:t xml:space="preserve">Up to 14 days (with manager approval)</w:t>
            </w:r>
          </w:p>
        </w:tc>
        <w:tc>
          <w:tcPr>
            <w:tcW w:type="dxa" w:w="3000"/>
          </w:tcPr>
          <w:p>
            <w:pPr>
              <w:spacing w:after="60"/>
            </w:pPr>
            <w:r>
              <w:rPr>
                <w:sz w:val="20"/>
                <w:szCs w:val="20"/>
              </w:rPr>
              <w:t xml:space="preserve">Must be used by June 30 of following year</w:t>
            </w:r>
          </w:p>
        </w:tc>
        <w:tc>
          <w:tcPr>
            <w:tcW w:type="dxa" w:w="1960"/>
          </w:tcPr>
          <w:p>
            <w:pPr>
              <w:spacing w:after="60"/>
            </w:pPr>
            <w:r>
              <w:rPr>
                <w:sz w:val="20"/>
                <w:szCs w:val="20"/>
              </w:rPr>
              <w:t xml:space="preserve">No; forfeited if unused</w:t>
            </w:r>
          </w:p>
        </w:tc>
      </w:tr>
    </w:tbl>
    <w:p>
      <w:pPr>
        <w:spacing w:after="80"/>
      </w:pPr>
      <w:r>
        <w:t xml:space="preserve"/>
      </w:r>
    </w:p>
    <w:p>
      <w:pPr>
        <w:spacing w:after="120" w:line="276"/>
      </w:pPr>
      <w:r>
        <w:rPr>
          <w:sz w:val="22"/>
          <w:szCs w:val="22"/>
        </w:rPr>
        <w:t xml:space="preserve">Employees are strongly encouraged to take leave regularly throughout the year. Extended periods without leave are associated with burnout and reduced productivity. Managers should proactively support team members in taking their full entitlement.</w:t>
      </w:r>
    </w:p>
    <w:p>
      <w:pPr>
        <w:pStyle w:val="Heading2"/>
        <w:spacing w:after="150" w:before="300"/>
      </w:pPr>
      <w:r>
        <w:t xml:space="preserve">2.5 Leave Encashment on Exit</w:t>
      </w:r>
    </w:p>
    <w:p>
      <w:pPr>
        <w:spacing w:after="120" w:line="276"/>
      </w:pPr>
      <w:r>
        <w:rPr>
          <w:sz w:val="22"/>
          <w:szCs w:val="22"/>
        </w:rPr>
        <w:t xml:space="preserve">Upon resignation or termination, accrued annual leave that has not been taken will be paid out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shd w:fill="1F4E79" w:color="1F4E79" w:val="clear"/>
          </w:tcPr>
          <w:p>
            <w:pPr>
              <w:spacing w:after="60"/>
            </w:pPr>
            <w:r>
              <w:rPr>
                <w:b/>
                <w:bCs/>
                <w:color w:val="FFFFFF"/>
                <w:sz w:val="20"/>
                <w:szCs w:val="20"/>
              </w:rPr>
              <w:t xml:space="preserve">Country</w:t>
            </w:r>
          </w:p>
        </w:tc>
        <w:tc>
          <w:tcPr>
            <w:tcW w:type="dxa" w:w="3500"/>
            <w:shd w:fill="1F4E79" w:color="1F4E79" w:val="clear"/>
          </w:tcPr>
          <w:p>
            <w:pPr>
              <w:spacing w:after="60"/>
            </w:pPr>
            <w:r>
              <w:rPr>
                <w:b/>
                <w:bCs/>
                <w:color w:val="FFFFFF"/>
                <w:sz w:val="20"/>
                <w:szCs w:val="20"/>
              </w:rPr>
              <w:t xml:space="preserve">Leave Encashment on Exit</w:t>
            </w:r>
          </w:p>
        </w:tc>
        <w:tc>
          <w:tcPr>
            <w:tcW w:type="dxa" w:w="4060"/>
            <w:shd w:fill="1F4E79" w:color="1F4E79" w:val="clear"/>
          </w:tcPr>
          <w:p>
            <w:pPr>
              <w:spacing w:after="60"/>
            </w:pPr>
            <w:r>
              <w:rPr>
                <w:b/>
                <w:bCs/>
                <w:color w:val="FFFFFF"/>
                <w:sz w:val="20"/>
                <w:szCs w:val="20"/>
              </w:rPr>
              <w:t xml:space="preserve">Calculation Basis</w:t>
            </w:r>
          </w:p>
        </w:tc>
      </w:tr>
      <w:tr>
        <w:tc>
          <w:tcPr>
            <w:tcW w:type="dxa" w:w="1800"/>
          </w:tcPr>
          <w:p>
            <w:pPr>
              <w:spacing w:after="60"/>
            </w:pPr>
            <w:r>
              <w:rPr>
                <w:sz w:val="20"/>
                <w:szCs w:val="20"/>
              </w:rPr>
              <w:t xml:space="preserve">United States</w:t>
            </w:r>
          </w:p>
        </w:tc>
        <w:tc>
          <w:tcPr>
            <w:tcW w:type="dxa" w:w="3500"/>
          </w:tcPr>
          <w:p>
            <w:pPr>
              <w:spacing w:after="60"/>
            </w:pPr>
            <w:r>
              <w:rPr>
                <w:sz w:val="20"/>
                <w:szCs w:val="20"/>
              </w:rPr>
              <w:t xml:space="preserve">Accrued but unused PTO paid out (varies by state; mandatory in CA, CO, IL, MT, ND, NE)</w:t>
            </w:r>
          </w:p>
        </w:tc>
        <w:tc>
          <w:tcPr>
            <w:tcW w:type="dxa" w:w="4060"/>
          </w:tcPr>
          <w:p>
            <w:pPr>
              <w:spacing w:after="60"/>
            </w:pPr>
            <w:r>
              <w:rPr>
                <w:sz w:val="20"/>
                <w:szCs w:val="20"/>
              </w:rPr>
              <w:t xml:space="preserve">Daily rate = Annual salary ÷ 260 working days</w:t>
            </w:r>
          </w:p>
        </w:tc>
      </w:tr>
      <w:tr>
        <w:tc>
          <w:tcPr>
            <w:tcW w:type="dxa" w:w="1800"/>
          </w:tcPr>
          <w:p>
            <w:pPr>
              <w:spacing w:after="60"/>
            </w:pPr>
            <w:r>
              <w:rPr>
                <w:sz w:val="20"/>
                <w:szCs w:val="20"/>
              </w:rPr>
              <w:t xml:space="preserve">United Kingdom</w:t>
            </w:r>
          </w:p>
        </w:tc>
        <w:tc>
          <w:tcPr>
            <w:tcW w:type="dxa" w:w="3500"/>
          </w:tcPr>
          <w:p>
            <w:pPr>
              <w:spacing w:after="60"/>
            </w:pPr>
            <w:r>
              <w:rPr>
                <w:sz w:val="20"/>
                <w:szCs w:val="20"/>
              </w:rPr>
              <w:t xml:space="preserve">Accrued but untaken holiday (proportional to time in leave year) paid</w:t>
            </w:r>
          </w:p>
        </w:tc>
        <w:tc>
          <w:tcPr>
            <w:tcW w:type="dxa" w:w="4060"/>
          </w:tcPr>
          <w:p>
            <w:pPr>
              <w:spacing w:after="60"/>
            </w:pPr>
            <w:r>
              <w:rPr>
                <w:sz w:val="20"/>
                <w:szCs w:val="20"/>
              </w:rPr>
              <w:t xml:space="preserve">Daily rate = Weekly salary ÷ 5</w:t>
            </w:r>
          </w:p>
        </w:tc>
      </w:tr>
      <w:tr>
        <w:tc>
          <w:tcPr>
            <w:tcW w:type="dxa" w:w="1800"/>
          </w:tcPr>
          <w:p>
            <w:pPr>
              <w:spacing w:after="60"/>
            </w:pPr>
            <w:r>
              <w:rPr>
                <w:sz w:val="20"/>
                <w:szCs w:val="20"/>
              </w:rPr>
              <w:t xml:space="preserve">India</w:t>
            </w:r>
          </w:p>
        </w:tc>
        <w:tc>
          <w:tcPr>
            <w:tcW w:type="dxa" w:w="3500"/>
          </w:tcPr>
          <w:p>
            <w:pPr>
              <w:spacing w:after="60"/>
            </w:pPr>
            <w:r>
              <w:rPr>
                <w:sz w:val="20"/>
                <w:szCs w:val="20"/>
              </w:rPr>
              <w:t xml:space="preserve">All accumulated PL (Privilege Leave) encashed at basic salary</w:t>
            </w:r>
          </w:p>
        </w:tc>
        <w:tc>
          <w:tcPr>
            <w:tcW w:type="dxa" w:w="4060"/>
          </w:tcPr>
          <w:p>
            <w:pPr>
              <w:spacing w:after="60"/>
            </w:pPr>
            <w:r>
              <w:rPr>
                <w:sz w:val="20"/>
                <w:szCs w:val="20"/>
              </w:rPr>
              <w:t xml:space="preserve">Daily rate = Basic salary ÷ 26</w:t>
            </w:r>
          </w:p>
        </w:tc>
      </w:tr>
      <w:tr>
        <w:tc>
          <w:tcPr>
            <w:tcW w:type="dxa" w:w="1800"/>
          </w:tcPr>
          <w:p>
            <w:pPr>
              <w:spacing w:after="60"/>
            </w:pPr>
            <w:r>
              <w:rPr>
                <w:sz w:val="20"/>
                <w:szCs w:val="20"/>
              </w:rPr>
              <w:t xml:space="preserve">Germany</w:t>
            </w:r>
          </w:p>
        </w:tc>
        <w:tc>
          <w:tcPr>
            <w:tcW w:type="dxa" w:w="3500"/>
          </w:tcPr>
          <w:p>
            <w:pPr>
              <w:spacing w:after="60"/>
            </w:pPr>
            <w:r>
              <w:rPr>
                <w:sz w:val="20"/>
                <w:szCs w:val="20"/>
              </w:rPr>
              <w:t xml:space="preserve">Accrued but untaken leave paid out at exit</w:t>
            </w:r>
          </w:p>
        </w:tc>
        <w:tc>
          <w:tcPr>
            <w:tcW w:type="dxa" w:w="4060"/>
          </w:tcPr>
          <w:p>
            <w:pPr>
              <w:spacing w:after="60"/>
            </w:pPr>
            <w:r>
              <w:rPr>
                <w:sz w:val="20"/>
                <w:szCs w:val="20"/>
              </w:rPr>
              <w:t xml:space="preserve">Daily rate = Monthly salary ÷ 21.67</w:t>
            </w:r>
          </w:p>
        </w:tc>
      </w:tr>
      <w:tr>
        <w:tc>
          <w:tcPr>
            <w:tcW w:type="dxa" w:w="1800"/>
          </w:tcPr>
          <w:p>
            <w:pPr>
              <w:spacing w:after="60"/>
            </w:pPr>
            <w:r>
              <w:rPr>
                <w:sz w:val="20"/>
                <w:szCs w:val="20"/>
              </w:rPr>
              <w:t xml:space="preserve">Singapore</w:t>
            </w:r>
          </w:p>
        </w:tc>
        <w:tc>
          <w:tcPr>
            <w:tcW w:type="dxa" w:w="3500"/>
          </w:tcPr>
          <w:p>
            <w:pPr>
              <w:spacing w:after="60"/>
            </w:pPr>
            <w:r>
              <w:rPr>
                <w:sz w:val="20"/>
                <w:szCs w:val="20"/>
              </w:rPr>
              <w:t xml:space="preserve">Accrued but untaken leave paid out</w:t>
            </w:r>
          </w:p>
        </w:tc>
        <w:tc>
          <w:tcPr>
            <w:tcW w:type="dxa" w:w="4060"/>
          </w:tcPr>
          <w:p>
            <w:pPr>
              <w:spacing w:after="60"/>
            </w:pPr>
            <w:r>
              <w:rPr>
                <w:sz w:val="20"/>
                <w:szCs w:val="20"/>
              </w:rPr>
              <w:t xml:space="preserve">Daily rate = Monthly salary ÷ 26</w:t>
            </w:r>
          </w:p>
        </w:tc>
      </w:tr>
    </w:tbl>
    <w:p>
      <w:pPr>
        <w:spacing w:after="80"/>
      </w:pPr>
      <w:r>
        <w:t xml:space="preserve"/>
      </w:r>
    </w:p>
    <w:p>
      <w:r>
        <w:br w:type="page"/>
      </w:r>
    </w:p>
    <w:p>
      <w:pPr>
        <w:pStyle w:val="Heading1"/>
        <w:spacing w:after="200" w:before="400"/>
      </w:pPr>
      <w:r>
        <w:t xml:space="preserve">3. Sick Leave</w:t>
      </w:r>
    </w:p>
    <w:p>
      <w:pPr>
        <w:pStyle w:val="Heading2"/>
        <w:spacing w:after="150" w:before="300"/>
      </w:pPr>
      <w:r>
        <w:t xml:space="preserve">3.1 Entitlement</w:t>
      </w:r>
    </w:p>
    <w:p>
      <w:pPr>
        <w:spacing w:after="120" w:line="276"/>
      </w:pPr>
      <w:r>
        <w:rPr>
          <w:sz w:val="22"/>
          <w:szCs w:val="22"/>
        </w:rPr>
        <w:t xml:space="preserve">Sick leave is paid leave provided to employees who are unable to work due to personal illness, injury, or medical appointment. Sick leave may also be used to care for an immediate family member who is ill and requires the employee's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800"/>
        <w:gridCol w:w="2060"/>
      </w:tblGrid>
      <w:tr>
        <w:tc>
          <w:tcPr>
            <w:tcW w:type="dxa" w:w="1700"/>
            <w:shd w:fill="1F4E79" w:color="1F4E79" w:val="clear"/>
          </w:tcPr>
          <w:p>
            <w:pPr>
              <w:spacing w:after="60"/>
            </w:pPr>
            <w:r>
              <w:rPr>
                <w:b/>
                <w:bCs/>
                <w:color w:val="FFFFFF"/>
                <w:sz w:val="20"/>
                <w:szCs w:val="20"/>
              </w:rPr>
              <w:t xml:space="preserve">Country</w:t>
            </w:r>
          </w:p>
        </w:tc>
        <w:tc>
          <w:tcPr>
            <w:tcW w:type="dxa" w:w="2800"/>
            <w:shd w:fill="1F4E79" w:color="1F4E79" w:val="clear"/>
          </w:tcPr>
          <w:p>
            <w:pPr>
              <w:spacing w:after="60"/>
            </w:pPr>
            <w:r>
              <w:rPr>
                <w:b/>
                <w:bCs/>
                <w:color w:val="FFFFFF"/>
                <w:sz w:val="20"/>
                <w:szCs w:val="20"/>
              </w:rPr>
              <w:t xml:space="preserve">Sick Leave Entitlement</w:t>
            </w:r>
          </w:p>
        </w:tc>
        <w:tc>
          <w:tcPr>
            <w:tcW w:type="dxa" w:w="2800"/>
            <w:shd w:fill="1F4E79" w:color="1F4E79" w:val="clear"/>
          </w:tcPr>
          <w:p>
            <w:pPr>
              <w:spacing w:after="60"/>
            </w:pPr>
            <w:r>
              <w:rPr>
                <w:b/>
                <w:bCs/>
                <w:color w:val="FFFFFF"/>
                <w:sz w:val="20"/>
                <w:szCs w:val="20"/>
              </w:rPr>
              <w:t xml:space="preserve">Medical Certificate Required</w:t>
            </w:r>
          </w:p>
        </w:tc>
        <w:tc>
          <w:tcPr>
            <w:tcW w:type="dxa" w:w="2060"/>
            <w:shd w:fill="1F4E79" w:color="1F4E79" w:val="clear"/>
          </w:tcPr>
          <w:p>
            <w:pPr>
              <w:spacing w:after="60"/>
            </w:pPr>
            <w:r>
              <w:rPr>
                <w:b/>
                <w:bCs/>
                <w:color w:val="FFFFFF"/>
                <w:sz w:val="20"/>
                <w:szCs w:val="20"/>
              </w:rPr>
              <w:t xml:space="preserve">Waiting Period</w:t>
            </w:r>
          </w:p>
        </w:tc>
      </w:tr>
      <w:tr>
        <w:tc>
          <w:tcPr>
            <w:tcW w:type="dxa" w:w="1700"/>
          </w:tcPr>
          <w:p>
            <w:pPr>
              <w:spacing w:after="60"/>
            </w:pPr>
            <w:r>
              <w:rPr>
                <w:sz w:val="20"/>
                <w:szCs w:val="20"/>
              </w:rPr>
              <w:t xml:space="preserve">United States</w:t>
            </w:r>
          </w:p>
        </w:tc>
        <w:tc>
          <w:tcPr>
            <w:tcW w:type="dxa" w:w="2800"/>
          </w:tcPr>
          <w:p>
            <w:pPr>
              <w:spacing w:after="60"/>
            </w:pPr>
            <w:r>
              <w:rPr>
                <w:sz w:val="20"/>
                <w:szCs w:val="20"/>
              </w:rPr>
              <w:t xml:space="preserve">Unlimited (trust-based model)</w:t>
            </w:r>
          </w:p>
        </w:tc>
        <w:tc>
          <w:tcPr>
            <w:tcW w:type="dxa" w:w="2800"/>
          </w:tcPr>
          <w:p>
            <w:pPr>
              <w:spacing w:after="60"/>
            </w:pPr>
            <w:r>
              <w:rPr>
                <w:sz w:val="20"/>
                <w:szCs w:val="20"/>
              </w:rPr>
              <w:t xml:space="preserve">After 5+ consecutive days (FMLA if &gt;3 days)</w:t>
            </w:r>
          </w:p>
        </w:tc>
        <w:tc>
          <w:tcPr>
            <w:tcW w:type="dxa" w:w="2060"/>
          </w:tcPr>
          <w:p>
            <w:pPr>
              <w:spacing w:after="60"/>
            </w:pPr>
            <w:r>
              <w:rPr>
                <w:sz w:val="20"/>
                <w:szCs w:val="20"/>
              </w:rPr>
              <w:t xml:space="preserve">None</w:t>
            </w:r>
          </w:p>
        </w:tc>
      </w:tr>
      <w:tr>
        <w:tc>
          <w:tcPr>
            <w:tcW w:type="dxa" w:w="1700"/>
          </w:tcPr>
          <w:p>
            <w:pPr>
              <w:spacing w:after="60"/>
            </w:pPr>
            <w:r>
              <w:rPr>
                <w:sz w:val="20"/>
                <w:szCs w:val="20"/>
              </w:rPr>
              <w:t xml:space="preserve">United Kingdom</w:t>
            </w:r>
          </w:p>
        </w:tc>
        <w:tc>
          <w:tcPr>
            <w:tcW w:type="dxa" w:w="2800"/>
          </w:tcPr>
          <w:p>
            <w:pPr>
              <w:spacing w:after="60"/>
            </w:pPr>
            <w:r>
              <w:rPr>
                <w:sz w:val="20"/>
                <w:szCs w:val="20"/>
              </w:rPr>
              <w:t xml:space="preserve">10 days paid per year; SSP thereafter</w:t>
            </w:r>
          </w:p>
        </w:tc>
        <w:tc>
          <w:tcPr>
            <w:tcW w:type="dxa" w:w="2800"/>
          </w:tcPr>
          <w:p>
            <w:pPr>
              <w:spacing w:after="60"/>
            </w:pPr>
            <w:r>
              <w:rPr>
                <w:sz w:val="20"/>
                <w:szCs w:val="20"/>
              </w:rPr>
              <w:t xml:space="preserve">After 7 calendar days (Self-certification for first 7)</w:t>
            </w:r>
          </w:p>
        </w:tc>
        <w:tc>
          <w:tcPr>
            <w:tcW w:type="dxa" w:w="2060"/>
          </w:tcPr>
          <w:p>
            <w:pPr>
              <w:spacing w:after="60"/>
            </w:pPr>
            <w:r>
              <w:rPr>
                <w:sz w:val="20"/>
                <w:szCs w:val="20"/>
              </w:rPr>
              <w:t xml:space="preserve">3 "waiting days" for SSP</w:t>
            </w:r>
          </w:p>
        </w:tc>
      </w:tr>
      <w:tr>
        <w:tc>
          <w:tcPr>
            <w:tcW w:type="dxa" w:w="1700"/>
          </w:tcPr>
          <w:p>
            <w:pPr>
              <w:spacing w:after="60"/>
            </w:pPr>
            <w:r>
              <w:rPr>
                <w:sz w:val="20"/>
                <w:szCs w:val="20"/>
              </w:rPr>
              <w:t xml:space="preserve">India</w:t>
            </w:r>
          </w:p>
        </w:tc>
        <w:tc>
          <w:tcPr>
            <w:tcW w:type="dxa" w:w="2800"/>
          </w:tcPr>
          <w:p>
            <w:pPr>
              <w:spacing w:after="60"/>
            </w:pPr>
            <w:r>
              <w:rPr>
                <w:sz w:val="20"/>
                <w:szCs w:val="20"/>
              </w:rPr>
              <w:t xml:space="preserve">12 days per year (Casual Leave: 7 days)</w:t>
            </w:r>
          </w:p>
        </w:tc>
        <w:tc>
          <w:tcPr>
            <w:tcW w:type="dxa" w:w="2800"/>
          </w:tcPr>
          <w:p>
            <w:pPr>
              <w:spacing w:after="60"/>
            </w:pPr>
            <w:r>
              <w:rPr>
                <w:sz w:val="20"/>
                <w:szCs w:val="20"/>
              </w:rPr>
              <w:t xml:space="preserve">After 2 consecutive days</w:t>
            </w:r>
          </w:p>
        </w:tc>
        <w:tc>
          <w:tcPr>
            <w:tcW w:type="dxa" w:w="2060"/>
          </w:tcPr>
          <w:p>
            <w:pPr>
              <w:spacing w:after="60"/>
            </w:pPr>
            <w:r>
              <w:rPr>
                <w:sz w:val="20"/>
                <w:szCs w:val="20"/>
              </w:rPr>
              <w:t xml:space="preserve">None</w:t>
            </w:r>
          </w:p>
        </w:tc>
      </w:tr>
      <w:tr>
        <w:tc>
          <w:tcPr>
            <w:tcW w:type="dxa" w:w="1700"/>
          </w:tcPr>
          <w:p>
            <w:pPr>
              <w:spacing w:after="60"/>
            </w:pPr>
            <w:r>
              <w:rPr>
                <w:sz w:val="20"/>
                <w:szCs w:val="20"/>
              </w:rPr>
              <w:t xml:space="preserve">Germany</w:t>
            </w:r>
          </w:p>
        </w:tc>
        <w:tc>
          <w:tcPr>
            <w:tcW w:type="dxa" w:w="2800"/>
          </w:tcPr>
          <w:p>
            <w:pPr>
              <w:spacing w:after="60"/>
            </w:pPr>
            <w:r>
              <w:rPr>
                <w:sz w:val="20"/>
                <w:szCs w:val="20"/>
              </w:rPr>
              <w:t xml:space="preserve">Up to 6 weeks full pay (Entgeltfortzahlung); KKV thereafter</w:t>
            </w:r>
          </w:p>
        </w:tc>
        <w:tc>
          <w:tcPr>
            <w:tcW w:type="dxa" w:w="2800"/>
          </w:tcPr>
          <w:p>
            <w:pPr>
              <w:spacing w:after="60"/>
            </w:pPr>
            <w:r>
              <w:rPr>
                <w:sz w:val="20"/>
                <w:szCs w:val="20"/>
              </w:rPr>
              <w:t xml:space="preserve">From Day 1 (Arbeitsunfähigkeitsbescheinigung)</w:t>
            </w:r>
          </w:p>
        </w:tc>
        <w:tc>
          <w:tcPr>
            <w:tcW w:type="dxa" w:w="2060"/>
          </w:tcPr>
          <w:p>
            <w:pPr>
              <w:spacing w:after="60"/>
            </w:pPr>
            <w:r>
              <w:rPr>
                <w:sz w:val="20"/>
                <w:szCs w:val="20"/>
              </w:rPr>
              <w:t xml:space="preserve">None</w:t>
            </w:r>
          </w:p>
        </w:tc>
      </w:tr>
      <w:tr>
        <w:tc>
          <w:tcPr>
            <w:tcW w:type="dxa" w:w="1700"/>
          </w:tcPr>
          <w:p>
            <w:pPr>
              <w:spacing w:after="60"/>
            </w:pPr>
            <w:r>
              <w:rPr>
                <w:sz w:val="20"/>
                <w:szCs w:val="20"/>
              </w:rPr>
              <w:t xml:space="preserve">Singapore</w:t>
            </w:r>
          </w:p>
        </w:tc>
        <w:tc>
          <w:tcPr>
            <w:tcW w:type="dxa" w:w="2800"/>
          </w:tcPr>
          <w:p>
            <w:pPr>
              <w:spacing w:after="60"/>
            </w:pPr>
            <w:r>
              <w:rPr>
                <w:sz w:val="20"/>
                <w:szCs w:val="20"/>
              </w:rPr>
              <w:t xml:space="preserve">14 days outpatient + 60 days hospitalization (per EA)</w:t>
            </w:r>
          </w:p>
        </w:tc>
        <w:tc>
          <w:tcPr>
            <w:tcW w:type="dxa" w:w="2800"/>
          </w:tcPr>
          <w:p>
            <w:pPr>
              <w:spacing w:after="60"/>
            </w:pPr>
            <w:r>
              <w:rPr>
                <w:sz w:val="20"/>
                <w:szCs w:val="20"/>
              </w:rPr>
              <w:t xml:space="preserve">From Day 2 (outpatient); Day 1 (hospitalization)</w:t>
            </w:r>
          </w:p>
        </w:tc>
        <w:tc>
          <w:tcPr>
            <w:tcW w:type="dxa" w:w="2060"/>
          </w:tcPr>
          <w:p>
            <w:pPr>
              <w:spacing w:after="60"/>
            </w:pPr>
            <w:r>
              <w:rPr>
                <w:sz w:val="20"/>
                <w:szCs w:val="20"/>
              </w:rPr>
              <w:t xml:space="preserve">None</w:t>
            </w:r>
          </w:p>
        </w:tc>
      </w:tr>
    </w:tbl>
    <w:p>
      <w:pPr>
        <w:spacing w:after="80"/>
      </w:pPr>
      <w:r>
        <w:t xml:space="preserve"/>
      </w:r>
    </w:p>
    <w:p>
      <w:pPr>
        <w:pStyle w:val="Heading2"/>
        <w:spacing w:after="150" w:before="300"/>
      </w:pPr>
      <w:r>
        <w:t xml:space="preserve">3.2 US Unlimited Sick Leave Guidelines</w:t>
      </w:r>
    </w:p>
    <w:p>
      <w:pPr>
        <w:spacing w:after="120" w:line="276"/>
      </w:pPr>
      <w:r>
        <w:rPr>
          <w:sz w:val="22"/>
          <w:szCs w:val="22"/>
        </w:rPr>
        <w:t xml:space="preserve">The United States operates on a trust-based unlimited sick leave model. The intent is that no employee should feel pressured to work when genuinely unwell. Guidelines:</w:t>
      </w:r>
    </w:p>
    <w:p>
      <w:pPr>
        <w:pStyle w:val="ListParagraph"/>
        <w:numPr>
          <w:ilvl w:val="0"/>
          <w:numId w:val="1"/>
        </w:numPr>
        <w:spacing w:after="80"/>
      </w:pPr>
      <w:r>
        <w:rPr>
          <w:sz w:val="22"/>
          <w:szCs w:val="22"/>
        </w:rPr>
        <w:t xml:space="preserve">For absences of 1–3 days: Notify your manager via Slack or email before the start of the working day. Log the absence in Workday as Sick Leave.</w:t>
      </w:r>
    </w:p>
    <w:p>
      <w:pPr>
        <w:pStyle w:val="ListParagraph"/>
        <w:numPr>
          <w:ilvl w:val="0"/>
          <w:numId w:val="1"/>
        </w:numPr>
        <w:spacing w:after="80"/>
      </w:pPr>
      <w:r>
        <w:rPr>
          <w:sz w:val="22"/>
          <w:szCs w:val="22"/>
        </w:rPr>
        <w:t xml:space="preserve">For absences of 4–5 days: In addition to the above, an HR notification is automatically triggered. Your HRBP may reach out to discuss support.</w:t>
      </w:r>
    </w:p>
    <w:p>
      <w:pPr>
        <w:pStyle w:val="ListParagraph"/>
        <w:numPr>
          <w:ilvl w:val="0"/>
          <w:numId w:val="1"/>
        </w:numPr>
        <w:spacing w:after="80"/>
      </w:pPr>
      <w:r>
        <w:rPr>
          <w:sz w:val="22"/>
          <w:szCs w:val="22"/>
        </w:rPr>
        <w:t xml:space="preserve">For absences of 6+ consecutive days: A medical certificate is required upon return. HR will discuss whether FMLA (Family and Medical Leave Act) applies, which provides job protection for up to 12 weeks.</w:t>
      </w:r>
    </w:p>
    <w:p>
      <w:pPr>
        <w:pStyle w:val="ListParagraph"/>
        <w:numPr>
          <w:ilvl w:val="0"/>
          <w:numId w:val="1"/>
        </w:numPr>
        <w:spacing w:after="80"/>
      </w:pPr>
      <w:r>
        <w:rPr>
          <w:sz w:val="22"/>
          <w:szCs w:val="22"/>
        </w:rPr>
        <w:t xml:space="preserve">Pattern absence (e.g., consistently absent on Mondays or around pay days) will be reviewed by HR and may lead to a wellness check or formal management action.</w:t>
      </w:r>
    </w:p>
    <w:p>
      <w:pPr>
        <w:pStyle w:val="Heading2"/>
        <w:spacing w:after="150" w:before="300"/>
      </w:pPr>
      <w:r>
        <w:t xml:space="preserve">3.3 Return to Work</w:t>
      </w:r>
    </w:p>
    <w:p>
      <w:pPr>
        <w:spacing w:after="120" w:line="276"/>
      </w:pPr>
      <w:r>
        <w:rPr>
          <w:sz w:val="22"/>
          <w:szCs w:val="22"/>
        </w:rPr>
        <w:t xml:space="preserve">Employees returning from sick leave of 5 or more consecutive days are encouraged to have a return-to-work conversation with their manager. If the illness involved a mental health condition or physical injury, OptiAgent may arrange a phased return or adjusted duties. Contact hr.global@optiagent.com or your local HR team to discuss options.</w:t>
      </w:r>
    </w:p>
    <w:p>
      <w:r>
        <w:br w:type="page"/>
      </w:r>
    </w:p>
    <w:p>
      <w:pPr>
        <w:pStyle w:val="Heading1"/>
        <w:spacing w:after="200" w:before="400"/>
      </w:pPr>
      <w:r>
        <w:t xml:space="preserve">4. Emergency Leave</w:t>
      </w:r>
    </w:p>
    <w:p>
      <w:pPr>
        <w:pStyle w:val="Heading2"/>
        <w:spacing w:after="150" w:before="300"/>
      </w:pPr>
      <w:r>
        <w:t xml:space="preserve">4.1 Definition &amp; Entitlement</w:t>
      </w:r>
    </w:p>
    <w:p>
      <w:pPr>
        <w:spacing w:after="120" w:line="276"/>
      </w:pPr>
      <w:r>
        <w:rPr>
          <w:sz w:val="22"/>
          <w:szCs w:val="22"/>
        </w:rPr>
        <w:t xml:space="preserve">Emergency leave covers sudden, unforeseeable events that require an employee's immediate personal attention and cannot be addressed outside working hours. Examples include a burst pipe flooding your home, a sudden illness of a close relative requiring urgent care, or a road accident affecting yourself or a family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Country</w:t>
            </w:r>
          </w:p>
        </w:tc>
        <w:tc>
          <w:tcPr>
            <w:tcW w:type="dxa" w:w="2340"/>
            <w:shd w:fill="1F4E79" w:color="1F4E79" w:val="clear"/>
          </w:tcPr>
          <w:p>
            <w:pPr>
              <w:spacing w:after="60"/>
            </w:pPr>
            <w:r>
              <w:rPr>
                <w:b/>
                <w:bCs/>
                <w:color w:val="FFFFFF"/>
                <w:sz w:val="20"/>
                <w:szCs w:val="20"/>
              </w:rPr>
              <w:t xml:space="preserve">Days per Year</w:t>
            </w:r>
          </w:p>
        </w:tc>
        <w:tc>
          <w:tcPr>
            <w:tcW w:type="dxa" w:w="2340"/>
            <w:shd w:fill="1F4E79" w:color="1F4E79" w:val="clear"/>
          </w:tcPr>
          <w:p>
            <w:pPr>
              <w:spacing w:after="60"/>
            </w:pPr>
            <w:r>
              <w:rPr>
                <w:b/>
                <w:bCs/>
                <w:color w:val="FFFFFF"/>
                <w:sz w:val="20"/>
                <w:szCs w:val="20"/>
              </w:rPr>
              <w:t xml:space="preserve">Paid/Unpaid</w:t>
            </w:r>
          </w:p>
        </w:tc>
        <w:tc>
          <w:tcPr>
            <w:tcW w:type="dxa" w:w="2340"/>
            <w:shd w:fill="1F4E79" w:color="1F4E79" w:val="clear"/>
          </w:tcPr>
          <w:p>
            <w:pPr>
              <w:spacing w:after="60"/>
            </w:pPr>
            <w:r>
              <w:rPr>
                <w:b/>
                <w:bCs/>
                <w:color w:val="FFFFFF"/>
                <w:sz w:val="20"/>
                <w:szCs w:val="20"/>
              </w:rPr>
              <w:t xml:space="preserve">Approval Process</w:t>
            </w:r>
          </w:p>
        </w:tc>
      </w:tr>
      <w:tr>
        <w:tc>
          <w:tcPr>
            <w:tcW w:type="dxa" w:w="2340"/>
          </w:tcPr>
          <w:p>
            <w:pPr>
              <w:spacing w:after="60"/>
            </w:pPr>
            <w:r>
              <w:rPr>
                <w:sz w:val="20"/>
                <w:szCs w:val="20"/>
              </w:rPr>
              <w:t xml:space="preserve">United States</w:t>
            </w:r>
          </w:p>
        </w:tc>
        <w:tc>
          <w:tcPr>
            <w:tcW w:type="dxa" w:w="2340"/>
          </w:tcPr>
          <w:p>
            <w:pPr>
              <w:spacing w:after="60"/>
            </w:pPr>
            <w:r>
              <w:rPr>
                <w:sz w:val="20"/>
                <w:szCs w:val="20"/>
              </w:rPr>
              <w:t xml:space="preserve">Subsumed under Sick Leave / PTO</w:t>
            </w:r>
          </w:p>
        </w:tc>
        <w:tc>
          <w:tcPr>
            <w:tcW w:type="dxa" w:w="2340"/>
          </w:tcPr>
          <w:p>
            <w:pPr>
              <w:spacing w:after="60"/>
            </w:pPr>
            <w:r>
              <w:rPr>
                <w:sz w:val="20"/>
                <w:szCs w:val="20"/>
              </w:rPr>
              <w:t xml:space="preserve">Paid</w:t>
            </w:r>
          </w:p>
        </w:tc>
        <w:tc>
          <w:tcPr>
            <w:tcW w:type="dxa" w:w="2340"/>
          </w:tcPr>
          <w:p>
            <w:pPr>
              <w:spacing w:after="60"/>
            </w:pPr>
            <w:r>
              <w:rPr>
                <w:sz w:val="20"/>
                <w:szCs w:val="20"/>
              </w:rPr>
              <w:t xml:space="preserve">Manager notification ASAP</w:t>
            </w:r>
          </w:p>
        </w:tc>
      </w:tr>
      <w:tr>
        <w:tc>
          <w:tcPr>
            <w:tcW w:type="dxa" w:w="2340"/>
          </w:tcPr>
          <w:p>
            <w:pPr>
              <w:spacing w:after="60"/>
            </w:pPr>
            <w:r>
              <w:rPr>
                <w:sz w:val="20"/>
                <w:szCs w:val="20"/>
              </w:rPr>
              <w:t xml:space="preserve">United Kingdom</w:t>
            </w:r>
          </w:p>
        </w:tc>
        <w:tc>
          <w:tcPr>
            <w:tcW w:type="dxa" w:w="2340"/>
          </w:tcPr>
          <w:p>
            <w:pPr>
              <w:spacing w:after="60"/>
            </w:pPr>
            <w:r>
              <w:rPr>
                <w:sz w:val="20"/>
                <w:szCs w:val="20"/>
              </w:rPr>
              <w:t xml:space="preserve">Reasonable time off for dependants (no defined limit)</w:t>
            </w:r>
          </w:p>
        </w:tc>
        <w:tc>
          <w:tcPr>
            <w:tcW w:type="dxa" w:w="2340"/>
          </w:tcPr>
          <w:p>
            <w:pPr>
              <w:spacing w:after="60"/>
            </w:pPr>
            <w:r>
              <w:rPr>
                <w:sz w:val="20"/>
                <w:szCs w:val="20"/>
              </w:rPr>
              <w:t xml:space="preserve">Unpaid by statute; OptiAgent top-up: 3 days paid</w:t>
            </w:r>
          </w:p>
        </w:tc>
        <w:tc>
          <w:tcPr>
            <w:tcW w:type="dxa" w:w="2340"/>
          </w:tcPr>
          <w:p>
            <w:pPr>
              <w:spacing w:after="60"/>
            </w:pPr>
            <w:r>
              <w:rPr>
                <w:sz w:val="20"/>
                <w:szCs w:val="20"/>
              </w:rPr>
              <w:t xml:space="preserve">Manager notification ASAP; HR notification within 24 hours</w:t>
            </w:r>
          </w:p>
        </w:tc>
      </w:tr>
      <w:tr>
        <w:tc>
          <w:tcPr>
            <w:tcW w:type="dxa" w:w="2340"/>
          </w:tcPr>
          <w:p>
            <w:pPr>
              <w:spacing w:after="60"/>
            </w:pPr>
            <w:r>
              <w:rPr>
                <w:sz w:val="20"/>
                <w:szCs w:val="20"/>
              </w:rPr>
              <w:t xml:space="preserve">India</w:t>
            </w:r>
          </w:p>
        </w:tc>
        <w:tc>
          <w:tcPr>
            <w:tcW w:type="dxa" w:w="2340"/>
          </w:tcPr>
          <w:p>
            <w:pPr>
              <w:spacing w:after="60"/>
            </w:pPr>
            <w:r>
              <w:rPr>
                <w:sz w:val="20"/>
                <w:szCs w:val="20"/>
              </w:rPr>
              <w:t xml:space="preserve">3 days (Casual Leave for emergencies)</w:t>
            </w:r>
          </w:p>
        </w:tc>
        <w:tc>
          <w:tcPr>
            <w:tcW w:type="dxa" w:w="2340"/>
          </w:tcPr>
          <w:p>
            <w:pPr>
              <w:spacing w:after="60"/>
            </w:pPr>
            <w:r>
              <w:rPr>
                <w:sz w:val="20"/>
                <w:szCs w:val="20"/>
              </w:rPr>
              <w:t xml:space="preserve">Paid</w:t>
            </w:r>
          </w:p>
        </w:tc>
        <w:tc>
          <w:tcPr>
            <w:tcW w:type="dxa" w:w="2340"/>
          </w:tcPr>
          <w:p>
            <w:pPr>
              <w:spacing w:after="60"/>
            </w:pPr>
            <w:r>
              <w:rPr>
                <w:sz w:val="20"/>
                <w:szCs w:val="20"/>
              </w:rPr>
              <w:t xml:space="preserve">Manager notification; post-facto application in Workday</w:t>
            </w:r>
          </w:p>
        </w:tc>
      </w:tr>
      <w:tr>
        <w:tc>
          <w:tcPr>
            <w:tcW w:type="dxa" w:w="2340"/>
          </w:tcPr>
          <w:p>
            <w:pPr>
              <w:spacing w:after="60"/>
            </w:pPr>
            <w:r>
              <w:rPr>
                <w:sz w:val="20"/>
                <w:szCs w:val="20"/>
              </w:rPr>
              <w:t xml:space="preserve">Germany</w:t>
            </w:r>
          </w:p>
        </w:tc>
        <w:tc>
          <w:tcPr>
            <w:tcW w:type="dxa" w:w="2340"/>
          </w:tcPr>
          <w:p>
            <w:pPr>
              <w:spacing w:after="60"/>
            </w:pPr>
            <w:r>
              <w:rPr>
                <w:sz w:val="20"/>
                <w:szCs w:val="20"/>
              </w:rPr>
              <w:t xml:space="preserve">Per BGB §616 (short unavoidable reasons)</w:t>
            </w:r>
          </w:p>
        </w:tc>
        <w:tc>
          <w:tcPr>
            <w:tcW w:type="dxa" w:w="2340"/>
          </w:tcPr>
          <w:p>
            <w:pPr>
              <w:spacing w:after="60"/>
            </w:pPr>
            <w:r>
              <w:rPr>
                <w:sz w:val="20"/>
                <w:szCs w:val="20"/>
              </w:rPr>
              <w:t xml:space="preserve">Paid (short duration)</w:t>
            </w:r>
          </w:p>
        </w:tc>
        <w:tc>
          <w:tcPr>
            <w:tcW w:type="dxa" w:w="2340"/>
          </w:tcPr>
          <w:p>
            <w:pPr>
              <w:spacing w:after="60"/>
            </w:pPr>
            <w:r>
              <w:rPr>
                <w:sz w:val="20"/>
                <w:szCs w:val="20"/>
              </w:rPr>
              <w:t xml:space="preserve">Manager notification ASAP</w:t>
            </w:r>
          </w:p>
        </w:tc>
      </w:tr>
      <w:tr>
        <w:tc>
          <w:tcPr>
            <w:tcW w:type="dxa" w:w="2340"/>
          </w:tcPr>
          <w:p>
            <w:pPr>
              <w:spacing w:after="60"/>
            </w:pPr>
            <w:r>
              <w:rPr>
                <w:sz w:val="20"/>
                <w:szCs w:val="20"/>
              </w:rPr>
              <w:t xml:space="preserve">Singapore</w:t>
            </w:r>
          </w:p>
        </w:tc>
        <w:tc>
          <w:tcPr>
            <w:tcW w:type="dxa" w:w="2340"/>
          </w:tcPr>
          <w:p>
            <w:pPr>
              <w:spacing w:after="60"/>
            </w:pPr>
            <w:r>
              <w:rPr>
                <w:sz w:val="20"/>
                <w:szCs w:val="20"/>
              </w:rPr>
              <w:t xml:space="preserve">Subsumed within annual leave/discretionary</w:t>
            </w:r>
          </w:p>
        </w:tc>
        <w:tc>
          <w:tcPr>
            <w:tcW w:type="dxa" w:w="2340"/>
          </w:tcPr>
          <w:p>
            <w:pPr>
              <w:spacing w:after="60"/>
            </w:pPr>
            <w:r>
              <w:rPr>
                <w:sz w:val="20"/>
                <w:szCs w:val="20"/>
              </w:rPr>
              <w:t xml:space="preserve">Manager discretion; typically 2–3 days paid</w:t>
            </w:r>
          </w:p>
        </w:tc>
        <w:tc>
          <w:tcPr>
            <w:tcW w:type="dxa" w:w="2340"/>
          </w:tcPr>
          <w:p>
            <w:pPr>
              <w:spacing w:after="60"/>
            </w:pPr>
            <w:r>
              <w:rPr>
                <w:sz w:val="20"/>
                <w:szCs w:val="20"/>
              </w:rPr>
              <w:t xml:space="preserve">Manager approval</w:t>
            </w:r>
          </w:p>
        </w:tc>
      </w:tr>
    </w:tbl>
    <w:p>
      <w:pPr>
        <w:spacing w:after="80"/>
      </w:pPr>
      <w:r>
        <w:t xml:space="preserve"/>
      </w:r>
    </w:p>
    <w:p>
      <w:pPr>
        <w:pStyle w:val="Heading2"/>
        <w:spacing w:after="150" w:before="300"/>
      </w:pPr>
      <w:r>
        <w:t xml:space="preserve">4.2 Documentation</w:t>
      </w:r>
    </w:p>
    <w:p>
      <w:pPr>
        <w:spacing w:after="120" w:line="276"/>
      </w:pPr>
      <w:r>
        <w:rPr>
          <w:sz w:val="22"/>
          <w:szCs w:val="22"/>
        </w:rPr>
        <w:t xml:space="preserve">For emergency leave beyond 2 days, documentation supporting the emergency nature of the absence may be requested (e.g., hospital admission notes, utility company emergency reference number). Documentation is reviewed sensitively and treated as confidential.</w:t>
      </w:r>
    </w:p>
    <w:p>
      <w:r>
        <w:br w:type="page"/>
      </w:r>
    </w:p>
    <w:p>
      <w:pPr>
        <w:pStyle w:val="Heading1"/>
        <w:spacing w:after="200" w:before="400"/>
      </w:pPr>
      <w:r>
        <w:t xml:space="preserve">5. Bereavement Leave</w:t>
      </w:r>
    </w:p>
    <w:p>
      <w:pPr>
        <w:pStyle w:val="Heading2"/>
        <w:spacing w:after="150" w:before="300"/>
      </w:pPr>
      <w:r>
        <w:t xml:space="preserve">5.1 Entitlement</w:t>
      </w:r>
    </w:p>
    <w:p>
      <w:pPr>
        <w:spacing w:after="120" w:line="276"/>
      </w:pPr>
      <w:r>
        <w:rPr>
          <w:sz w:val="22"/>
          <w:szCs w:val="22"/>
        </w:rPr>
        <w:t xml:space="preserve">OptiAgent Technologies provides bereavement leave to employees who experience the loss of a close family member. The leave is paid and is intended to allow employees to grieve, manage funeral arrangements, and attend to immediate family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Relationship</w:t>
            </w:r>
          </w:p>
        </w:tc>
        <w:tc>
          <w:tcPr>
            <w:tcW w:type="dxa" w:w="3120"/>
            <w:shd w:fill="1F4E79" w:color="1F4E79" w:val="clear"/>
          </w:tcPr>
          <w:p>
            <w:pPr>
              <w:spacing w:after="60"/>
            </w:pPr>
            <w:r>
              <w:rPr>
                <w:b/>
                <w:bCs/>
                <w:color w:val="FFFFFF"/>
                <w:sz w:val="20"/>
                <w:szCs w:val="20"/>
              </w:rPr>
              <w:t xml:space="preserve">Leave Entitlement (Paid)</w:t>
            </w:r>
          </w:p>
        </w:tc>
        <w:tc>
          <w:tcPr>
            <w:tcW w:type="dxa" w:w="3120"/>
            <w:shd w:fill="1F4E79" w:color="1F4E79" w:val="clear"/>
          </w:tcPr>
          <w:p>
            <w:pPr>
              <w:spacing w:after="60"/>
            </w:pPr>
            <w:r>
              <w:rPr>
                <w:b/>
                <w:bCs/>
                <w:color w:val="FFFFFF"/>
                <w:sz w:val="20"/>
                <w:szCs w:val="20"/>
              </w:rPr>
              <w:t xml:space="preserve">All Countries</w:t>
            </w:r>
          </w:p>
        </w:tc>
      </w:tr>
      <w:tr>
        <w:tc>
          <w:tcPr>
            <w:tcW w:type="dxa" w:w="3120"/>
          </w:tcPr>
          <w:p>
            <w:pPr>
              <w:spacing w:after="60"/>
            </w:pPr>
            <w:r>
              <w:rPr>
                <w:sz w:val="20"/>
                <w:szCs w:val="20"/>
              </w:rPr>
              <w:t xml:space="preserve">Spouse / Domestic Partner</w:t>
            </w:r>
          </w:p>
        </w:tc>
        <w:tc>
          <w:tcPr>
            <w:tcW w:type="dxa" w:w="3120"/>
          </w:tcPr>
          <w:p>
            <w:pPr>
              <w:spacing w:after="60"/>
            </w:pPr>
            <w:r>
              <w:rPr>
                <w:sz w:val="20"/>
                <w:szCs w:val="20"/>
              </w:rPr>
              <w:t xml:space="preserve">10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Child (biological, adopted, or step)</w:t>
            </w:r>
          </w:p>
        </w:tc>
        <w:tc>
          <w:tcPr>
            <w:tcW w:type="dxa" w:w="3120"/>
          </w:tcPr>
          <w:p>
            <w:pPr>
              <w:spacing w:after="60"/>
            </w:pPr>
            <w:r>
              <w:rPr>
                <w:sz w:val="20"/>
                <w:szCs w:val="20"/>
              </w:rPr>
              <w:t xml:space="preserve">10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Parent (biological, adoptive, or step)</w:t>
            </w:r>
          </w:p>
        </w:tc>
        <w:tc>
          <w:tcPr>
            <w:tcW w:type="dxa" w:w="3120"/>
          </w:tcPr>
          <w:p>
            <w:pPr>
              <w:spacing w:after="60"/>
            </w:pPr>
            <w:r>
              <w:rPr>
                <w:sz w:val="20"/>
                <w:szCs w:val="20"/>
              </w:rPr>
              <w:t xml:space="preserve">7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Sibling (biological, adoptive, or step)</w:t>
            </w:r>
          </w:p>
        </w:tc>
        <w:tc>
          <w:tcPr>
            <w:tcW w:type="dxa" w:w="3120"/>
          </w:tcPr>
          <w:p>
            <w:pPr>
              <w:spacing w:after="60"/>
            </w:pPr>
            <w:r>
              <w:rPr>
                <w:sz w:val="20"/>
                <w:szCs w:val="20"/>
              </w:rPr>
              <w:t xml:space="preserve">5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Parent-in-law / Spouse's parent</w:t>
            </w:r>
          </w:p>
        </w:tc>
        <w:tc>
          <w:tcPr>
            <w:tcW w:type="dxa" w:w="3120"/>
          </w:tcPr>
          <w:p>
            <w:pPr>
              <w:spacing w:after="60"/>
            </w:pPr>
            <w:r>
              <w:rPr>
                <w:sz w:val="20"/>
                <w:szCs w:val="20"/>
              </w:rPr>
              <w:t xml:space="preserve">5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Grandparent</w:t>
            </w:r>
          </w:p>
        </w:tc>
        <w:tc>
          <w:tcPr>
            <w:tcW w:type="dxa" w:w="3120"/>
          </w:tcPr>
          <w:p>
            <w:pPr>
              <w:spacing w:after="60"/>
            </w:pPr>
            <w:r>
              <w:rPr>
                <w:sz w:val="20"/>
                <w:szCs w:val="20"/>
              </w:rPr>
              <w:t xml:space="preserve">3 days</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Close Friend or Extended Family</w:t>
            </w:r>
          </w:p>
        </w:tc>
        <w:tc>
          <w:tcPr>
            <w:tcW w:type="dxa" w:w="3120"/>
          </w:tcPr>
          <w:p>
            <w:pPr>
              <w:spacing w:after="60"/>
            </w:pPr>
            <w:r>
              <w:rPr>
                <w:sz w:val="20"/>
                <w:szCs w:val="20"/>
              </w:rPr>
              <w:t xml:space="preserve">Up to 2 days (manager discretion)</w:t>
            </w:r>
          </w:p>
        </w:tc>
        <w:tc>
          <w:tcPr>
            <w:tcW w:type="dxa" w:w="3120"/>
          </w:tcPr>
          <w:p>
            <w:pPr>
              <w:spacing w:after="60"/>
            </w:pPr>
            <w:r>
              <w:rPr>
                <w:sz w:val="20"/>
                <w:szCs w:val="20"/>
              </w:rPr>
              <w:t xml:space="preserve">Yes</w:t>
            </w:r>
          </w:p>
        </w:tc>
      </w:tr>
      <w:tr>
        <w:tc>
          <w:tcPr>
            <w:tcW w:type="dxa" w:w="3120"/>
          </w:tcPr>
          <w:p>
            <w:pPr>
              <w:spacing w:after="60"/>
            </w:pPr>
            <w:r>
              <w:rPr>
                <w:sz w:val="20"/>
                <w:szCs w:val="20"/>
              </w:rPr>
              <w:t xml:space="preserve">Miscarriage / Stillbirth (employee or partner)</w:t>
            </w:r>
          </w:p>
        </w:tc>
        <w:tc>
          <w:tcPr>
            <w:tcW w:type="dxa" w:w="3120"/>
          </w:tcPr>
          <w:p>
            <w:pPr>
              <w:spacing w:after="60"/>
            </w:pPr>
            <w:r>
              <w:rPr>
                <w:sz w:val="20"/>
                <w:szCs w:val="20"/>
              </w:rPr>
              <w:t xml:space="preserve">5 days</w:t>
            </w:r>
          </w:p>
        </w:tc>
        <w:tc>
          <w:tcPr>
            <w:tcW w:type="dxa" w:w="3120"/>
          </w:tcPr>
          <w:p>
            <w:pPr>
              <w:spacing w:after="60"/>
            </w:pPr>
            <w:r>
              <w:rPr>
                <w:sz w:val="20"/>
                <w:szCs w:val="20"/>
              </w:rPr>
              <w:t xml:space="preserve">Yes — see note below</w:t>
            </w:r>
          </w:p>
        </w:tc>
      </w:tr>
    </w:tbl>
    <w:p>
      <w:pPr>
        <w:spacing w:after="80"/>
      </w:pPr>
      <w:r>
        <w:t xml:space="preserve"/>
      </w:r>
    </w:p>
    <w:p>
      <w:pPr>
        <w:spacing w:after="120" w:line="276"/>
      </w:pPr>
      <w:r>
        <w:rPr>
          <w:sz w:val="22"/>
          <w:szCs w:val="22"/>
        </w:rPr>
        <w:t xml:space="preserve">Note: The UK's Parental Bereavement Leave Act 2018 provides an additional statutory entitlement of 2 weeks for parents who lose a child under 18. OptiAgent's policy meets or exceeds this in all cases.</w:t>
      </w:r>
    </w:p>
    <w:p>
      <w:pPr>
        <w:pStyle w:val="Heading2"/>
        <w:spacing w:after="150" w:before="300"/>
      </w:pPr>
      <w:r>
        <w:t xml:space="preserve">5.2 Extending Bereavement Leave</w:t>
      </w:r>
    </w:p>
    <w:p>
      <w:pPr>
        <w:spacing w:after="120" w:line="276"/>
      </w:pPr>
      <w:r>
        <w:rPr>
          <w:sz w:val="22"/>
          <w:szCs w:val="22"/>
        </w:rPr>
        <w:t xml:space="preserve">If an employee needs additional time beyond the standard entitlement, they may request additional days as annual leave or, in exceptional circumstances, unpaid leave. Requests should be made to the manager and HR Business Partner and will be assessed compassionately on a case-by-case basis.</w:t>
      </w:r>
    </w:p>
    <w:p>
      <w:r>
        <w:br w:type="page"/>
      </w:r>
    </w:p>
    <w:p>
      <w:pPr>
        <w:pStyle w:val="Heading1"/>
        <w:spacing w:after="200" w:before="400"/>
      </w:pPr>
      <w:r>
        <w:t xml:space="preserve">6. Maternity Leave</w:t>
      </w:r>
    </w:p>
    <w:p>
      <w:pPr>
        <w:pStyle w:val="Heading2"/>
        <w:spacing w:after="150" w:before="300"/>
      </w:pPr>
      <w:r>
        <w:t xml:space="preserve">6.1 Overview</w:t>
      </w:r>
    </w:p>
    <w:p>
      <w:pPr>
        <w:spacing w:after="120" w:line="276"/>
      </w:pPr>
      <w:r>
        <w:rPr>
          <w:sz w:val="22"/>
          <w:szCs w:val="22"/>
        </w:rPr>
        <w:t xml:space="preserve">OptiAgent Technologies provides market-leading maternity leave across all countries of operation. Maternity leave is available to employees who give birth or are the primary caregiver following the birth of a child. Eligibility begins from the first day of employment; there is no qualifying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1700"/>
        <w:gridCol w:w="1560"/>
      </w:tblGrid>
      <w:tr>
        <w:tc>
          <w:tcPr>
            <w:tcW w:type="dxa" w:w="1700"/>
            <w:shd w:fill="1F4E79" w:color="1F4E79" w:val="clear"/>
          </w:tcPr>
          <w:p>
            <w:pPr>
              <w:spacing w:after="60"/>
            </w:pPr>
            <w:r>
              <w:rPr>
                <w:b/>
                <w:bCs/>
                <w:color w:val="FFFFFF"/>
                <w:sz w:val="20"/>
                <w:szCs w:val="20"/>
              </w:rPr>
              <w:t xml:space="preserve">Country</w:t>
            </w:r>
          </w:p>
        </w:tc>
        <w:tc>
          <w:tcPr>
            <w:tcW w:type="dxa" w:w="2400"/>
            <w:shd w:fill="1F4E79" w:color="1F4E79" w:val="clear"/>
          </w:tcPr>
          <w:p>
            <w:pPr>
              <w:spacing w:after="60"/>
            </w:pPr>
            <w:r>
              <w:rPr>
                <w:b/>
                <w:bCs/>
                <w:color w:val="FFFFFF"/>
                <w:sz w:val="20"/>
                <w:szCs w:val="20"/>
              </w:rPr>
              <w:t xml:space="preserve">Total Maternity Leave</w:t>
            </w:r>
          </w:p>
        </w:tc>
        <w:tc>
          <w:tcPr>
            <w:tcW w:type="dxa" w:w="2000"/>
            <w:shd w:fill="1F4E79" w:color="1F4E79" w:val="clear"/>
          </w:tcPr>
          <w:p>
            <w:pPr>
              <w:spacing w:after="60"/>
            </w:pPr>
            <w:r>
              <w:rPr>
                <w:b/>
                <w:bCs/>
                <w:color w:val="FFFFFF"/>
                <w:sz w:val="20"/>
                <w:szCs w:val="20"/>
              </w:rPr>
              <w:t xml:space="preserve">Paid Duration</w:t>
            </w:r>
          </w:p>
        </w:tc>
        <w:tc>
          <w:tcPr>
            <w:tcW w:type="dxa" w:w="1700"/>
            <w:shd w:fill="1F4E79" w:color="1F4E79" w:val="clear"/>
          </w:tcPr>
          <w:p>
            <w:pPr>
              <w:spacing w:after="60"/>
            </w:pPr>
            <w:r>
              <w:rPr>
                <w:b/>
                <w:bCs/>
                <w:color w:val="FFFFFF"/>
                <w:sz w:val="20"/>
                <w:szCs w:val="20"/>
              </w:rPr>
              <w:t xml:space="preserve">Pay Rate</w:t>
            </w:r>
          </w:p>
        </w:tc>
        <w:tc>
          <w:tcPr>
            <w:tcW w:type="dxa" w:w="1560"/>
            <w:shd w:fill="1F4E79" w:color="1F4E79" w:val="clear"/>
          </w:tcPr>
          <w:p>
            <w:pPr>
              <w:spacing w:after="60"/>
            </w:pPr>
            <w:r>
              <w:rPr>
                <w:b/>
                <w:bCs/>
                <w:color w:val="FFFFFF"/>
                <w:sz w:val="20"/>
                <w:szCs w:val="20"/>
              </w:rPr>
              <w:t xml:space="preserve">Statutory Component</w:t>
            </w:r>
          </w:p>
        </w:tc>
      </w:tr>
      <w:tr>
        <w:tc>
          <w:tcPr>
            <w:tcW w:type="dxa" w:w="1700"/>
          </w:tcPr>
          <w:p>
            <w:pPr>
              <w:spacing w:after="60"/>
            </w:pPr>
            <w:r>
              <w:rPr>
                <w:sz w:val="20"/>
                <w:szCs w:val="20"/>
              </w:rPr>
              <w:t xml:space="preserve">United States</w:t>
            </w:r>
          </w:p>
        </w:tc>
        <w:tc>
          <w:tcPr>
            <w:tcW w:type="dxa" w:w="2400"/>
          </w:tcPr>
          <w:p>
            <w:pPr>
              <w:spacing w:after="60"/>
            </w:pPr>
            <w:r>
              <w:rPr>
                <w:sz w:val="20"/>
                <w:szCs w:val="20"/>
              </w:rPr>
              <w:t xml:space="preserve">16 weeks</w:t>
            </w:r>
          </w:p>
        </w:tc>
        <w:tc>
          <w:tcPr>
            <w:tcW w:type="dxa" w:w="2000"/>
          </w:tcPr>
          <w:p>
            <w:pPr>
              <w:spacing w:after="60"/>
            </w:pPr>
            <w:r>
              <w:rPr>
                <w:sz w:val="20"/>
                <w:szCs w:val="20"/>
              </w:rPr>
              <w:t xml:space="preserve">16 weeks</w:t>
            </w:r>
          </w:p>
        </w:tc>
        <w:tc>
          <w:tcPr>
            <w:tcW w:type="dxa" w:w="1700"/>
          </w:tcPr>
          <w:p>
            <w:pPr>
              <w:spacing w:after="60"/>
            </w:pPr>
            <w:r>
              <w:rPr>
                <w:sz w:val="20"/>
                <w:szCs w:val="20"/>
              </w:rPr>
              <w:t xml:space="preserve">100% base salary (OptiAgent top-up)</w:t>
            </w:r>
          </w:p>
        </w:tc>
        <w:tc>
          <w:tcPr>
            <w:tcW w:type="dxa" w:w="1560"/>
          </w:tcPr>
          <w:p>
            <w:pPr>
              <w:spacing w:after="60"/>
            </w:pPr>
            <w:r>
              <w:rPr>
                <w:sz w:val="20"/>
                <w:szCs w:val="20"/>
              </w:rPr>
              <w:t xml:space="preserve">FMLA (12 weeks, unpaid)</w:t>
            </w:r>
          </w:p>
        </w:tc>
      </w:tr>
      <w:tr>
        <w:tc>
          <w:tcPr>
            <w:tcW w:type="dxa" w:w="1700"/>
          </w:tcPr>
          <w:p>
            <w:pPr>
              <w:spacing w:after="60"/>
            </w:pPr>
            <w:r>
              <w:rPr>
                <w:sz w:val="20"/>
                <w:szCs w:val="20"/>
              </w:rPr>
              <w:t xml:space="preserve">United Kingdom</w:t>
            </w:r>
          </w:p>
        </w:tc>
        <w:tc>
          <w:tcPr>
            <w:tcW w:type="dxa" w:w="2400"/>
          </w:tcPr>
          <w:p>
            <w:pPr>
              <w:spacing w:after="60"/>
            </w:pPr>
            <w:r>
              <w:rPr>
                <w:sz w:val="20"/>
                <w:szCs w:val="20"/>
              </w:rPr>
              <w:t xml:space="preserve">52 weeks</w:t>
            </w:r>
          </w:p>
        </w:tc>
        <w:tc>
          <w:tcPr>
            <w:tcW w:type="dxa" w:w="2000"/>
          </w:tcPr>
          <w:p>
            <w:pPr>
              <w:spacing w:after="60"/>
            </w:pPr>
            <w:r>
              <w:rPr>
                <w:sz w:val="20"/>
                <w:szCs w:val="20"/>
              </w:rPr>
              <w:t xml:space="preserve">First 6 weeks at 90% + 33 weeks SMP; OptiAgent top-up to 100% for 26 weeks</w:t>
            </w:r>
          </w:p>
        </w:tc>
        <w:tc>
          <w:tcPr>
            <w:tcW w:type="dxa" w:w="1700"/>
          </w:tcPr>
          <w:p>
            <w:pPr>
              <w:spacing w:after="60"/>
            </w:pPr>
            <w:r>
              <w:rPr>
                <w:sz w:val="20"/>
                <w:szCs w:val="20"/>
              </w:rPr>
              <w:t xml:space="preserve">100% for 26 wks, then SMP</w:t>
            </w:r>
          </w:p>
        </w:tc>
        <w:tc>
          <w:tcPr>
            <w:tcW w:type="dxa" w:w="1560"/>
          </w:tcPr>
          <w:p>
            <w:pPr>
              <w:spacing w:after="60"/>
            </w:pPr>
            <w:r>
              <w:rPr>
                <w:sz w:val="20"/>
                <w:szCs w:val="20"/>
              </w:rPr>
              <w:t xml:space="preserve">SMP (39 weeks statutory)</w:t>
            </w:r>
          </w:p>
        </w:tc>
      </w:tr>
      <w:tr>
        <w:tc>
          <w:tcPr>
            <w:tcW w:type="dxa" w:w="1700"/>
          </w:tcPr>
          <w:p>
            <w:pPr>
              <w:spacing w:after="60"/>
            </w:pPr>
            <w:r>
              <w:rPr>
                <w:sz w:val="20"/>
                <w:szCs w:val="20"/>
              </w:rPr>
              <w:t xml:space="preserve">India</w:t>
            </w:r>
          </w:p>
        </w:tc>
        <w:tc>
          <w:tcPr>
            <w:tcW w:type="dxa" w:w="2400"/>
          </w:tcPr>
          <w:p>
            <w:pPr>
              <w:spacing w:after="60"/>
            </w:pPr>
            <w:r>
              <w:rPr>
                <w:sz w:val="20"/>
                <w:szCs w:val="20"/>
              </w:rPr>
              <w:t xml:space="preserve">26 weeks</w:t>
            </w:r>
          </w:p>
        </w:tc>
        <w:tc>
          <w:tcPr>
            <w:tcW w:type="dxa" w:w="2000"/>
          </w:tcPr>
          <w:p>
            <w:pPr>
              <w:spacing w:after="60"/>
            </w:pPr>
            <w:r>
              <w:rPr>
                <w:sz w:val="20"/>
                <w:szCs w:val="20"/>
              </w:rPr>
              <w:t xml:space="preserve">26 weeks</w:t>
            </w:r>
          </w:p>
        </w:tc>
        <w:tc>
          <w:tcPr>
            <w:tcW w:type="dxa" w:w="1700"/>
          </w:tcPr>
          <w:p>
            <w:pPr>
              <w:spacing w:after="60"/>
            </w:pPr>
            <w:r>
              <w:rPr>
                <w:sz w:val="20"/>
                <w:szCs w:val="20"/>
              </w:rPr>
              <w:t xml:space="preserve">100% base salary (per Maternity Benefit Act 2017)</w:t>
            </w:r>
          </w:p>
        </w:tc>
        <w:tc>
          <w:tcPr>
            <w:tcW w:type="dxa" w:w="1560"/>
          </w:tcPr>
          <w:p>
            <w:pPr>
              <w:spacing w:after="60"/>
            </w:pPr>
            <w:r>
              <w:rPr>
                <w:sz w:val="20"/>
                <w:szCs w:val="20"/>
              </w:rPr>
              <w:t xml:space="preserve">Statutory (26 weeks for first 2 births; 12 weeks for 3rd+)</w:t>
            </w:r>
          </w:p>
        </w:tc>
      </w:tr>
      <w:tr>
        <w:tc>
          <w:tcPr>
            <w:tcW w:type="dxa" w:w="1700"/>
          </w:tcPr>
          <w:p>
            <w:pPr>
              <w:spacing w:after="60"/>
            </w:pPr>
            <w:r>
              <w:rPr>
                <w:sz w:val="20"/>
                <w:szCs w:val="20"/>
              </w:rPr>
              <w:t xml:space="preserve">Germany</w:t>
            </w:r>
          </w:p>
        </w:tc>
        <w:tc>
          <w:tcPr>
            <w:tcW w:type="dxa" w:w="2400"/>
          </w:tcPr>
          <w:p>
            <w:pPr>
              <w:spacing w:after="60"/>
            </w:pPr>
            <w:r>
              <w:rPr>
                <w:sz w:val="20"/>
                <w:szCs w:val="20"/>
              </w:rPr>
              <w:t xml:space="preserve">Mutterschutz (14 weeks) + up to 3 years Elternzeit</w:t>
            </w:r>
          </w:p>
        </w:tc>
        <w:tc>
          <w:tcPr>
            <w:tcW w:type="dxa" w:w="2000"/>
          </w:tcPr>
          <w:p>
            <w:pPr>
              <w:spacing w:after="60"/>
            </w:pPr>
            <w:r>
              <w:rPr>
                <w:sz w:val="20"/>
                <w:szCs w:val="20"/>
              </w:rPr>
              <w:t xml:space="preserve">14 weeks Mutterschutz at full pay; Elterngeld thereafter</w:t>
            </w:r>
          </w:p>
        </w:tc>
        <w:tc>
          <w:tcPr>
            <w:tcW w:type="dxa" w:w="1700"/>
          </w:tcPr>
          <w:p>
            <w:pPr>
              <w:spacing w:after="60"/>
            </w:pPr>
            <w:r>
              <w:rPr>
                <w:sz w:val="20"/>
                <w:szCs w:val="20"/>
              </w:rPr>
              <w:t xml:space="preserve">100% during Mutterschutz</w:t>
            </w:r>
          </w:p>
        </w:tc>
        <w:tc>
          <w:tcPr>
            <w:tcW w:type="dxa" w:w="1560"/>
          </w:tcPr>
          <w:p>
            <w:pPr>
              <w:spacing w:after="60"/>
            </w:pPr>
            <w:r>
              <w:rPr>
                <w:sz w:val="20"/>
                <w:szCs w:val="20"/>
              </w:rPr>
              <w:t xml:space="preserve">Statutory (Mutterschutz; Elterngeld)</w:t>
            </w:r>
          </w:p>
        </w:tc>
      </w:tr>
      <w:tr>
        <w:tc>
          <w:tcPr>
            <w:tcW w:type="dxa" w:w="1700"/>
          </w:tcPr>
          <w:p>
            <w:pPr>
              <w:spacing w:after="60"/>
            </w:pPr>
            <w:r>
              <w:rPr>
                <w:sz w:val="20"/>
                <w:szCs w:val="20"/>
              </w:rPr>
              <w:t xml:space="preserve">Singapore</w:t>
            </w:r>
          </w:p>
        </w:tc>
        <w:tc>
          <w:tcPr>
            <w:tcW w:type="dxa" w:w="2400"/>
          </w:tcPr>
          <w:p>
            <w:pPr>
              <w:spacing w:after="60"/>
            </w:pPr>
            <w:r>
              <w:rPr>
                <w:sz w:val="20"/>
                <w:szCs w:val="20"/>
              </w:rPr>
              <w:t xml:space="preserve">16 weeks</w:t>
            </w:r>
          </w:p>
        </w:tc>
        <w:tc>
          <w:tcPr>
            <w:tcW w:type="dxa" w:w="2000"/>
          </w:tcPr>
          <w:p>
            <w:pPr>
              <w:spacing w:after="60"/>
            </w:pPr>
            <w:r>
              <w:rPr>
                <w:sz w:val="20"/>
                <w:szCs w:val="20"/>
              </w:rPr>
              <w:t xml:space="preserve">16 weeks (Government-paid for SC/PR children; employer-paid otherwise for first 2 weeks)</w:t>
            </w:r>
          </w:p>
        </w:tc>
        <w:tc>
          <w:tcPr>
            <w:tcW w:type="dxa" w:w="1700"/>
          </w:tcPr>
          <w:p>
            <w:pPr>
              <w:spacing w:after="60"/>
            </w:pPr>
            <w:r>
              <w:rPr>
                <w:sz w:val="20"/>
                <w:szCs w:val="20"/>
              </w:rPr>
              <w:t xml:space="preserve">100%</w:t>
            </w:r>
          </w:p>
        </w:tc>
        <w:tc>
          <w:tcPr>
            <w:tcW w:type="dxa" w:w="1560"/>
          </w:tcPr>
          <w:p>
            <w:pPr>
              <w:spacing w:after="60"/>
            </w:pPr>
            <w:r>
              <w:rPr>
                <w:sz w:val="20"/>
                <w:szCs w:val="20"/>
              </w:rPr>
              <w:t xml:space="preserve">Government-Paid Maternity Leave Act</w:t>
            </w:r>
          </w:p>
        </w:tc>
      </w:tr>
    </w:tbl>
    <w:p>
      <w:pPr>
        <w:spacing w:after="80"/>
      </w:pPr>
      <w:r>
        <w:t xml:space="preserve"/>
      </w:r>
    </w:p>
    <w:p>
      <w:pPr>
        <w:pStyle w:val="Heading2"/>
        <w:spacing w:after="150" w:before="300"/>
      </w:pPr>
      <w:r>
        <w:t xml:space="preserve">6.2 Maternity Leave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Country</w:t>
            </w:r>
          </w:p>
        </w:tc>
        <w:tc>
          <w:tcPr>
            <w:tcW w:type="dxa" w:w="2340"/>
            <w:shd w:fill="1F4E79" w:color="1F4E79" w:val="clear"/>
          </w:tcPr>
          <w:p>
            <w:pPr>
              <w:spacing w:after="60"/>
            </w:pPr>
            <w:r>
              <w:rPr>
                <w:b/>
                <w:bCs/>
                <w:color w:val="FFFFFF"/>
                <w:sz w:val="20"/>
                <w:szCs w:val="20"/>
              </w:rPr>
              <w:t xml:space="preserve">Notice to Give Employer</w:t>
            </w:r>
          </w:p>
        </w:tc>
        <w:tc>
          <w:tcPr>
            <w:tcW w:type="dxa" w:w="2340"/>
            <w:shd w:fill="1F4E79" w:color="1F4E79" w:val="clear"/>
          </w:tcPr>
          <w:p>
            <w:pPr>
              <w:spacing w:after="60"/>
            </w:pPr>
            <w:r>
              <w:rPr>
                <w:b/>
                <w:bCs/>
                <w:color w:val="FFFFFF"/>
                <w:sz w:val="20"/>
                <w:szCs w:val="20"/>
              </w:rPr>
              <w:t xml:space="preserve">Form Required</w:t>
            </w:r>
          </w:p>
        </w:tc>
        <w:tc>
          <w:tcPr>
            <w:tcW w:type="dxa" w:w="2340"/>
            <w:shd w:fill="1F4E79" w:color="1F4E79" w:val="clear"/>
          </w:tcPr>
          <w:p>
            <w:pPr>
              <w:spacing w:after="60"/>
            </w:pPr>
            <w:r>
              <w:rPr>
                <w:b/>
                <w:bCs/>
                <w:color w:val="FFFFFF"/>
                <w:sz w:val="20"/>
                <w:szCs w:val="20"/>
              </w:rPr>
              <w:t xml:space="preserve">HR Approval Required</w:t>
            </w:r>
          </w:p>
        </w:tc>
      </w:tr>
      <w:tr>
        <w:tc>
          <w:tcPr>
            <w:tcW w:type="dxa" w:w="2340"/>
          </w:tcPr>
          <w:p>
            <w:pPr>
              <w:spacing w:after="60"/>
            </w:pPr>
            <w:r>
              <w:rPr>
                <w:sz w:val="20"/>
                <w:szCs w:val="20"/>
              </w:rPr>
              <w:t xml:space="preserve">United States</w:t>
            </w:r>
          </w:p>
        </w:tc>
        <w:tc>
          <w:tcPr>
            <w:tcW w:type="dxa" w:w="2340"/>
          </w:tcPr>
          <w:p>
            <w:pPr>
              <w:spacing w:after="60"/>
            </w:pPr>
            <w:r>
              <w:rPr>
                <w:sz w:val="20"/>
                <w:szCs w:val="20"/>
              </w:rPr>
              <w:t xml:space="preserve">30 days before start if foreseeable; ASAP if not</w:t>
            </w:r>
          </w:p>
        </w:tc>
        <w:tc>
          <w:tcPr>
            <w:tcW w:type="dxa" w:w="2340"/>
          </w:tcPr>
          <w:p>
            <w:pPr>
              <w:spacing w:after="60"/>
            </w:pPr>
            <w:r>
              <w:rPr>
                <w:sz w:val="20"/>
                <w:szCs w:val="20"/>
              </w:rPr>
              <w:t xml:space="preserve">FMLA Notice Form (HR Portal)</w:t>
            </w:r>
          </w:p>
        </w:tc>
        <w:tc>
          <w:tcPr>
            <w:tcW w:type="dxa" w:w="2340"/>
          </w:tcPr>
          <w:p>
            <w:pPr>
              <w:spacing w:after="60"/>
            </w:pPr>
            <w:r>
              <w:rPr>
                <w:sz w:val="20"/>
                <w:szCs w:val="20"/>
              </w:rPr>
              <w:t xml:space="preserve">Yes (HR BP)</w:t>
            </w:r>
          </w:p>
        </w:tc>
      </w:tr>
      <w:tr>
        <w:tc>
          <w:tcPr>
            <w:tcW w:type="dxa" w:w="2340"/>
          </w:tcPr>
          <w:p>
            <w:pPr>
              <w:spacing w:after="60"/>
            </w:pPr>
            <w:r>
              <w:rPr>
                <w:sz w:val="20"/>
                <w:szCs w:val="20"/>
              </w:rPr>
              <w:t xml:space="preserve">United Kingdom</w:t>
            </w:r>
          </w:p>
        </w:tc>
        <w:tc>
          <w:tcPr>
            <w:tcW w:type="dxa" w:w="2340"/>
          </w:tcPr>
          <w:p>
            <w:pPr>
              <w:spacing w:after="60"/>
            </w:pPr>
            <w:r>
              <w:rPr>
                <w:sz w:val="20"/>
                <w:szCs w:val="20"/>
              </w:rPr>
              <w:t xml:space="preserve">By end of 15th week before due date</w:t>
            </w:r>
          </w:p>
        </w:tc>
        <w:tc>
          <w:tcPr>
            <w:tcW w:type="dxa" w:w="2340"/>
          </w:tcPr>
          <w:p>
            <w:pPr>
              <w:spacing w:after="60"/>
            </w:pPr>
            <w:r>
              <w:rPr>
                <w:sz w:val="20"/>
                <w:szCs w:val="20"/>
              </w:rPr>
              <w:t xml:space="preserve">MatB1 certificate from midwife/GP</w:t>
            </w:r>
          </w:p>
        </w:tc>
        <w:tc>
          <w:tcPr>
            <w:tcW w:type="dxa" w:w="2340"/>
          </w:tcPr>
          <w:p>
            <w:pPr>
              <w:spacing w:after="60"/>
            </w:pPr>
            <w:r>
              <w:rPr>
                <w:sz w:val="20"/>
                <w:szCs w:val="20"/>
              </w:rPr>
              <w:t xml:space="preserve">HR notified; no approval required</w:t>
            </w:r>
          </w:p>
        </w:tc>
      </w:tr>
      <w:tr>
        <w:tc>
          <w:tcPr>
            <w:tcW w:type="dxa" w:w="2340"/>
          </w:tcPr>
          <w:p>
            <w:pPr>
              <w:spacing w:after="60"/>
            </w:pPr>
            <w:r>
              <w:rPr>
                <w:sz w:val="20"/>
                <w:szCs w:val="20"/>
              </w:rPr>
              <w:t xml:space="preserve">India</w:t>
            </w:r>
          </w:p>
        </w:tc>
        <w:tc>
          <w:tcPr>
            <w:tcW w:type="dxa" w:w="2340"/>
          </w:tcPr>
          <w:p>
            <w:pPr>
              <w:spacing w:after="60"/>
            </w:pPr>
            <w:r>
              <w:rPr>
                <w:sz w:val="20"/>
                <w:szCs w:val="20"/>
              </w:rPr>
              <w:t xml:space="preserve">8 weeks before expected delivery</w:t>
            </w:r>
          </w:p>
        </w:tc>
        <w:tc>
          <w:tcPr>
            <w:tcW w:type="dxa" w:w="2340"/>
          </w:tcPr>
          <w:p>
            <w:pPr>
              <w:spacing w:after="60"/>
            </w:pPr>
            <w:r>
              <w:rPr>
                <w:sz w:val="20"/>
                <w:szCs w:val="20"/>
              </w:rPr>
              <w:t xml:space="preserve">Medical certificate from registered medical practitioner</w:t>
            </w:r>
          </w:p>
        </w:tc>
        <w:tc>
          <w:tcPr>
            <w:tcW w:type="dxa" w:w="2340"/>
          </w:tcPr>
          <w:p>
            <w:pPr>
              <w:spacing w:after="60"/>
            </w:pPr>
            <w:r>
              <w:rPr>
                <w:sz w:val="20"/>
                <w:szCs w:val="20"/>
              </w:rPr>
              <w:t xml:space="preserve">Yes (HR + Manager)</w:t>
            </w:r>
          </w:p>
        </w:tc>
      </w:tr>
      <w:tr>
        <w:tc>
          <w:tcPr>
            <w:tcW w:type="dxa" w:w="2340"/>
          </w:tcPr>
          <w:p>
            <w:pPr>
              <w:spacing w:after="60"/>
            </w:pPr>
            <w:r>
              <w:rPr>
                <w:sz w:val="20"/>
                <w:szCs w:val="20"/>
              </w:rPr>
              <w:t xml:space="preserve">Germany</w:t>
            </w:r>
          </w:p>
        </w:tc>
        <w:tc>
          <w:tcPr>
            <w:tcW w:type="dxa" w:w="2340"/>
          </w:tcPr>
          <w:p>
            <w:pPr>
              <w:spacing w:after="60"/>
            </w:pPr>
            <w:r>
              <w:rPr>
                <w:sz w:val="20"/>
                <w:szCs w:val="20"/>
              </w:rPr>
              <w:t xml:space="preserve">As soon as aware of pregnancy</w:t>
            </w:r>
          </w:p>
        </w:tc>
        <w:tc>
          <w:tcPr>
            <w:tcW w:type="dxa" w:w="2340"/>
          </w:tcPr>
          <w:p>
            <w:pPr>
              <w:spacing w:after="60"/>
            </w:pPr>
            <w:r>
              <w:rPr>
                <w:sz w:val="20"/>
                <w:szCs w:val="20"/>
              </w:rPr>
              <w:t xml:space="preserve">Mutterschutzgesetz applies automatically</w:t>
            </w:r>
          </w:p>
        </w:tc>
        <w:tc>
          <w:tcPr>
            <w:tcW w:type="dxa" w:w="2340"/>
          </w:tcPr>
          <w:p>
            <w:pPr>
              <w:spacing w:after="60"/>
            </w:pPr>
            <w:r>
              <w:rPr>
                <w:sz w:val="20"/>
                <w:szCs w:val="20"/>
              </w:rPr>
              <w:t xml:space="preserve">Notify HR only</w:t>
            </w:r>
          </w:p>
        </w:tc>
      </w:tr>
      <w:tr>
        <w:tc>
          <w:tcPr>
            <w:tcW w:type="dxa" w:w="2340"/>
          </w:tcPr>
          <w:p>
            <w:pPr>
              <w:spacing w:after="60"/>
            </w:pPr>
            <w:r>
              <w:rPr>
                <w:sz w:val="20"/>
                <w:szCs w:val="20"/>
              </w:rPr>
              <w:t xml:space="preserve">Singapore</w:t>
            </w:r>
          </w:p>
        </w:tc>
        <w:tc>
          <w:tcPr>
            <w:tcW w:type="dxa" w:w="2340"/>
          </w:tcPr>
          <w:p>
            <w:pPr>
              <w:spacing w:after="60"/>
            </w:pPr>
            <w:r>
              <w:rPr>
                <w:sz w:val="20"/>
                <w:szCs w:val="20"/>
              </w:rPr>
              <w:t xml:space="preserve">At least 1 week before leave commencement (or ASAP)</w:t>
            </w:r>
          </w:p>
        </w:tc>
        <w:tc>
          <w:tcPr>
            <w:tcW w:type="dxa" w:w="2340"/>
          </w:tcPr>
          <w:p>
            <w:pPr>
              <w:spacing w:after="60"/>
            </w:pPr>
            <w:r>
              <w:rPr>
                <w:sz w:val="20"/>
                <w:szCs w:val="20"/>
              </w:rPr>
              <w:t xml:space="preserve">Birth certificate or hospital letter</w:t>
            </w:r>
          </w:p>
        </w:tc>
        <w:tc>
          <w:tcPr>
            <w:tcW w:type="dxa" w:w="2340"/>
          </w:tcPr>
          <w:p>
            <w:pPr>
              <w:spacing w:after="60"/>
            </w:pPr>
            <w:r>
              <w:rPr>
                <w:sz w:val="20"/>
                <w:szCs w:val="20"/>
              </w:rPr>
              <w:t xml:space="preserve">HR notified</w:t>
            </w:r>
          </w:p>
        </w:tc>
      </w:tr>
    </w:tbl>
    <w:p>
      <w:pPr>
        <w:spacing w:after="80"/>
      </w:pPr>
      <w:r>
        <w:t xml:space="preserve"/>
      </w:r>
    </w:p>
    <w:p>
      <w:pPr>
        <w:pStyle w:val="Heading2"/>
        <w:spacing w:after="150" w:before="300"/>
      </w:pPr>
      <w:r>
        <w:t xml:space="preserve">6.3 Keeping in Touch (KIT) Days</w:t>
      </w:r>
    </w:p>
    <w:p>
      <w:pPr>
        <w:spacing w:after="120" w:line="276"/>
      </w:pPr>
      <w:r>
        <w:rPr>
          <w:sz w:val="22"/>
          <w:szCs w:val="22"/>
        </w:rPr>
        <w:t xml:space="preserve">Employees on maternity leave may choose (voluntarily and without any obligation) to work up to 10 "Keeping in Touch" (KIT) days during their leave without losing their entitlement to maternity pay. KIT days are used to attend important meetings, product launches, or for gradual return-to-work planning. KIT days are compensated at the employee's normal daily rate in addition to maternity pay.</w:t>
      </w:r>
    </w:p>
    <w:p>
      <w:r>
        <w:br w:type="page"/>
      </w:r>
    </w:p>
    <w:p>
      <w:pPr>
        <w:pStyle w:val="Heading1"/>
        <w:spacing w:after="200" w:before="400"/>
      </w:pPr>
      <w:r>
        <w:t xml:space="preserve">7. Paternity Leave</w:t>
      </w:r>
    </w:p>
    <w:p>
      <w:pPr>
        <w:pStyle w:val="Heading2"/>
        <w:spacing w:after="150" w:before="300"/>
      </w:pPr>
      <w:r>
        <w:t xml:space="preserve">7.1 Entitlement</w:t>
      </w:r>
    </w:p>
    <w:p>
      <w:pPr>
        <w:spacing w:after="120" w:line="276"/>
      </w:pPr>
      <w:r>
        <w:rPr>
          <w:sz w:val="22"/>
          <w:szCs w:val="22"/>
        </w:rPr>
        <w:t xml:space="preserve">Paternity leave is available to the secondary parent or partner following the birth or adoption of a child. OptiAgent Technologies has intentionally set paternity leave at a competitive level to encourage equitable sharing of parental responsibilities and to normalize caregiving for all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2060"/>
      </w:tblGrid>
      <w:tr>
        <w:tc>
          <w:tcPr>
            <w:tcW w:type="dxa" w:w="1700"/>
            <w:shd w:fill="1F4E79" w:color="1F4E79" w:val="clear"/>
          </w:tcPr>
          <w:p>
            <w:pPr>
              <w:spacing w:after="60"/>
            </w:pPr>
            <w:r>
              <w:rPr>
                <w:b/>
                <w:bCs/>
                <w:color w:val="FFFFFF"/>
                <w:sz w:val="20"/>
                <w:szCs w:val="20"/>
              </w:rPr>
              <w:t xml:space="preserve">Country</w:t>
            </w:r>
          </w:p>
        </w:tc>
        <w:tc>
          <w:tcPr>
            <w:tcW w:type="dxa" w:w="2200"/>
            <w:shd w:fill="1F4E79" w:color="1F4E79" w:val="clear"/>
          </w:tcPr>
          <w:p>
            <w:pPr>
              <w:spacing w:after="60"/>
            </w:pPr>
            <w:r>
              <w:rPr>
                <w:b/>
                <w:bCs/>
                <w:color w:val="FFFFFF"/>
                <w:sz w:val="20"/>
                <w:szCs w:val="20"/>
              </w:rPr>
              <w:t xml:space="preserve">Paternity Leave Duration</w:t>
            </w:r>
          </w:p>
        </w:tc>
        <w:tc>
          <w:tcPr>
            <w:tcW w:type="dxa" w:w="1700"/>
            <w:shd w:fill="1F4E79" w:color="1F4E79" w:val="clear"/>
          </w:tcPr>
          <w:p>
            <w:pPr>
              <w:spacing w:after="60"/>
            </w:pPr>
            <w:r>
              <w:rPr>
                <w:b/>
                <w:bCs/>
                <w:color w:val="FFFFFF"/>
                <w:sz w:val="20"/>
                <w:szCs w:val="20"/>
              </w:rPr>
              <w:t xml:space="preserve">Paid Duration</w:t>
            </w:r>
          </w:p>
        </w:tc>
        <w:tc>
          <w:tcPr>
            <w:tcW w:type="dxa" w:w="1700"/>
            <w:shd w:fill="1F4E79" w:color="1F4E79" w:val="clear"/>
          </w:tcPr>
          <w:p>
            <w:pPr>
              <w:spacing w:after="60"/>
            </w:pPr>
            <w:r>
              <w:rPr>
                <w:b/>
                <w:bCs/>
                <w:color w:val="FFFFFF"/>
                <w:sz w:val="20"/>
                <w:szCs w:val="20"/>
              </w:rPr>
              <w:t xml:space="preserve">Pay Rate</w:t>
            </w:r>
          </w:p>
        </w:tc>
        <w:tc>
          <w:tcPr>
            <w:tcW w:type="dxa" w:w="2060"/>
            <w:shd w:fill="1F4E79" w:color="1F4E79" w:val="clear"/>
          </w:tcPr>
          <w:p>
            <w:pPr>
              <w:spacing w:after="60"/>
            </w:pPr>
            <w:r>
              <w:rPr>
                <w:b/>
                <w:bCs/>
                <w:color w:val="FFFFFF"/>
                <w:sz w:val="20"/>
                <w:szCs w:val="20"/>
              </w:rPr>
              <w:t xml:space="preserve">Timing</w:t>
            </w:r>
          </w:p>
        </w:tc>
      </w:tr>
      <w:tr>
        <w:tc>
          <w:tcPr>
            <w:tcW w:type="dxa" w:w="1700"/>
          </w:tcPr>
          <w:p>
            <w:pPr>
              <w:spacing w:after="60"/>
            </w:pPr>
            <w:r>
              <w:rPr>
                <w:sz w:val="20"/>
                <w:szCs w:val="20"/>
              </w:rPr>
              <w:t xml:space="preserve">United States</w:t>
            </w:r>
          </w:p>
        </w:tc>
        <w:tc>
          <w:tcPr>
            <w:tcW w:type="dxa" w:w="2200"/>
          </w:tcPr>
          <w:p>
            <w:pPr>
              <w:spacing w:after="60"/>
            </w:pPr>
            <w:r>
              <w:rPr>
                <w:sz w:val="20"/>
                <w:szCs w:val="20"/>
              </w:rPr>
              <w:t xml:space="preserve">8 weeks</w:t>
            </w:r>
          </w:p>
        </w:tc>
        <w:tc>
          <w:tcPr>
            <w:tcW w:type="dxa" w:w="1700"/>
          </w:tcPr>
          <w:p>
            <w:pPr>
              <w:spacing w:after="60"/>
            </w:pPr>
            <w:r>
              <w:rPr>
                <w:sz w:val="20"/>
                <w:szCs w:val="20"/>
              </w:rPr>
              <w:t xml:space="preserve">8 weeks</w:t>
            </w:r>
          </w:p>
        </w:tc>
        <w:tc>
          <w:tcPr>
            <w:tcW w:type="dxa" w:w="1700"/>
          </w:tcPr>
          <w:p>
            <w:pPr>
              <w:spacing w:after="60"/>
            </w:pPr>
            <w:r>
              <w:rPr>
                <w:sz w:val="20"/>
                <w:szCs w:val="20"/>
              </w:rPr>
              <w:t xml:space="preserve">100% base salary</w:t>
            </w:r>
          </w:p>
        </w:tc>
        <w:tc>
          <w:tcPr>
            <w:tcW w:type="dxa" w:w="2060"/>
          </w:tcPr>
          <w:p>
            <w:pPr>
              <w:spacing w:after="60"/>
            </w:pPr>
            <w:r>
              <w:rPr>
                <w:sz w:val="20"/>
                <w:szCs w:val="20"/>
              </w:rPr>
              <w:t xml:space="preserve">Within 12 months of birth/adoption</w:t>
            </w:r>
          </w:p>
        </w:tc>
      </w:tr>
      <w:tr>
        <w:tc>
          <w:tcPr>
            <w:tcW w:type="dxa" w:w="1700"/>
          </w:tcPr>
          <w:p>
            <w:pPr>
              <w:spacing w:after="60"/>
            </w:pPr>
            <w:r>
              <w:rPr>
                <w:sz w:val="20"/>
                <w:szCs w:val="20"/>
              </w:rPr>
              <w:t xml:space="preserve">United Kingdom</w:t>
            </w:r>
          </w:p>
        </w:tc>
        <w:tc>
          <w:tcPr>
            <w:tcW w:type="dxa" w:w="2200"/>
          </w:tcPr>
          <w:p>
            <w:pPr>
              <w:spacing w:after="60"/>
            </w:pPr>
            <w:r>
              <w:rPr>
                <w:sz w:val="20"/>
                <w:szCs w:val="20"/>
              </w:rPr>
              <w:t xml:space="preserve">4 weeks</w:t>
            </w:r>
          </w:p>
        </w:tc>
        <w:tc>
          <w:tcPr>
            <w:tcW w:type="dxa" w:w="1700"/>
          </w:tcPr>
          <w:p>
            <w:pPr>
              <w:spacing w:after="60"/>
            </w:pPr>
            <w:r>
              <w:rPr>
                <w:sz w:val="20"/>
                <w:szCs w:val="20"/>
              </w:rPr>
              <w:t xml:space="preserve">4 weeks</w:t>
            </w:r>
          </w:p>
        </w:tc>
        <w:tc>
          <w:tcPr>
            <w:tcW w:type="dxa" w:w="1700"/>
          </w:tcPr>
          <w:p>
            <w:pPr>
              <w:spacing w:after="60"/>
            </w:pPr>
            <w:r>
              <w:rPr>
                <w:sz w:val="20"/>
                <w:szCs w:val="20"/>
              </w:rPr>
              <w:t xml:space="preserve">100% base salary (top-up from statutory 2 weeks SPP)</w:t>
            </w:r>
          </w:p>
        </w:tc>
        <w:tc>
          <w:tcPr>
            <w:tcW w:type="dxa" w:w="2060"/>
          </w:tcPr>
          <w:p>
            <w:pPr>
              <w:spacing w:after="60"/>
            </w:pPr>
            <w:r>
              <w:rPr>
                <w:sz w:val="20"/>
                <w:szCs w:val="20"/>
              </w:rPr>
              <w:t xml:space="preserve">Within 56 days of birth/adoption</w:t>
            </w:r>
          </w:p>
        </w:tc>
      </w:tr>
      <w:tr>
        <w:tc>
          <w:tcPr>
            <w:tcW w:type="dxa" w:w="1700"/>
          </w:tcPr>
          <w:p>
            <w:pPr>
              <w:spacing w:after="60"/>
            </w:pPr>
            <w:r>
              <w:rPr>
                <w:sz w:val="20"/>
                <w:szCs w:val="20"/>
              </w:rPr>
              <w:t xml:space="preserve">India</w:t>
            </w:r>
          </w:p>
        </w:tc>
        <w:tc>
          <w:tcPr>
            <w:tcW w:type="dxa" w:w="2200"/>
          </w:tcPr>
          <w:p>
            <w:pPr>
              <w:spacing w:after="60"/>
            </w:pPr>
            <w:r>
              <w:rPr>
                <w:sz w:val="20"/>
                <w:szCs w:val="20"/>
              </w:rPr>
              <w:t xml:space="preserve">15 days</w:t>
            </w:r>
          </w:p>
        </w:tc>
        <w:tc>
          <w:tcPr>
            <w:tcW w:type="dxa" w:w="1700"/>
          </w:tcPr>
          <w:p>
            <w:pPr>
              <w:spacing w:after="60"/>
            </w:pPr>
            <w:r>
              <w:rPr>
                <w:sz w:val="20"/>
                <w:szCs w:val="20"/>
              </w:rPr>
              <w:t xml:space="preserve">15 days</w:t>
            </w:r>
          </w:p>
        </w:tc>
        <w:tc>
          <w:tcPr>
            <w:tcW w:type="dxa" w:w="1700"/>
          </w:tcPr>
          <w:p>
            <w:pPr>
              <w:spacing w:after="60"/>
            </w:pPr>
            <w:r>
              <w:rPr>
                <w:sz w:val="20"/>
                <w:szCs w:val="20"/>
              </w:rPr>
              <w:t xml:space="preserve">100% basic salary</w:t>
            </w:r>
          </w:p>
        </w:tc>
        <w:tc>
          <w:tcPr>
            <w:tcW w:type="dxa" w:w="2060"/>
          </w:tcPr>
          <w:p>
            <w:pPr>
              <w:spacing w:after="60"/>
            </w:pPr>
            <w:r>
              <w:rPr>
                <w:sz w:val="20"/>
                <w:szCs w:val="20"/>
              </w:rPr>
              <w:t xml:space="preserve">Within 15 days of birth</w:t>
            </w:r>
          </w:p>
        </w:tc>
      </w:tr>
      <w:tr>
        <w:tc>
          <w:tcPr>
            <w:tcW w:type="dxa" w:w="1700"/>
          </w:tcPr>
          <w:p>
            <w:pPr>
              <w:spacing w:after="60"/>
            </w:pPr>
            <w:r>
              <w:rPr>
                <w:sz w:val="20"/>
                <w:szCs w:val="20"/>
              </w:rPr>
              <w:t xml:space="preserve">Germany</w:t>
            </w:r>
          </w:p>
        </w:tc>
        <w:tc>
          <w:tcPr>
            <w:tcW w:type="dxa" w:w="2200"/>
          </w:tcPr>
          <w:p>
            <w:pPr>
              <w:spacing w:after="60"/>
            </w:pPr>
            <w:r>
              <w:rPr>
                <w:sz w:val="20"/>
                <w:szCs w:val="20"/>
              </w:rPr>
              <w:t xml:space="preserve">2 weeks (OptiAgent policy; no statutory right for fathers)</w:t>
            </w:r>
          </w:p>
        </w:tc>
        <w:tc>
          <w:tcPr>
            <w:tcW w:type="dxa" w:w="1700"/>
          </w:tcPr>
          <w:p>
            <w:pPr>
              <w:spacing w:after="60"/>
            </w:pPr>
            <w:r>
              <w:rPr>
                <w:sz w:val="20"/>
                <w:szCs w:val="20"/>
              </w:rPr>
              <w:t xml:space="preserve">2 weeks</w:t>
            </w:r>
          </w:p>
        </w:tc>
        <w:tc>
          <w:tcPr>
            <w:tcW w:type="dxa" w:w="1700"/>
          </w:tcPr>
          <w:p>
            <w:pPr>
              <w:spacing w:after="60"/>
            </w:pPr>
            <w:r>
              <w:rPr>
                <w:sz w:val="20"/>
                <w:szCs w:val="20"/>
              </w:rPr>
              <w:t xml:space="preserve">100% base salary</w:t>
            </w:r>
          </w:p>
        </w:tc>
        <w:tc>
          <w:tcPr>
            <w:tcW w:type="dxa" w:w="2060"/>
          </w:tcPr>
          <w:p>
            <w:pPr>
              <w:spacing w:after="60"/>
            </w:pPr>
            <w:r>
              <w:rPr>
                <w:sz w:val="20"/>
                <w:szCs w:val="20"/>
              </w:rPr>
              <w:t xml:space="preserve">Within 8 weeks of birth</w:t>
            </w:r>
          </w:p>
        </w:tc>
      </w:tr>
      <w:tr>
        <w:tc>
          <w:tcPr>
            <w:tcW w:type="dxa" w:w="1700"/>
          </w:tcPr>
          <w:p>
            <w:pPr>
              <w:spacing w:after="60"/>
            </w:pPr>
            <w:r>
              <w:rPr>
                <w:sz w:val="20"/>
                <w:szCs w:val="20"/>
              </w:rPr>
              <w:t xml:space="preserve">Singapore</w:t>
            </w:r>
          </w:p>
        </w:tc>
        <w:tc>
          <w:tcPr>
            <w:tcW w:type="dxa" w:w="2200"/>
          </w:tcPr>
          <w:p>
            <w:pPr>
              <w:spacing w:after="60"/>
            </w:pPr>
            <w:r>
              <w:rPr>
                <w:sz w:val="20"/>
                <w:szCs w:val="20"/>
              </w:rPr>
              <w:t xml:space="preserve">4 weeks (2 statutory + 2 OptiAgent top-up)</w:t>
            </w:r>
          </w:p>
        </w:tc>
        <w:tc>
          <w:tcPr>
            <w:tcW w:type="dxa" w:w="1700"/>
          </w:tcPr>
          <w:p>
            <w:pPr>
              <w:spacing w:after="60"/>
            </w:pPr>
            <w:r>
              <w:rPr>
                <w:sz w:val="20"/>
                <w:szCs w:val="20"/>
              </w:rPr>
              <w:t xml:space="preserve">4 weeks</w:t>
            </w:r>
          </w:p>
        </w:tc>
        <w:tc>
          <w:tcPr>
            <w:tcW w:type="dxa" w:w="1700"/>
          </w:tcPr>
          <w:p>
            <w:pPr>
              <w:spacing w:after="60"/>
            </w:pPr>
            <w:r>
              <w:rPr>
                <w:sz w:val="20"/>
                <w:szCs w:val="20"/>
              </w:rPr>
              <w:t xml:space="preserve">100%</w:t>
            </w:r>
          </w:p>
        </w:tc>
        <w:tc>
          <w:tcPr>
            <w:tcW w:type="dxa" w:w="2060"/>
          </w:tcPr>
          <w:p>
            <w:pPr>
              <w:spacing w:after="60"/>
            </w:pPr>
            <w:r>
              <w:rPr>
                <w:sz w:val="20"/>
                <w:szCs w:val="20"/>
              </w:rPr>
              <w:t xml:space="preserve">Within 16 weeks of birth</w:t>
            </w:r>
          </w:p>
        </w:tc>
      </w:tr>
    </w:tbl>
    <w:p>
      <w:pPr>
        <w:spacing w:after="80"/>
      </w:pPr>
      <w:r>
        <w:t xml:space="preserve"/>
      </w:r>
    </w:p>
    <w:p>
      <w:pPr>
        <w:pStyle w:val="Heading2"/>
        <w:spacing w:after="150" w:before="300"/>
      </w:pPr>
      <w:r>
        <w:t xml:space="preserve">7.2 Notification &amp; Approval</w:t>
      </w:r>
    </w:p>
    <w:p>
      <w:pPr>
        <w:spacing w:after="120" w:line="276"/>
      </w:pPr>
      <w:r>
        <w:rPr>
          <w:sz w:val="22"/>
          <w:szCs w:val="22"/>
        </w:rPr>
        <w:t xml:space="preserve">Paternity leave should be requested in Workday at least 4 weeks before the anticipated start date. In the event of an early birth, the request should be submitted as soon as reasonably practicable. Managers may not decline a paternity leave request.</w:t>
      </w:r>
    </w:p>
    <w:p>
      <w:r>
        <w:br w:type="page"/>
      </w:r>
    </w:p>
    <w:p>
      <w:pPr>
        <w:pStyle w:val="Heading1"/>
        <w:spacing w:after="200" w:before="400"/>
      </w:pPr>
      <w:r>
        <w:t xml:space="preserve">8. Adoption Leave</w:t>
      </w:r>
    </w:p>
    <w:p>
      <w:pPr>
        <w:pStyle w:val="Heading2"/>
        <w:spacing w:after="150" w:before="300"/>
      </w:pPr>
      <w:r>
        <w:t xml:space="preserve">8.1 Entitlement</w:t>
      </w:r>
    </w:p>
    <w:p>
      <w:pPr>
        <w:spacing w:after="120" w:line="276"/>
      </w:pPr>
      <w:r>
        <w:rPr>
          <w:sz w:val="22"/>
          <w:szCs w:val="22"/>
        </w:rPr>
        <w:t xml:space="preserve">Adoption leave mirrors maternity leave entitlement for the primary adopter. Secondary adopters receive paternity leave equivalent. Adoption leave applies to:</w:t>
      </w:r>
    </w:p>
    <w:p>
      <w:pPr>
        <w:pStyle w:val="ListParagraph"/>
        <w:numPr>
          <w:ilvl w:val="0"/>
          <w:numId w:val="1"/>
        </w:numPr>
        <w:spacing w:after="80"/>
      </w:pPr>
      <w:r>
        <w:rPr>
          <w:sz w:val="22"/>
          <w:szCs w:val="22"/>
        </w:rPr>
        <w:t xml:space="preserve">Domestic adoption through a licensed adoption agency</w:t>
      </w:r>
    </w:p>
    <w:p>
      <w:pPr>
        <w:pStyle w:val="ListParagraph"/>
        <w:numPr>
          <w:ilvl w:val="0"/>
          <w:numId w:val="1"/>
        </w:numPr>
        <w:spacing w:after="80"/>
      </w:pPr>
      <w:r>
        <w:rPr>
          <w:sz w:val="22"/>
          <w:szCs w:val="22"/>
        </w:rPr>
        <w:t xml:space="preserve">International adoption (additional documentation may be required due to legal complexity)</w:t>
      </w:r>
    </w:p>
    <w:p>
      <w:pPr>
        <w:pStyle w:val="ListParagraph"/>
        <w:numPr>
          <w:ilvl w:val="0"/>
          <w:numId w:val="1"/>
        </w:numPr>
        <w:spacing w:after="80"/>
      </w:pPr>
      <w:r>
        <w:rPr>
          <w:sz w:val="22"/>
          <w:szCs w:val="22"/>
        </w:rPr>
        <w:t xml:space="preserve">Foster-to-adopt arrangements (where the employee becomes primary caregiver with intent to adopt)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Country</w:t>
            </w:r>
          </w:p>
        </w:tc>
        <w:tc>
          <w:tcPr>
            <w:tcW w:type="dxa" w:w="2340"/>
            <w:shd w:fill="1F4E79" w:color="1F4E79" w:val="clear"/>
          </w:tcPr>
          <w:p>
            <w:pPr>
              <w:spacing w:after="60"/>
            </w:pPr>
            <w:r>
              <w:rPr>
                <w:b/>
                <w:bCs/>
                <w:color w:val="FFFFFF"/>
                <w:sz w:val="20"/>
                <w:szCs w:val="20"/>
              </w:rPr>
              <w:t xml:space="preserve">Primary Adopter Leave</w:t>
            </w:r>
          </w:p>
        </w:tc>
        <w:tc>
          <w:tcPr>
            <w:tcW w:type="dxa" w:w="2340"/>
            <w:shd w:fill="1F4E79" w:color="1F4E79" w:val="clear"/>
          </w:tcPr>
          <w:p>
            <w:pPr>
              <w:spacing w:after="60"/>
            </w:pPr>
            <w:r>
              <w:rPr>
                <w:b/>
                <w:bCs/>
                <w:color w:val="FFFFFF"/>
                <w:sz w:val="20"/>
                <w:szCs w:val="20"/>
              </w:rPr>
              <w:t xml:space="preserve">Secondary Adopter Leave</w:t>
            </w:r>
          </w:p>
        </w:tc>
        <w:tc>
          <w:tcPr>
            <w:tcW w:type="dxa" w:w="2340"/>
            <w:shd w:fill="1F4E79" w:color="1F4E79" w:val="clear"/>
          </w:tcPr>
          <w:p>
            <w:pPr>
              <w:spacing w:after="60"/>
            </w:pPr>
            <w:r>
              <w:rPr>
                <w:b/>
                <w:bCs/>
                <w:color w:val="FFFFFF"/>
                <w:sz w:val="20"/>
                <w:szCs w:val="20"/>
              </w:rPr>
              <w:t xml:space="preserve">Pay Rate</w:t>
            </w:r>
          </w:p>
        </w:tc>
      </w:tr>
      <w:tr>
        <w:tc>
          <w:tcPr>
            <w:tcW w:type="dxa" w:w="2340"/>
          </w:tcPr>
          <w:p>
            <w:pPr>
              <w:spacing w:after="60"/>
            </w:pPr>
            <w:r>
              <w:rPr>
                <w:sz w:val="20"/>
                <w:szCs w:val="20"/>
              </w:rPr>
              <w:t xml:space="preserve">United States</w:t>
            </w:r>
          </w:p>
        </w:tc>
        <w:tc>
          <w:tcPr>
            <w:tcW w:type="dxa" w:w="2340"/>
          </w:tcPr>
          <w:p>
            <w:pPr>
              <w:spacing w:after="60"/>
            </w:pPr>
            <w:r>
              <w:rPr>
                <w:sz w:val="20"/>
                <w:szCs w:val="20"/>
              </w:rPr>
              <w:t xml:space="preserve">16 weeks</w:t>
            </w:r>
          </w:p>
        </w:tc>
        <w:tc>
          <w:tcPr>
            <w:tcW w:type="dxa" w:w="2340"/>
          </w:tcPr>
          <w:p>
            <w:pPr>
              <w:spacing w:after="60"/>
            </w:pPr>
            <w:r>
              <w:rPr>
                <w:sz w:val="20"/>
                <w:szCs w:val="20"/>
              </w:rPr>
              <w:t xml:space="preserve">8 weeks</w:t>
            </w:r>
          </w:p>
        </w:tc>
        <w:tc>
          <w:tcPr>
            <w:tcW w:type="dxa" w:w="2340"/>
          </w:tcPr>
          <w:p>
            <w:pPr>
              <w:spacing w:after="60"/>
            </w:pPr>
            <w:r>
              <w:rPr>
                <w:sz w:val="20"/>
                <w:szCs w:val="20"/>
              </w:rPr>
              <w:t xml:space="preserve">100% base salary</w:t>
            </w:r>
          </w:p>
        </w:tc>
      </w:tr>
      <w:tr>
        <w:tc>
          <w:tcPr>
            <w:tcW w:type="dxa" w:w="2340"/>
          </w:tcPr>
          <w:p>
            <w:pPr>
              <w:spacing w:after="60"/>
            </w:pPr>
            <w:r>
              <w:rPr>
                <w:sz w:val="20"/>
                <w:szCs w:val="20"/>
              </w:rPr>
              <w:t xml:space="preserve">United Kingdom</w:t>
            </w:r>
          </w:p>
        </w:tc>
        <w:tc>
          <w:tcPr>
            <w:tcW w:type="dxa" w:w="2340"/>
          </w:tcPr>
          <w:p>
            <w:pPr>
              <w:spacing w:after="60"/>
            </w:pPr>
            <w:r>
              <w:rPr>
                <w:sz w:val="20"/>
                <w:szCs w:val="20"/>
              </w:rPr>
              <w:t xml:space="preserve">52 weeks (mirrors maternity)</w:t>
            </w:r>
          </w:p>
        </w:tc>
        <w:tc>
          <w:tcPr>
            <w:tcW w:type="dxa" w:w="2340"/>
          </w:tcPr>
          <w:p>
            <w:pPr>
              <w:spacing w:after="60"/>
            </w:pPr>
            <w:r>
              <w:rPr>
                <w:sz w:val="20"/>
                <w:szCs w:val="20"/>
              </w:rPr>
              <w:t xml:space="preserve">4 weeks (mirrors paternity)</w:t>
            </w:r>
          </w:p>
        </w:tc>
        <w:tc>
          <w:tcPr>
            <w:tcW w:type="dxa" w:w="2340"/>
          </w:tcPr>
          <w:p>
            <w:pPr>
              <w:spacing w:after="60"/>
            </w:pPr>
            <w:r>
              <w:rPr>
                <w:sz w:val="20"/>
                <w:szCs w:val="20"/>
              </w:rPr>
              <w:t xml:space="preserve">As per maternity/paternity rules</w:t>
            </w:r>
          </w:p>
        </w:tc>
      </w:tr>
      <w:tr>
        <w:tc>
          <w:tcPr>
            <w:tcW w:type="dxa" w:w="2340"/>
          </w:tcPr>
          <w:p>
            <w:pPr>
              <w:spacing w:after="60"/>
            </w:pPr>
            <w:r>
              <w:rPr>
                <w:sz w:val="20"/>
                <w:szCs w:val="20"/>
              </w:rPr>
              <w:t xml:space="preserve">India</w:t>
            </w:r>
          </w:p>
        </w:tc>
        <w:tc>
          <w:tcPr>
            <w:tcW w:type="dxa" w:w="2340"/>
          </w:tcPr>
          <w:p>
            <w:pPr>
              <w:spacing w:after="60"/>
            </w:pPr>
            <w:r>
              <w:rPr>
                <w:sz w:val="20"/>
                <w:szCs w:val="20"/>
              </w:rPr>
              <w:t xml:space="preserve">12 weeks (per Maternity Benefit Amendment 2017)</w:t>
            </w:r>
          </w:p>
        </w:tc>
        <w:tc>
          <w:tcPr>
            <w:tcW w:type="dxa" w:w="2340"/>
          </w:tcPr>
          <w:p>
            <w:pPr>
              <w:spacing w:after="60"/>
            </w:pPr>
            <w:r>
              <w:rPr>
                <w:sz w:val="20"/>
                <w:szCs w:val="20"/>
              </w:rPr>
              <w:t xml:space="preserve">15 days</w:t>
            </w:r>
          </w:p>
        </w:tc>
        <w:tc>
          <w:tcPr>
            <w:tcW w:type="dxa" w:w="2340"/>
          </w:tcPr>
          <w:p>
            <w:pPr>
              <w:spacing w:after="60"/>
            </w:pPr>
            <w:r>
              <w:rPr>
                <w:sz w:val="20"/>
                <w:szCs w:val="20"/>
              </w:rPr>
              <w:t xml:space="preserve">100% basic salary</w:t>
            </w:r>
          </w:p>
        </w:tc>
      </w:tr>
      <w:tr>
        <w:tc>
          <w:tcPr>
            <w:tcW w:type="dxa" w:w="2340"/>
          </w:tcPr>
          <w:p>
            <w:pPr>
              <w:spacing w:after="60"/>
            </w:pPr>
            <w:r>
              <w:rPr>
                <w:sz w:val="20"/>
                <w:szCs w:val="20"/>
              </w:rPr>
              <w:t xml:space="preserve">Germany</w:t>
            </w:r>
          </w:p>
        </w:tc>
        <w:tc>
          <w:tcPr>
            <w:tcW w:type="dxa" w:w="2340"/>
          </w:tcPr>
          <w:p>
            <w:pPr>
              <w:spacing w:after="60"/>
            </w:pPr>
            <w:r>
              <w:rPr>
                <w:sz w:val="20"/>
                <w:szCs w:val="20"/>
              </w:rPr>
              <w:t xml:space="preserve">Parental leave rights apply (Elternzeit)</w:t>
            </w:r>
          </w:p>
        </w:tc>
        <w:tc>
          <w:tcPr>
            <w:tcW w:type="dxa" w:w="2340"/>
          </w:tcPr>
          <w:p>
            <w:pPr>
              <w:spacing w:after="60"/>
            </w:pPr>
            <w:r>
              <w:rPr>
                <w:sz w:val="20"/>
                <w:szCs w:val="20"/>
              </w:rPr>
              <w:t xml:space="preserve">Parental leave rights apply</w:t>
            </w:r>
          </w:p>
        </w:tc>
        <w:tc>
          <w:tcPr>
            <w:tcW w:type="dxa" w:w="2340"/>
          </w:tcPr>
          <w:p>
            <w:pPr>
              <w:spacing w:after="60"/>
            </w:pPr>
            <w:r>
              <w:rPr>
                <w:sz w:val="20"/>
                <w:szCs w:val="20"/>
              </w:rPr>
              <w:t xml:space="preserve">Elterngeld rates</w:t>
            </w:r>
          </w:p>
        </w:tc>
      </w:tr>
      <w:tr>
        <w:tc>
          <w:tcPr>
            <w:tcW w:type="dxa" w:w="2340"/>
          </w:tcPr>
          <w:p>
            <w:pPr>
              <w:spacing w:after="60"/>
            </w:pPr>
            <w:r>
              <w:rPr>
                <w:sz w:val="20"/>
                <w:szCs w:val="20"/>
              </w:rPr>
              <w:t xml:space="preserve">Singapore</w:t>
            </w:r>
          </w:p>
        </w:tc>
        <w:tc>
          <w:tcPr>
            <w:tcW w:type="dxa" w:w="2340"/>
          </w:tcPr>
          <w:p>
            <w:pPr>
              <w:spacing w:after="60"/>
            </w:pPr>
            <w:r>
              <w:rPr>
                <w:sz w:val="20"/>
                <w:szCs w:val="20"/>
              </w:rPr>
              <w:t xml:space="preserve">16 weeks (SC/PR child); 12 weeks (non-citizen child)</w:t>
            </w:r>
          </w:p>
        </w:tc>
        <w:tc>
          <w:tcPr>
            <w:tcW w:type="dxa" w:w="2340"/>
          </w:tcPr>
          <w:p>
            <w:pPr>
              <w:spacing w:after="60"/>
            </w:pPr>
            <w:r>
              <w:rPr>
                <w:sz w:val="20"/>
                <w:szCs w:val="20"/>
              </w:rPr>
              <w:t xml:space="preserve">4 weeks</w:t>
            </w:r>
          </w:p>
        </w:tc>
        <w:tc>
          <w:tcPr>
            <w:tcW w:type="dxa" w:w="2340"/>
          </w:tcPr>
          <w:p>
            <w:pPr>
              <w:spacing w:after="60"/>
            </w:pPr>
            <w:r>
              <w:rPr>
                <w:sz w:val="20"/>
                <w:szCs w:val="20"/>
              </w:rPr>
              <w:t xml:space="preserve">As per maternity/paternity rules</w:t>
            </w:r>
          </w:p>
        </w:tc>
      </w:tr>
    </w:tbl>
    <w:p>
      <w:pPr>
        <w:spacing w:after="80"/>
      </w:pPr>
      <w:r>
        <w:t xml:space="preserve"/>
      </w:r>
    </w:p>
    <w:p>
      <w:pPr>
        <w:spacing w:after="120" w:line="276"/>
      </w:pPr>
      <w:r>
        <w:rPr>
          <w:sz w:val="22"/>
          <w:szCs w:val="22"/>
        </w:rPr>
        <w:t xml:space="preserve">Adoption leave commences from the date the child is placed with the employee. OptiAgent also provides a $5,000 adoption assistance benefit (all countries, USD equivalent) to support legal fees and agency costs. See Employee Handbook, Section 9.5.</w:t>
      </w:r>
    </w:p>
    <w:p>
      <w:r>
        <w:br w:type="page"/>
      </w:r>
    </w:p>
    <w:p>
      <w:pPr>
        <w:pStyle w:val="Heading1"/>
        <w:spacing w:after="200" w:before="400"/>
      </w:pPr>
      <w:r>
        <w:t xml:space="preserve">9. Marriage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Country</w:t>
            </w:r>
          </w:p>
        </w:tc>
        <w:tc>
          <w:tcPr>
            <w:tcW w:type="dxa" w:w="2340"/>
            <w:shd w:fill="1F4E79" w:color="1F4E79" w:val="clear"/>
          </w:tcPr>
          <w:p>
            <w:pPr>
              <w:spacing w:after="60"/>
            </w:pPr>
            <w:r>
              <w:rPr>
                <w:b/>
                <w:bCs/>
                <w:color w:val="FFFFFF"/>
                <w:sz w:val="20"/>
                <w:szCs w:val="20"/>
              </w:rPr>
              <w:t xml:space="preserve">Marriage Leave Entitlement</w:t>
            </w:r>
          </w:p>
        </w:tc>
        <w:tc>
          <w:tcPr>
            <w:tcW w:type="dxa" w:w="2340"/>
            <w:shd w:fill="1F4E79" w:color="1F4E79" w:val="clear"/>
          </w:tcPr>
          <w:p>
            <w:pPr>
              <w:spacing w:after="60"/>
            </w:pPr>
            <w:r>
              <w:rPr>
                <w:b/>
                <w:bCs/>
                <w:color w:val="FFFFFF"/>
                <w:sz w:val="20"/>
                <w:szCs w:val="20"/>
              </w:rPr>
              <w:t xml:space="preserve">Paid?</w:t>
            </w:r>
          </w:p>
        </w:tc>
        <w:tc>
          <w:tcPr>
            <w:tcW w:type="dxa" w:w="2340"/>
            <w:shd w:fill="1F4E79" w:color="1F4E79" w:val="clear"/>
          </w:tcPr>
          <w:p>
            <w:pPr>
              <w:spacing w:after="60"/>
            </w:pPr>
            <w:r>
              <w:rPr>
                <w:b/>
                <w:bCs/>
                <w:color w:val="FFFFFF"/>
                <w:sz w:val="20"/>
                <w:szCs w:val="20"/>
              </w:rPr>
              <w:t xml:space="preserve">Notes</w:t>
            </w:r>
          </w:p>
        </w:tc>
      </w:tr>
      <w:tr>
        <w:tc>
          <w:tcPr>
            <w:tcW w:type="dxa" w:w="2340"/>
          </w:tcPr>
          <w:p>
            <w:pPr>
              <w:spacing w:after="60"/>
            </w:pPr>
            <w:r>
              <w:rPr>
                <w:sz w:val="20"/>
                <w:szCs w:val="20"/>
              </w:rPr>
              <w:t xml:space="preserve">United States</w:t>
            </w:r>
          </w:p>
        </w:tc>
        <w:tc>
          <w:tcPr>
            <w:tcW w:type="dxa" w:w="2340"/>
          </w:tcPr>
          <w:p>
            <w:pPr>
              <w:spacing w:after="60"/>
            </w:pPr>
            <w:r>
              <w:rPr>
                <w:sz w:val="20"/>
                <w:szCs w:val="20"/>
              </w:rPr>
              <w:t xml:space="preserve">3 days</w:t>
            </w:r>
          </w:p>
        </w:tc>
        <w:tc>
          <w:tcPr>
            <w:tcW w:type="dxa" w:w="2340"/>
          </w:tcPr>
          <w:p>
            <w:pPr>
              <w:spacing w:after="60"/>
            </w:pPr>
            <w:r>
              <w:rPr>
                <w:sz w:val="20"/>
                <w:szCs w:val="20"/>
              </w:rPr>
              <w:t xml:space="preserve">Paid</w:t>
            </w:r>
          </w:p>
        </w:tc>
        <w:tc>
          <w:tcPr>
            <w:tcW w:type="dxa" w:w="2340"/>
          </w:tcPr>
          <w:p>
            <w:pPr>
              <w:spacing w:after="60"/>
            </w:pPr>
            <w:r>
              <w:rPr>
                <w:sz w:val="20"/>
                <w:szCs w:val="20"/>
              </w:rPr>
              <w:t xml:space="preserve">Deducted from PTO; additional days as PTO/unpaid</w:t>
            </w:r>
          </w:p>
        </w:tc>
      </w:tr>
      <w:tr>
        <w:tc>
          <w:tcPr>
            <w:tcW w:type="dxa" w:w="2340"/>
          </w:tcPr>
          <w:p>
            <w:pPr>
              <w:spacing w:after="60"/>
            </w:pPr>
            <w:r>
              <w:rPr>
                <w:sz w:val="20"/>
                <w:szCs w:val="20"/>
              </w:rPr>
              <w:t xml:space="preserve">United Kingdom</w:t>
            </w:r>
          </w:p>
        </w:tc>
        <w:tc>
          <w:tcPr>
            <w:tcW w:type="dxa" w:w="2340"/>
          </w:tcPr>
          <w:p>
            <w:pPr>
              <w:spacing w:after="60"/>
            </w:pPr>
            <w:r>
              <w:rPr>
                <w:sz w:val="20"/>
                <w:szCs w:val="20"/>
              </w:rPr>
              <w:t xml:space="preserve">3 days</w:t>
            </w:r>
          </w:p>
        </w:tc>
        <w:tc>
          <w:tcPr>
            <w:tcW w:type="dxa" w:w="2340"/>
          </w:tcPr>
          <w:p>
            <w:pPr>
              <w:spacing w:after="60"/>
            </w:pPr>
            <w:r>
              <w:rPr>
                <w:sz w:val="20"/>
                <w:szCs w:val="20"/>
              </w:rPr>
              <w:t xml:space="preserve">Paid</w:t>
            </w:r>
          </w:p>
        </w:tc>
        <w:tc>
          <w:tcPr>
            <w:tcW w:type="dxa" w:w="2340"/>
          </w:tcPr>
          <w:p>
            <w:pPr>
              <w:spacing w:after="60"/>
            </w:pPr>
            <w:r>
              <w:rPr>
                <w:sz w:val="20"/>
                <w:szCs w:val="20"/>
              </w:rPr>
              <w:t xml:space="preserve">Not a statutory right; OptiAgent discretionary benefit</w:t>
            </w:r>
          </w:p>
        </w:tc>
      </w:tr>
      <w:tr>
        <w:tc>
          <w:tcPr>
            <w:tcW w:type="dxa" w:w="2340"/>
          </w:tcPr>
          <w:p>
            <w:pPr>
              <w:spacing w:after="60"/>
            </w:pPr>
            <w:r>
              <w:rPr>
                <w:sz w:val="20"/>
                <w:szCs w:val="20"/>
              </w:rPr>
              <w:t xml:space="preserve">India</w:t>
            </w:r>
          </w:p>
        </w:tc>
        <w:tc>
          <w:tcPr>
            <w:tcW w:type="dxa" w:w="2340"/>
          </w:tcPr>
          <w:p>
            <w:pPr>
              <w:spacing w:after="60"/>
            </w:pPr>
            <w:r>
              <w:rPr>
                <w:sz w:val="20"/>
                <w:szCs w:val="20"/>
              </w:rPr>
              <w:t xml:space="preserve">5 days</w:t>
            </w:r>
          </w:p>
        </w:tc>
        <w:tc>
          <w:tcPr>
            <w:tcW w:type="dxa" w:w="2340"/>
          </w:tcPr>
          <w:p>
            <w:pPr>
              <w:spacing w:after="60"/>
            </w:pPr>
            <w:r>
              <w:rPr>
                <w:sz w:val="20"/>
                <w:szCs w:val="20"/>
              </w:rPr>
              <w:t xml:space="preserve">Paid</w:t>
            </w:r>
          </w:p>
        </w:tc>
        <w:tc>
          <w:tcPr>
            <w:tcW w:type="dxa" w:w="2340"/>
          </w:tcPr>
          <w:p>
            <w:pPr>
              <w:spacing w:after="60"/>
            </w:pPr>
            <w:r>
              <w:rPr>
                <w:sz w:val="20"/>
                <w:szCs w:val="20"/>
              </w:rPr>
              <w:t xml:space="preserve">Standard industry practice in India; on top of PL/CL</w:t>
            </w:r>
          </w:p>
        </w:tc>
      </w:tr>
      <w:tr>
        <w:tc>
          <w:tcPr>
            <w:tcW w:type="dxa" w:w="2340"/>
          </w:tcPr>
          <w:p>
            <w:pPr>
              <w:spacing w:after="60"/>
            </w:pPr>
            <w:r>
              <w:rPr>
                <w:sz w:val="20"/>
                <w:szCs w:val="20"/>
              </w:rPr>
              <w:t xml:space="preserve">Germany</w:t>
            </w:r>
          </w:p>
        </w:tc>
        <w:tc>
          <w:tcPr>
            <w:tcW w:type="dxa" w:w="2340"/>
          </w:tcPr>
          <w:p>
            <w:pPr>
              <w:spacing w:after="60"/>
            </w:pPr>
            <w:r>
              <w:rPr>
                <w:sz w:val="20"/>
                <w:szCs w:val="20"/>
              </w:rPr>
              <w:t xml:space="preserve">1 day (BGB §616)</w:t>
            </w:r>
          </w:p>
        </w:tc>
        <w:tc>
          <w:tcPr>
            <w:tcW w:type="dxa" w:w="2340"/>
          </w:tcPr>
          <w:p>
            <w:pPr>
              <w:spacing w:after="60"/>
            </w:pPr>
            <w:r>
              <w:rPr>
                <w:sz w:val="20"/>
                <w:szCs w:val="20"/>
              </w:rPr>
              <w:t xml:space="preserve">Paid</w:t>
            </w:r>
          </w:p>
        </w:tc>
        <w:tc>
          <w:tcPr>
            <w:tcW w:type="dxa" w:w="2340"/>
          </w:tcPr>
          <w:p>
            <w:pPr>
              <w:spacing w:after="60"/>
            </w:pPr>
            <w:r>
              <w:rPr>
                <w:sz w:val="20"/>
                <w:szCs w:val="20"/>
              </w:rPr>
              <w:t xml:space="preserve">Legal minimum; OptiAgent grants 3 days</w:t>
            </w:r>
          </w:p>
        </w:tc>
      </w:tr>
      <w:tr>
        <w:tc>
          <w:tcPr>
            <w:tcW w:type="dxa" w:w="2340"/>
          </w:tcPr>
          <w:p>
            <w:pPr>
              <w:spacing w:after="60"/>
            </w:pPr>
            <w:r>
              <w:rPr>
                <w:sz w:val="20"/>
                <w:szCs w:val="20"/>
              </w:rPr>
              <w:t xml:space="preserve">Singapore</w:t>
            </w:r>
          </w:p>
        </w:tc>
        <w:tc>
          <w:tcPr>
            <w:tcW w:type="dxa" w:w="2340"/>
          </w:tcPr>
          <w:p>
            <w:pPr>
              <w:spacing w:after="60"/>
            </w:pPr>
            <w:r>
              <w:rPr>
                <w:sz w:val="20"/>
                <w:szCs w:val="20"/>
              </w:rPr>
              <w:t xml:space="preserve">3 days</w:t>
            </w:r>
          </w:p>
        </w:tc>
        <w:tc>
          <w:tcPr>
            <w:tcW w:type="dxa" w:w="2340"/>
          </w:tcPr>
          <w:p>
            <w:pPr>
              <w:spacing w:after="60"/>
            </w:pPr>
            <w:r>
              <w:rPr>
                <w:sz w:val="20"/>
                <w:szCs w:val="20"/>
              </w:rPr>
              <w:t xml:space="preserve">Paid</w:t>
            </w:r>
          </w:p>
        </w:tc>
        <w:tc>
          <w:tcPr>
            <w:tcW w:type="dxa" w:w="2340"/>
          </w:tcPr>
          <w:p>
            <w:pPr>
              <w:spacing w:after="60"/>
            </w:pPr>
            <w:r>
              <w:rPr>
                <w:sz w:val="20"/>
                <w:szCs w:val="20"/>
              </w:rPr>
              <w:t xml:space="preserve">OptiAgent discretionary benefit</w:t>
            </w:r>
          </w:p>
        </w:tc>
      </w:tr>
    </w:tbl>
    <w:p>
      <w:pPr>
        <w:spacing w:after="80"/>
      </w:pPr>
      <w:r>
        <w:t xml:space="preserve"/>
      </w:r>
    </w:p>
    <w:p>
      <w:pPr>
        <w:spacing w:after="120" w:line="276"/>
      </w:pPr>
      <w:r>
        <w:rPr>
          <w:sz w:val="22"/>
          <w:szCs w:val="22"/>
        </w:rPr>
        <w:t xml:space="preserve">Marriage leave must be taken within 6 months of the date of marriage. A copy of the marriage certificate (or equivalent registration document) is required for HR records. OptiAgent welcomes all legal forms of marriage across all jurisdictions.</w:t>
      </w:r>
    </w:p>
    <w:p>
      <w:r>
        <w:br w:type="page"/>
      </w:r>
    </w:p>
    <w:p>
      <w:pPr>
        <w:pStyle w:val="Heading1"/>
        <w:spacing w:after="200" w:before="400"/>
      </w:pPr>
      <w:r>
        <w:t xml:space="preserve">10. Study Leave &amp; Examination Leave</w:t>
      </w:r>
    </w:p>
    <w:p>
      <w:pPr>
        <w:pStyle w:val="Heading2"/>
        <w:spacing w:after="150" w:before="300"/>
      </w:pPr>
      <w:r>
        <w:t xml:space="preserve">10.1 Study Leave</w:t>
      </w:r>
    </w:p>
    <w:p>
      <w:pPr>
        <w:spacing w:after="120" w:line="276"/>
      </w:pPr>
      <w:r>
        <w:rPr>
          <w:sz w:val="22"/>
          <w:szCs w:val="22"/>
        </w:rPr>
        <w:t xml:space="preserve">Employees who are enrolled in a full-time or part-time degree or professional certification program that is directly relevant to their role may apply for study leave. Study leave is over and above the standard learning budget described in the Employee Handbook,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Study Leave Type</w:t>
            </w:r>
          </w:p>
        </w:tc>
        <w:tc>
          <w:tcPr>
            <w:tcW w:type="dxa" w:w="2340"/>
            <w:shd w:fill="1F4E79" w:color="1F4E79" w:val="clear"/>
          </w:tcPr>
          <w:p>
            <w:pPr>
              <w:spacing w:after="60"/>
            </w:pPr>
            <w:r>
              <w:rPr>
                <w:b/>
                <w:bCs/>
                <w:color w:val="FFFFFF"/>
                <w:sz w:val="20"/>
                <w:szCs w:val="20"/>
              </w:rPr>
              <w:t xml:space="preserve">Duration</w:t>
            </w:r>
          </w:p>
        </w:tc>
        <w:tc>
          <w:tcPr>
            <w:tcW w:type="dxa" w:w="2340"/>
            <w:shd w:fill="1F4E79" w:color="1F4E79" w:val="clear"/>
          </w:tcPr>
          <w:p>
            <w:pPr>
              <w:spacing w:after="60"/>
            </w:pPr>
            <w:r>
              <w:rPr>
                <w:b/>
                <w:bCs/>
                <w:color w:val="FFFFFF"/>
                <w:sz w:val="20"/>
                <w:szCs w:val="20"/>
              </w:rPr>
              <w:t xml:space="preserve">Paid?</w:t>
            </w:r>
          </w:p>
        </w:tc>
        <w:tc>
          <w:tcPr>
            <w:tcW w:type="dxa" w:w="2340"/>
            <w:shd w:fill="1F4E79" w:color="1F4E79" w:val="clear"/>
          </w:tcPr>
          <w:p>
            <w:pPr>
              <w:spacing w:after="60"/>
            </w:pPr>
            <w:r>
              <w:rPr>
                <w:b/>
                <w:bCs/>
                <w:color w:val="FFFFFF"/>
                <w:sz w:val="20"/>
                <w:szCs w:val="20"/>
              </w:rPr>
              <w:t xml:space="preserve">Approval Required</w:t>
            </w:r>
          </w:p>
        </w:tc>
      </w:tr>
      <w:tr>
        <w:tc>
          <w:tcPr>
            <w:tcW w:type="dxa" w:w="2340"/>
          </w:tcPr>
          <w:p>
            <w:pPr>
              <w:spacing w:after="60"/>
            </w:pPr>
            <w:r>
              <w:rPr>
                <w:sz w:val="20"/>
                <w:szCs w:val="20"/>
              </w:rPr>
              <w:t xml:space="preserve">Examination / assessment day</w:t>
            </w:r>
          </w:p>
        </w:tc>
        <w:tc>
          <w:tcPr>
            <w:tcW w:type="dxa" w:w="2340"/>
          </w:tcPr>
          <w:p>
            <w:pPr>
              <w:spacing w:after="60"/>
            </w:pPr>
            <w:r>
              <w:rPr>
                <w:sz w:val="20"/>
                <w:szCs w:val="20"/>
              </w:rPr>
              <w:t xml:space="preserve">Day of exam (max 5 per year)</w:t>
            </w:r>
          </w:p>
        </w:tc>
        <w:tc>
          <w:tcPr>
            <w:tcW w:type="dxa" w:w="2340"/>
          </w:tcPr>
          <w:p>
            <w:pPr>
              <w:spacing w:after="60"/>
            </w:pPr>
            <w:r>
              <w:rPr>
                <w:sz w:val="20"/>
                <w:szCs w:val="20"/>
              </w:rPr>
              <w:t xml:space="preserve">Paid</w:t>
            </w:r>
          </w:p>
        </w:tc>
        <w:tc>
          <w:tcPr>
            <w:tcW w:type="dxa" w:w="2340"/>
          </w:tcPr>
          <w:p>
            <w:pPr>
              <w:spacing w:after="60"/>
            </w:pPr>
            <w:r>
              <w:rPr>
                <w:sz w:val="20"/>
                <w:szCs w:val="20"/>
              </w:rPr>
              <w:t xml:space="preserve">Manager + HR</w:t>
            </w:r>
          </w:p>
        </w:tc>
      </w:tr>
      <w:tr>
        <w:tc>
          <w:tcPr>
            <w:tcW w:type="dxa" w:w="2340"/>
          </w:tcPr>
          <w:p>
            <w:pPr>
              <w:spacing w:after="60"/>
            </w:pPr>
            <w:r>
              <w:rPr>
                <w:sz w:val="20"/>
                <w:szCs w:val="20"/>
              </w:rPr>
              <w:t xml:space="preserve">Study period before major exam</w:t>
            </w:r>
          </w:p>
        </w:tc>
        <w:tc>
          <w:tcPr>
            <w:tcW w:type="dxa" w:w="2340"/>
          </w:tcPr>
          <w:p>
            <w:pPr>
              <w:spacing w:after="60"/>
            </w:pPr>
            <w:r>
              <w:rPr>
                <w:sz w:val="20"/>
                <w:szCs w:val="20"/>
              </w:rPr>
              <w:t xml:space="preserve">Up to 3 days per exam series</w:t>
            </w:r>
          </w:p>
        </w:tc>
        <w:tc>
          <w:tcPr>
            <w:tcW w:type="dxa" w:w="2340"/>
          </w:tcPr>
          <w:p>
            <w:pPr>
              <w:spacing w:after="60"/>
            </w:pPr>
            <w:r>
              <w:rPr>
                <w:sz w:val="20"/>
                <w:szCs w:val="20"/>
              </w:rPr>
              <w:t xml:space="preserve">Paid</w:t>
            </w:r>
          </w:p>
        </w:tc>
        <w:tc>
          <w:tcPr>
            <w:tcW w:type="dxa" w:w="2340"/>
          </w:tcPr>
          <w:p>
            <w:pPr>
              <w:spacing w:after="60"/>
            </w:pPr>
            <w:r>
              <w:rPr>
                <w:sz w:val="20"/>
                <w:szCs w:val="20"/>
              </w:rPr>
              <w:t xml:space="preserve">Manager + HR</w:t>
            </w:r>
          </w:p>
        </w:tc>
      </w:tr>
      <w:tr>
        <w:tc>
          <w:tcPr>
            <w:tcW w:type="dxa" w:w="2340"/>
          </w:tcPr>
          <w:p>
            <w:pPr>
              <w:spacing w:after="60"/>
            </w:pPr>
            <w:r>
              <w:rPr>
                <w:sz w:val="20"/>
                <w:szCs w:val="20"/>
              </w:rPr>
              <w:t xml:space="preserve">Dissertation or project leave</w:t>
            </w:r>
          </w:p>
        </w:tc>
        <w:tc>
          <w:tcPr>
            <w:tcW w:type="dxa" w:w="2340"/>
          </w:tcPr>
          <w:p>
            <w:pPr>
              <w:spacing w:after="60"/>
            </w:pPr>
            <w:r>
              <w:rPr>
                <w:sz w:val="20"/>
                <w:szCs w:val="20"/>
              </w:rPr>
              <w:t xml:space="preserve">Up to 5 days per year</w:t>
            </w:r>
          </w:p>
        </w:tc>
        <w:tc>
          <w:tcPr>
            <w:tcW w:type="dxa" w:w="2340"/>
          </w:tcPr>
          <w:p>
            <w:pPr>
              <w:spacing w:after="60"/>
            </w:pPr>
            <w:r>
              <w:rPr>
                <w:sz w:val="20"/>
                <w:szCs w:val="20"/>
              </w:rPr>
              <w:t xml:space="preserve">50% pay</w:t>
            </w:r>
          </w:p>
        </w:tc>
        <w:tc>
          <w:tcPr>
            <w:tcW w:type="dxa" w:w="2340"/>
          </w:tcPr>
          <w:p>
            <w:pPr>
              <w:spacing w:after="60"/>
            </w:pPr>
            <w:r>
              <w:rPr>
                <w:sz w:val="20"/>
                <w:szCs w:val="20"/>
              </w:rPr>
              <w:t xml:space="preserve">Manager + HR + Department Head</w:t>
            </w:r>
          </w:p>
        </w:tc>
      </w:tr>
      <w:tr>
        <w:tc>
          <w:tcPr>
            <w:tcW w:type="dxa" w:w="2340"/>
          </w:tcPr>
          <w:p>
            <w:pPr>
              <w:spacing w:after="60"/>
            </w:pPr>
            <w:r>
              <w:rPr>
                <w:sz w:val="20"/>
                <w:szCs w:val="20"/>
              </w:rPr>
              <w:t xml:space="preserve">Full-time study leave (sabbatical)</w:t>
            </w:r>
          </w:p>
        </w:tc>
        <w:tc>
          <w:tcPr>
            <w:tcW w:type="dxa" w:w="2340"/>
          </w:tcPr>
          <w:p>
            <w:pPr>
              <w:spacing w:after="60"/>
            </w:pPr>
            <w:r>
              <w:rPr>
                <w:sz w:val="20"/>
                <w:szCs w:val="20"/>
              </w:rPr>
              <w:t xml:space="preserve">Up to 12 months</w:t>
            </w:r>
          </w:p>
        </w:tc>
        <w:tc>
          <w:tcPr>
            <w:tcW w:type="dxa" w:w="2340"/>
          </w:tcPr>
          <w:p>
            <w:pPr>
              <w:spacing w:after="60"/>
            </w:pPr>
            <w:r>
              <w:rPr>
                <w:sz w:val="20"/>
                <w:szCs w:val="20"/>
              </w:rPr>
              <w:t xml:space="preserve">Unpaid; position held for 6 months</w:t>
            </w:r>
          </w:p>
        </w:tc>
        <w:tc>
          <w:tcPr>
            <w:tcW w:type="dxa" w:w="2340"/>
          </w:tcPr>
          <w:p>
            <w:pPr>
              <w:spacing w:after="60"/>
            </w:pPr>
            <w:r>
              <w:rPr>
                <w:sz w:val="20"/>
                <w:szCs w:val="20"/>
              </w:rPr>
              <w:t xml:space="preserve">CPO approval; competitive selection</w:t>
            </w:r>
          </w:p>
        </w:tc>
      </w:tr>
    </w:tbl>
    <w:p>
      <w:pPr>
        <w:spacing w:after="80"/>
      </w:pPr>
      <w:r>
        <w:t xml:space="preserve"/>
      </w:r>
    </w:p>
    <w:p>
      <w:pPr>
        <w:spacing w:after="120" w:line="276"/>
      </w:pPr>
      <w:r>
        <w:rPr>
          <w:sz w:val="22"/>
          <w:szCs w:val="22"/>
        </w:rPr>
        <w:t xml:space="preserve">To apply for study leave, submit the Study Leave Request Form (HR Portal &gt; Forms &gt; Study Leave) along with your enrollment confirmation and exam schedule. Applications must be submitted at least 4 weeks before the study leave period begins.</w:t>
      </w:r>
    </w:p>
    <w:p>
      <w:r>
        <w:br w:type="page"/>
      </w:r>
    </w:p>
    <w:p>
      <w:pPr>
        <w:pStyle w:val="Heading1"/>
        <w:spacing w:after="200" w:before="400"/>
      </w:pPr>
      <w:r>
        <w:t xml:space="preserve">11. Compensatory Off (Comp Off)</w:t>
      </w:r>
    </w:p>
    <w:p>
      <w:pPr>
        <w:pStyle w:val="Heading2"/>
        <w:spacing w:after="150" w:before="300"/>
      </w:pPr>
      <w:r>
        <w:t xml:space="preserve">11.1 Entitlement</w:t>
      </w:r>
    </w:p>
    <w:p>
      <w:pPr>
        <w:spacing w:after="120" w:line="276"/>
      </w:pPr>
      <w:r>
        <w:rPr>
          <w:sz w:val="22"/>
          <w:szCs w:val="22"/>
        </w:rPr>
        <w:t xml:space="preserve">Compensatory off (Comp Off) is granted to employees who are required to work on a designated public holiday or on a weekend as a result of a business requirement, such as a planned system maintenance window, a critical product launch, or a major customer event.</w:t>
      </w:r>
    </w:p>
    <w:p>
      <w:pPr>
        <w:spacing w:after="120" w:line="276"/>
      </w:pPr>
      <w:r>
        <w:rPr>
          <w:sz w:val="22"/>
          <w:szCs w:val="22"/>
        </w:rPr>
        <w:t xml:space="preserve">Comp Off does not apply to:</w:t>
      </w:r>
    </w:p>
    <w:p>
      <w:pPr>
        <w:pStyle w:val="ListParagraph"/>
        <w:numPr>
          <w:ilvl w:val="0"/>
          <w:numId w:val="1"/>
        </w:numPr>
        <w:spacing w:after="80"/>
      </w:pPr>
      <w:r>
        <w:rPr>
          <w:sz w:val="22"/>
          <w:szCs w:val="22"/>
        </w:rPr>
        <w:t xml:space="preserve">Voluntary overtime worked by exempt salaried employees during normal business periods</w:t>
      </w:r>
    </w:p>
    <w:p>
      <w:pPr>
        <w:pStyle w:val="ListParagraph"/>
        <w:numPr>
          <w:ilvl w:val="0"/>
          <w:numId w:val="1"/>
        </w:numPr>
        <w:spacing w:after="80"/>
      </w:pPr>
      <w:r>
        <w:rPr>
          <w:sz w:val="22"/>
          <w:szCs w:val="22"/>
        </w:rPr>
        <w:t xml:space="preserve">On-call periods where the employee was available but not called upon</w:t>
      </w:r>
    </w:p>
    <w:p>
      <w:pPr>
        <w:pStyle w:val="ListParagraph"/>
        <w:numPr>
          <w:ilvl w:val="0"/>
          <w:numId w:val="1"/>
        </w:numPr>
        <w:spacing w:after="80"/>
      </w:pPr>
      <w:r>
        <w:rPr>
          <w:sz w:val="22"/>
          <w:szCs w:val="22"/>
        </w:rPr>
        <w:t xml:space="preserve">Time worked during a business trip that the employee chose to extend for personal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Scenario</w:t>
            </w:r>
          </w:p>
        </w:tc>
        <w:tc>
          <w:tcPr>
            <w:tcW w:type="dxa" w:w="2340"/>
            <w:shd w:fill="1F4E79" w:color="1F4E79" w:val="clear"/>
          </w:tcPr>
          <w:p>
            <w:pPr>
              <w:spacing w:after="60"/>
            </w:pPr>
            <w:r>
              <w:rPr>
                <w:b/>
                <w:bCs/>
                <w:color w:val="FFFFFF"/>
                <w:sz w:val="20"/>
                <w:szCs w:val="20"/>
              </w:rPr>
              <w:t xml:space="preserve">Comp Off Entitlement</w:t>
            </w:r>
          </w:p>
        </w:tc>
        <w:tc>
          <w:tcPr>
            <w:tcW w:type="dxa" w:w="2340"/>
            <w:shd w:fill="1F4E79" w:color="1F4E79" w:val="clear"/>
          </w:tcPr>
          <w:p>
            <w:pPr>
              <w:spacing w:after="60"/>
            </w:pPr>
            <w:r>
              <w:rPr>
                <w:b/>
                <w:bCs/>
                <w:color w:val="FFFFFF"/>
                <w:sz w:val="20"/>
                <w:szCs w:val="20"/>
              </w:rPr>
              <w:t xml:space="preserve">Validity Period</w:t>
            </w:r>
          </w:p>
        </w:tc>
        <w:tc>
          <w:tcPr>
            <w:tcW w:type="dxa" w:w="2340"/>
            <w:shd w:fill="1F4E79" w:color="1F4E79" w:val="clear"/>
          </w:tcPr>
          <w:p>
            <w:pPr>
              <w:spacing w:after="60"/>
            </w:pPr>
            <w:r>
              <w:rPr>
                <w:b/>
                <w:bCs/>
                <w:color w:val="FFFFFF"/>
                <w:sz w:val="20"/>
                <w:szCs w:val="20"/>
              </w:rPr>
              <w:t xml:space="preserve">Approval</w:t>
            </w:r>
          </w:p>
        </w:tc>
      </w:tr>
      <w:tr>
        <w:tc>
          <w:tcPr>
            <w:tcW w:type="dxa" w:w="2340"/>
          </w:tcPr>
          <w:p>
            <w:pPr>
              <w:spacing w:after="60"/>
            </w:pPr>
            <w:r>
              <w:rPr>
                <w:sz w:val="20"/>
                <w:szCs w:val="20"/>
              </w:rPr>
              <w:t xml:space="preserve">Working on a public holiday</w:t>
            </w:r>
          </w:p>
        </w:tc>
        <w:tc>
          <w:tcPr>
            <w:tcW w:type="dxa" w:w="2340"/>
          </w:tcPr>
          <w:p>
            <w:pPr>
              <w:spacing w:after="60"/>
            </w:pPr>
            <w:r>
              <w:rPr>
                <w:sz w:val="20"/>
                <w:szCs w:val="20"/>
              </w:rPr>
              <w:t xml:space="preserve">1.5x the hours worked, converted to leave</w:t>
            </w:r>
          </w:p>
        </w:tc>
        <w:tc>
          <w:tcPr>
            <w:tcW w:type="dxa" w:w="2340"/>
          </w:tcPr>
          <w:p>
            <w:pPr>
              <w:spacing w:after="60"/>
            </w:pPr>
            <w:r>
              <w:rPr>
                <w:sz w:val="20"/>
                <w:szCs w:val="20"/>
              </w:rPr>
              <w:t xml:space="preserve">60 days</w:t>
            </w:r>
          </w:p>
        </w:tc>
        <w:tc>
          <w:tcPr>
            <w:tcW w:type="dxa" w:w="2340"/>
          </w:tcPr>
          <w:p>
            <w:pPr>
              <w:spacing w:after="60"/>
            </w:pPr>
            <w:r>
              <w:rPr>
                <w:sz w:val="20"/>
                <w:szCs w:val="20"/>
              </w:rPr>
              <w:t xml:space="preserve">Manager + HR</w:t>
            </w:r>
          </w:p>
        </w:tc>
      </w:tr>
      <w:tr>
        <w:tc>
          <w:tcPr>
            <w:tcW w:type="dxa" w:w="2340"/>
          </w:tcPr>
          <w:p>
            <w:pPr>
              <w:spacing w:after="60"/>
            </w:pPr>
            <w:r>
              <w:rPr>
                <w:sz w:val="20"/>
                <w:szCs w:val="20"/>
              </w:rPr>
              <w:t xml:space="preserve">Working on a Saturday or Sunday (scheduled)</w:t>
            </w:r>
          </w:p>
        </w:tc>
        <w:tc>
          <w:tcPr>
            <w:tcW w:type="dxa" w:w="2340"/>
          </w:tcPr>
          <w:p>
            <w:pPr>
              <w:spacing w:after="60"/>
            </w:pPr>
            <w:r>
              <w:rPr>
                <w:sz w:val="20"/>
                <w:szCs w:val="20"/>
              </w:rPr>
              <w:t xml:space="preserve">1:1 hours worked converted to leave</w:t>
            </w:r>
          </w:p>
        </w:tc>
        <w:tc>
          <w:tcPr>
            <w:tcW w:type="dxa" w:w="2340"/>
          </w:tcPr>
          <w:p>
            <w:pPr>
              <w:spacing w:after="60"/>
            </w:pPr>
            <w:r>
              <w:rPr>
                <w:sz w:val="20"/>
                <w:szCs w:val="20"/>
              </w:rPr>
              <w:t xml:space="preserve">30 days</w:t>
            </w:r>
          </w:p>
        </w:tc>
        <w:tc>
          <w:tcPr>
            <w:tcW w:type="dxa" w:w="2340"/>
          </w:tcPr>
          <w:p>
            <w:pPr>
              <w:spacing w:after="60"/>
            </w:pPr>
            <w:r>
              <w:rPr>
                <w:sz w:val="20"/>
                <w:szCs w:val="20"/>
              </w:rPr>
              <w:t xml:space="preserve">Manager</w:t>
            </w:r>
          </w:p>
        </w:tc>
      </w:tr>
      <w:tr>
        <w:tc>
          <w:tcPr>
            <w:tcW w:type="dxa" w:w="2340"/>
          </w:tcPr>
          <w:p>
            <w:pPr>
              <w:spacing w:after="60"/>
            </w:pPr>
            <w:r>
              <w:rPr>
                <w:sz w:val="20"/>
                <w:szCs w:val="20"/>
              </w:rPr>
              <w:t xml:space="preserve">Working on a weekend (emergency, unscheduled)</w:t>
            </w:r>
          </w:p>
        </w:tc>
        <w:tc>
          <w:tcPr>
            <w:tcW w:type="dxa" w:w="2340"/>
          </w:tcPr>
          <w:p>
            <w:pPr>
              <w:spacing w:after="60"/>
            </w:pPr>
            <w:r>
              <w:rPr>
                <w:sz w:val="20"/>
                <w:szCs w:val="20"/>
              </w:rPr>
              <w:t xml:space="preserve">1.25x hours worked, converted to leave</w:t>
            </w:r>
          </w:p>
        </w:tc>
        <w:tc>
          <w:tcPr>
            <w:tcW w:type="dxa" w:w="2340"/>
          </w:tcPr>
          <w:p>
            <w:pPr>
              <w:spacing w:after="60"/>
            </w:pPr>
            <w:r>
              <w:rPr>
                <w:sz w:val="20"/>
                <w:szCs w:val="20"/>
              </w:rPr>
              <w:t xml:space="preserve">30 days</w:t>
            </w:r>
          </w:p>
        </w:tc>
        <w:tc>
          <w:tcPr>
            <w:tcW w:type="dxa" w:w="2340"/>
          </w:tcPr>
          <w:p>
            <w:pPr>
              <w:spacing w:after="60"/>
            </w:pPr>
            <w:r>
              <w:rPr>
                <w:sz w:val="20"/>
                <w:szCs w:val="20"/>
              </w:rPr>
              <w:t xml:space="preserve">Manager + HR</w:t>
            </w:r>
          </w:p>
        </w:tc>
      </w:tr>
    </w:tbl>
    <w:p>
      <w:pPr>
        <w:spacing w:after="80"/>
      </w:pPr>
      <w:r>
        <w:t xml:space="preserve"/>
      </w:r>
    </w:p>
    <w:p>
      <w:pPr>
        <w:spacing w:after="120" w:line="276"/>
      </w:pPr>
      <w:r>
        <w:rPr>
          <w:sz w:val="22"/>
          <w:szCs w:val="22"/>
        </w:rPr>
        <w:t xml:space="preserve">Comp off must be pre-approved by the manager and logged in Workday at the time the compensatory work is authorized. Retroactive comp off requests will not be approved. Comp off not taken within the validity period will lapse.</w:t>
      </w:r>
    </w:p>
    <w:p>
      <w:r>
        <w:br w:type="page"/>
      </w:r>
    </w:p>
    <w:p>
      <w:pPr>
        <w:pStyle w:val="Heading1"/>
        <w:spacing w:after="200" w:before="400"/>
      </w:pPr>
      <w:r>
        <w:t xml:space="preserve">12. Country-Specific Leave Rules</w:t>
      </w:r>
    </w:p>
    <w:p>
      <w:pPr>
        <w:pStyle w:val="Heading2"/>
        <w:spacing w:after="150" w:before="300"/>
      </w:pPr>
      <w:r>
        <w:t xml:space="preserve">12.1 United States — Additional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Leave Type</w:t>
            </w:r>
          </w:p>
        </w:tc>
        <w:tc>
          <w:tcPr>
            <w:tcW w:type="dxa" w:w="3120"/>
            <w:shd w:fill="1F4E79" w:color="1F4E79" w:val="clear"/>
          </w:tcPr>
          <w:p>
            <w:pPr>
              <w:spacing w:after="60"/>
            </w:pPr>
            <w:r>
              <w:rPr>
                <w:b/>
                <w:bCs/>
                <w:color w:val="FFFFFF"/>
                <w:sz w:val="20"/>
                <w:szCs w:val="20"/>
              </w:rPr>
              <w:t xml:space="preserve">Entitlement</w:t>
            </w:r>
          </w:p>
        </w:tc>
        <w:tc>
          <w:tcPr>
            <w:tcW w:type="dxa" w:w="3120"/>
            <w:shd w:fill="1F4E79" w:color="1F4E79" w:val="clear"/>
          </w:tcPr>
          <w:p>
            <w:pPr>
              <w:spacing w:after="60"/>
            </w:pPr>
            <w:r>
              <w:rPr>
                <w:b/>
                <w:bCs/>
                <w:color w:val="FFFFFF"/>
                <w:sz w:val="20"/>
                <w:szCs w:val="20"/>
              </w:rPr>
              <w:t xml:space="preserve">Legal Basis</w:t>
            </w:r>
          </w:p>
        </w:tc>
      </w:tr>
      <w:tr>
        <w:tc>
          <w:tcPr>
            <w:tcW w:type="dxa" w:w="3120"/>
          </w:tcPr>
          <w:p>
            <w:pPr>
              <w:spacing w:after="60"/>
            </w:pPr>
            <w:r>
              <w:rPr>
                <w:sz w:val="20"/>
                <w:szCs w:val="20"/>
              </w:rPr>
              <w:t xml:space="preserve">FMLA (Family &amp; Medical Leave)</w:t>
            </w:r>
          </w:p>
        </w:tc>
        <w:tc>
          <w:tcPr>
            <w:tcW w:type="dxa" w:w="3120"/>
          </w:tcPr>
          <w:p>
            <w:pPr>
              <w:spacing w:after="60"/>
            </w:pPr>
            <w:r>
              <w:rPr>
                <w:sz w:val="20"/>
                <w:szCs w:val="20"/>
              </w:rPr>
              <w:t xml:space="preserve">12 weeks unpaid; job-protected</w:t>
            </w:r>
          </w:p>
        </w:tc>
        <w:tc>
          <w:tcPr>
            <w:tcW w:type="dxa" w:w="3120"/>
          </w:tcPr>
          <w:p>
            <w:pPr>
              <w:spacing w:after="60"/>
            </w:pPr>
            <w:r>
              <w:rPr>
                <w:sz w:val="20"/>
                <w:szCs w:val="20"/>
              </w:rPr>
              <w:t xml:space="preserve">Family and Medical Leave Act</w:t>
            </w:r>
          </w:p>
        </w:tc>
      </w:tr>
      <w:tr>
        <w:tc>
          <w:tcPr>
            <w:tcW w:type="dxa" w:w="3120"/>
          </w:tcPr>
          <w:p>
            <w:pPr>
              <w:spacing w:after="60"/>
            </w:pPr>
            <w:r>
              <w:rPr>
                <w:sz w:val="20"/>
                <w:szCs w:val="20"/>
              </w:rPr>
              <w:t xml:space="preserve">Military Leave (USERRA)</w:t>
            </w:r>
          </w:p>
        </w:tc>
        <w:tc>
          <w:tcPr>
            <w:tcW w:type="dxa" w:w="3120"/>
          </w:tcPr>
          <w:p>
            <w:pPr>
              <w:spacing w:after="60"/>
            </w:pPr>
            <w:r>
              <w:rPr>
                <w:sz w:val="20"/>
                <w:szCs w:val="20"/>
              </w:rPr>
              <w:t xml:space="preserve">Duration of service; re-employment rights</w:t>
            </w:r>
          </w:p>
        </w:tc>
        <w:tc>
          <w:tcPr>
            <w:tcW w:type="dxa" w:w="3120"/>
          </w:tcPr>
          <w:p>
            <w:pPr>
              <w:spacing w:after="60"/>
            </w:pPr>
            <w:r>
              <w:rPr>
                <w:sz w:val="20"/>
                <w:szCs w:val="20"/>
              </w:rPr>
              <w:t xml:space="preserve">Uniformed Services Employment Act</w:t>
            </w:r>
          </w:p>
        </w:tc>
      </w:tr>
      <w:tr>
        <w:tc>
          <w:tcPr>
            <w:tcW w:type="dxa" w:w="3120"/>
          </w:tcPr>
          <w:p>
            <w:pPr>
              <w:spacing w:after="60"/>
            </w:pPr>
            <w:r>
              <w:rPr>
                <w:sz w:val="20"/>
                <w:szCs w:val="20"/>
              </w:rPr>
              <w:t xml:space="preserve">Jury Duty</w:t>
            </w:r>
          </w:p>
        </w:tc>
        <w:tc>
          <w:tcPr>
            <w:tcW w:type="dxa" w:w="3120"/>
          </w:tcPr>
          <w:p>
            <w:pPr>
              <w:spacing w:after="60"/>
            </w:pPr>
            <w:r>
              <w:rPr>
                <w:sz w:val="20"/>
                <w:szCs w:val="20"/>
              </w:rPr>
              <w:t xml:space="preserve">Full pay for duration</w:t>
            </w:r>
          </w:p>
        </w:tc>
        <w:tc>
          <w:tcPr>
            <w:tcW w:type="dxa" w:w="3120"/>
          </w:tcPr>
          <w:p>
            <w:pPr>
              <w:spacing w:after="60"/>
            </w:pPr>
            <w:r>
              <w:rPr>
                <w:sz w:val="20"/>
                <w:szCs w:val="20"/>
              </w:rPr>
              <w:t xml:space="preserve">Various state laws</w:t>
            </w:r>
          </w:p>
        </w:tc>
      </w:tr>
      <w:tr>
        <w:tc>
          <w:tcPr>
            <w:tcW w:type="dxa" w:w="3120"/>
          </w:tcPr>
          <w:p>
            <w:pPr>
              <w:spacing w:after="60"/>
            </w:pPr>
            <w:r>
              <w:rPr>
                <w:sz w:val="20"/>
                <w:szCs w:val="20"/>
              </w:rPr>
              <w:t xml:space="preserve">Voting Leave</w:t>
            </w:r>
          </w:p>
        </w:tc>
        <w:tc>
          <w:tcPr>
            <w:tcW w:type="dxa" w:w="3120"/>
          </w:tcPr>
          <w:p>
            <w:pPr>
              <w:spacing w:after="60"/>
            </w:pPr>
            <w:r>
              <w:rPr>
                <w:sz w:val="20"/>
                <w:szCs w:val="20"/>
              </w:rPr>
              <w:t xml:space="preserve">Up to 3 hours (varies by state)</w:t>
            </w:r>
          </w:p>
        </w:tc>
        <w:tc>
          <w:tcPr>
            <w:tcW w:type="dxa" w:w="3120"/>
          </w:tcPr>
          <w:p>
            <w:pPr>
              <w:spacing w:after="60"/>
            </w:pPr>
            <w:r>
              <w:rPr>
                <w:sz w:val="20"/>
                <w:szCs w:val="20"/>
              </w:rPr>
              <w:t xml:space="preserve">State-specific laws</w:t>
            </w:r>
          </w:p>
        </w:tc>
      </w:tr>
      <w:tr>
        <w:tc>
          <w:tcPr>
            <w:tcW w:type="dxa" w:w="3120"/>
          </w:tcPr>
          <w:p>
            <w:pPr>
              <w:spacing w:after="60"/>
            </w:pPr>
            <w:r>
              <w:rPr>
                <w:sz w:val="20"/>
                <w:szCs w:val="20"/>
              </w:rPr>
              <w:t xml:space="preserve">Domestic Violence/Abuse Leave</w:t>
            </w:r>
          </w:p>
        </w:tc>
        <w:tc>
          <w:tcPr>
            <w:tcW w:type="dxa" w:w="3120"/>
          </w:tcPr>
          <w:p>
            <w:pPr>
              <w:spacing w:after="60"/>
            </w:pPr>
            <w:r>
              <w:rPr>
                <w:sz w:val="20"/>
                <w:szCs w:val="20"/>
              </w:rPr>
              <w:t xml:space="preserve">Up to 3 days per incident</w:t>
            </w:r>
          </w:p>
        </w:tc>
        <w:tc>
          <w:tcPr>
            <w:tcW w:type="dxa" w:w="3120"/>
          </w:tcPr>
          <w:p>
            <w:pPr>
              <w:spacing w:after="60"/>
            </w:pPr>
            <w:r>
              <w:rPr>
                <w:sz w:val="20"/>
                <w:szCs w:val="20"/>
              </w:rPr>
              <w:t xml:space="preserve">Various state laws</w:t>
            </w:r>
          </w:p>
        </w:tc>
      </w:tr>
      <w:tr>
        <w:tc>
          <w:tcPr>
            <w:tcW w:type="dxa" w:w="3120"/>
          </w:tcPr>
          <w:p>
            <w:pPr>
              <w:spacing w:after="60"/>
            </w:pPr>
            <w:r>
              <w:rPr>
                <w:sz w:val="20"/>
                <w:szCs w:val="20"/>
              </w:rPr>
              <w:t xml:space="preserve">California Paid Family Leave</w:t>
            </w:r>
          </w:p>
        </w:tc>
        <w:tc>
          <w:tcPr>
            <w:tcW w:type="dxa" w:w="3120"/>
          </w:tcPr>
          <w:p>
            <w:pPr>
              <w:spacing w:after="60"/>
            </w:pPr>
            <w:r>
              <w:rPr>
                <w:sz w:val="20"/>
                <w:szCs w:val="20"/>
              </w:rPr>
              <w:t xml:space="preserve">Up to 8 weeks (CA employees only)</w:t>
            </w:r>
          </w:p>
        </w:tc>
        <w:tc>
          <w:tcPr>
            <w:tcW w:type="dxa" w:w="3120"/>
          </w:tcPr>
          <w:p>
            <w:pPr>
              <w:spacing w:after="60"/>
            </w:pPr>
            <w:r>
              <w:rPr>
                <w:sz w:val="20"/>
                <w:szCs w:val="20"/>
              </w:rPr>
              <w:t xml:space="preserve">CA PFL Act</w:t>
            </w:r>
          </w:p>
        </w:tc>
      </w:tr>
    </w:tbl>
    <w:p>
      <w:pPr>
        <w:spacing w:after="80"/>
      </w:pPr>
      <w:r>
        <w:t xml:space="preserve"/>
      </w:r>
    </w:p>
    <w:p>
      <w:pPr>
        <w:pStyle w:val="Heading2"/>
        <w:spacing w:after="150" w:before="300"/>
      </w:pPr>
      <w:r>
        <w:t xml:space="preserve">12.2 United Kingdom — Additional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Leave Type</w:t>
            </w:r>
          </w:p>
        </w:tc>
        <w:tc>
          <w:tcPr>
            <w:tcW w:type="dxa" w:w="3120"/>
            <w:shd w:fill="1F4E79" w:color="1F4E79" w:val="clear"/>
          </w:tcPr>
          <w:p>
            <w:pPr>
              <w:spacing w:after="60"/>
            </w:pPr>
            <w:r>
              <w:rPr>
                <w:b/>
                <w:bCs/>
                <w:color w:val="FFFFFF"/>
                <w:sz w:val="20"/>
                <w:szCs w:val="20"/>
              </w:rPr>
              <w:t xml:space="preserve">Entitlement</w:t>
            </w:r>
          </w:p>
        </w:tc>
        <w:tc>
          <w:tcPr>
            <w:tcW w:type="dxa" w:w="3120"/>
            <w:shd w:fill="1F4E79" w:color="1F4E79" w:val="clear"/>
          </w:tcPr>
          <w:p>
            <w:pPr>
              <w:spacing w:after="60"/>
            </w:pPr>
            <w:r>
              <w:rPr>
                <w:b/>
                <w:bCs/>
                <w:color w:val="FFFFFF"/>
                <w:sz w:val="20"/>
                <w:szCs w:val="20"/>
              </w:rPr>
              <w:t xml:space="preserve">Legal Basis</w:t>
            </w:r>
          </w:p>
        </w:tc>
      </w:tr>
      <w:tr>
        <w:tc>
          <w:tcPr>
            <w:tcW w:type="dxa" w:w="3120"/>
          </w:tcPr>
          <w:p>
            <w:pPr>
              <w:spacing w:after="60"/>
            </w:pPr>
            <w:r>
              <w:rPr>
                <w:sz w:val="20"/>
                <w:szCs w:val="20"/>
              </w:rPr>
              <w:t xml:space="preserve">Shared Parental Leave (SPL)</w:t>
            </w:r>
          </w:p>
        </w:tc>
        <w:tc>
          <w:tcPr>
            <w:tcW w:type="dxa" w:w="3120"/>
          </w:tcPr>
          <w:p>
            <w:pPr>
              <w:spacing w:after="60"/>
            </w:pPr>
            <w:r>
              <w:rPr>
                <w:sz w:val="20"/>
                <w:szCs w:val="20"/>
              </w:rPr>
              <w:t xml:space="preserve">Up to 50 weeks (shared between parents)</w:t>
            </w:r>
          </w:p>
        </w:tc>
        <w:tc>
          <w:tcPr>
            <w:tcW w:type="dxa" w:w="3120"/>
          </w:tcPr>
          <w:p>
            <w:pPr>
              <w:spacing w:after="60"/>
            </w:pPr>
            <w:r>
              <w:rPr>
                <w:sz w:val="20"/>
                <w:szCs w:val="20"/>
              </w:rPr>
              <w:t xml:space="preserve">Children and Families Act 2014</w:t>
            </w:r>
          </w:p>
        </w:tc>
      </w:tr>
      <w:tr>
        <w:tc>
          <w:tcPr>
            <w:tcW w:type="dxa" w:w="3120"/>
          </w:tcPr>
          <w:p>
            <w:pPr>
              <w:spacing w:after="60"/>
            </w:pPr>
            <w:r>
              <w:rPr>
                <w:sz w:val="20"/>
                <w:szCs w:val="20"/>
              </w:rPr>
              <w:t xml:space="preserve">Parental Leave</w:t>
            </w:r>
          </w:p>
        </w:tc>
        <w:tc>
          <w:tcPr>
            <w:tcW w:type="dxa" w:w="3120"/>
          </w:tcPr>
          <w:p>
            <w:pPr>
              <w:spacing w:after="60"/>
            </w:pPr>
            <w:r>
              <w:rPr>
                <w:sz w:val="20"/>
                <w:szCs w:val="20"/>
              </w:rPr>
              <w:t xml:space="preserve">Up to 18 weeks unpaid (per child, until age 18)</w:t>
            </w:r>
          </w:p>
        </w:tc>
        <w:tc>
          <w:tcPr>
            <w:tcW w:type="dxa" w:w="3120"/>
          </w:tcPr>
          <w:p>
            <w:pPr>
              <w:spacing w:after="60"/>
            </w:pPr>
            <w:r>
              <w:rPr>
                <w:sz w:val="20"/>
                <w:szCs w:val="20"/>
              </w:rPr>
              <w:t xml:space="preserve">Parental Leave Regulations 1999</w:t>
            </w:r>
          </w:p>
        </w:tc>
      </w:tr>
      <w:tr>
        <w:tc>
          <w:tcPr>
            <w:tcW w:type="dxa" w:w="3120"/>
          </w:tcPr>
          <w:p>
            <w:pPr>
              <w:spacing w:after="60"/>
            </w:pPr>
            <w:r>
              <w:rPr>
                <w:sz w:val="20"/>
                <w:szCs w:val="20"/>
              </w:rPr>
              <w:t xml:space="preserve">Carer's Leave</w:t>
            </w:r>
          </w:p>
        </w:tc>
        <w:tc>
          <w:tcPr>
            <w:tcW w:type="dxa" w:w="3120"/>
          </w:tcPr>
          <w:p>
            <w:pPr>
              <w:spacing w:after="60"/>
            </w:pPr>
            <w:r>
              <w:rPr>
                <w:sz w:val="20"/>
                <w:szCs w:val="20"/>
              </w:rPr>
              <w:t xml:space="preserve">5 days per year unpaid</w:t>
            </w:r>
          </w:p>
        </w:tc>
        <w:tc>
          <w:tcPr>
            <w:tcW w:type="dxa" w:w="3120"/>
          </w:tcPr>
          <w:p>
            <w:pPr>
              <w:spacing w:after="60"/>
            </w:pPr>
            <w:r>
              <w:rPr>
                <w:sz w:val="20"/>
                <w:szCs w:val="20"/>
              </w:rPr>
              <w:t xml:space="preserve">Carer's Leave Act 2023</w:t>
            </w:r>
          </w:p>
        </w:tc>
      </w:tr>
      <w:tr>
        <w:tc>
          <w:tcPr>
            <w:tcW w:type="dxa" w:w="3120"/>
          </w:tcPr>
          <w:p>
            <w:pPr>
              <w:spacing w:after="60"/>
            </w:pPr>
            <w:r>
              <w:rPr>
                <w:sz w:val="20"/>
                <w:szCs w:val="20"/>
              </w:rPr>
              <w:t xml:space="preserve">Time off for Dependants</w:t>
            </w:r>
          </w:p>
        </w:tc>
        <w:tc>
          <w:tcPr>
            <w:tcW w:type="dxa" w:w="3120"/>
          </w:tcPr>
          <w:p>
            <w:pPr>
              <w:spacing w:after="60"/>
            </w:pPr>
            <w:r>
              <w:rPr>
                <w:sz w:val="20"/>
                <w:szCs w:val="20"/>
              </w:rPr>
              <w:t xml:space="preserve">Reasonable unpaid time</w:t>
            </w:r>
          </w:p>
        </w:tc>
        <w:tc>
          <w:tcPr>
            <w:tcW w:type="dxa" w:w="3120"/>
          </w:tcPr>
          <w:p>
            <w:pPr>
              <w:spacing w:after="60"/>
            </w:pPr>
            <w:r>
              <w:rPr>
                <w:sz w:val="20"/>
                <w:szCs w:val="20"/>
              </w:rPr>
              <w:t xml:space="preserve">Employment Rights Act 1996</w:t>
            </w:r>
          </w:p>
        </w:tc>
      </w:tr>
      <w:tr>
        <w:tc>
          <w:tcPr>
            <w:tcW w:type="dxa" w:w="3120"/>
          </w:tcPr>
          <w:p>
            <w:pPr>
              <w:spacing w:after="60"/>
            </w:pPr>
            <w:r>
              <w:rPr>
                <w:sz w:val="20"/>
                <w:szCs w:val="20"/>
              </w:rPr>
              <w:t xml:space="preserve">Neonatal Care Leave</w:t>
            </w:r>
          </w:p>
        </w:tc>
        <w:tc>
          <w:tcPr>
            <w:tcW w:type="dxa" w:w="3120"/>
          </w:tcPr>
          <w:p>
            <w:pPr>
              <w:spacing w:after="60"/>
            </w:pPr>
            <w:r>
              <w:rPr>
                <w:sz w:val="20"/>
                <w:szCs w:val="20"/>
              </w:rPr>
              <w:t xml:space="preserve">Up to 12 weeks (if child in neonatal care)</w:t>
            </w:r>
          </w:p>
        </w:tc>
        <w:tc>
          <w:tcPr>
            <w:tcW w:type="dxa" w:w="3120"/>
          </w:tcPr>
          <w:p>
            <w:pPr>
              <w:spacing w:after="60"/>
            </w:pPr>
            <w:r>
              <w:rPr>
                <w:sz w:val="20"/>
                <w:szCs w:val="20"/>
              </w:rPr>
              <w:t xml:space="preserve">Neonatal Care Act 2023</w:t>
            </w:r>
          </w:p>
        </w:tc>
      </w:tr>
    </w:tbl>
    <w:p>
      <w:pPr>
        <w:spacing w:after="80"/>
      </w:pPr>
      <w:r>
        <w:t xml:space="preserve"/>
      </w:r>
    </w:p>
    <w:p>
      <w:pPr>
        <w:pStyle w:val="Heading2"/>
        <w:spacing w:after="150" w:before="300"/>
      </w:pPr>
      <w:r>
        <w:t xml:space="preserve">12.3 India — Additional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Leave Type</w:t>
            </w:r>
          </w:p>
        </w:tc>
        <w:tc>
          <w:tcPr>
            <w:tcW w:type="dxa" w:w="3120"/>
            <w:shd w:fill="1F4E79" w:color="1F4E79" w:val="clear"/>
          </w:tcPr>
          <w:p>
            <w:pPr>
              <w:spacing w:after="60"/>
            </w:pPr>
            <w:r>
              <w:rPr>
                <w:b/>
                <w:bCs/>
                <w:color w:val="FFFFFF"/>
                <w:sz w:val="20"/>
                <w:szCs w:val="20"/>
              </w:rPr>
              <w:t xml:space="preserve">Entitlement</w:t>
            </w:r>
          </w:p>
        </w:tc>
        <w:tc>
          <w:tcPr>
            <w:tcW w:type="dxa" w:w="3120"/>
            <w:shd w:fill="1F4E79" w:color="1F4E79" w:val="clear"/>
          </w:tcPr>
          <w:p>
            <w:pPr>
              <w:spacing w:after="60"/>
            </w:pPr>
            <w:r>
              <w:rPr>
                <w:b/>
                <w:bCs/>
                <w:color w:val="FFFFFF"/>
                <w:sz w:val="20"/>
                <w:szCs w:val="20"/>
              </w:rPr>
              <w:t xml:space="preserve">Notes</w:t>
            </w:r>
          </w:p>
        </w:tc>
      </w:tr>
      <w:tr>
        <w:tc>
          <w:tcPr>
            <w:tcW w:type="dxa" w:w="3120"/>
          </w:tcPr>
          <w:p>
            <w:pPr>
              <w:spacing w:after="60"/>
            </w:pPr>
            <w:r>
              <w:rPr>
                <w:sz w:val="20"/>
                <w:szCs w:val="20"/>
              </w:rPr>
              <w:t xml:space="preserve">Privilege Leave (PL)</w:t>
            </w:r>
          </w:p>
        </w:tc>
        <w:tc>
          <w:tcPr>
            <w:tcW w:type="dxa" w:w="3120"/>
          </w:tcPr>
          <w:p>
            <w:pPr>
              <w:spacing w:after="60"/>
            </w:pPr>
            <w:r>
              <w:rPr>
                <w:sz w:val="20"/>
                <w:szCs w:val="20"/>
              </w:rPr>
              <w:t xml:space="preserve">18 days per year; accumulates</w:t>
            </w:r>
          </w:p>
        </w:tc>
        <w:tc>
          <w:tcPr>
            <w:tcW w:type="dxa" w:w="3120"/>
          </w:tcPr>
          <w:p>
            <w:pPr>
              <w:spacing w:after="60"/>
            </w:pPr>
            <w:r>
              <w:rPr>
                <w:sz w:val="20"/>
                <w:szCs w:val="20"/>
              </w:rPr>
              <w:t xml:space="preserve">Encashable at exit</w:t>
            </w:r>
          </w:p>
        </w:tc>
      </w:tr>
      <w:tr>
        <w:tc>
          <w:tcPr>
            <w:tcW w:type="dxa" w:w="3120"/>
          </w:tcPr>
          <w:p>
            <w:pPr>
              <w:spacing w:after="60"/>
            </w:pPr>
            <w:r>
              <w:rPr>
                <w:sz w:val="20"/>
                <w:szCs w:val="20"/>
              </w:rPr>
              <w:t xml:space="preserve">Sick Leave (SL)</w:t>
            </w:r>
          </w:p>
        </w:tc>
        <w:tc>
          <w:tcPr>
            <w:tcW w:type="dxa" w:w="3120"/>
          </w:tcPr>
          <w:p>
            <w:pPr>
              <w:spacing w:after="60"/>
            </w:pPr>
            <w:r>
              <w:rPr>
                <w:sz w:val="20"/>
                <w:szCs w:val="20"/>
              </w:rPr>
              <w:t xml:space="preserve">12 days per year; accumulates</w:t>
            </w:r>
          </w:p>
        </w:tc>
        <w:tc>
          <w:tcPr>
            <w:tcW w:type="dxa" w:w="3120"/>
          </w:tcPr>
          <w:p>
            <w:pPr>
              <w:spacing w:after="60"/>
            </w:pPr>
            <w:r>
              <w:rPr>
                <w:sz w:val="20"/>
                <w:szCs w:val="20"/>
              </w:rPr>
              <w:t xml:space="preserve">Medical certificate after 2 days</w:t>
            </w:r>
          </w:p>
        </w:tc>
      </w:tr>
      <w:tr>
        <w:tc>
          <w:tcPr>
            <w:tcW w:type="dxa" w:w="3120"/>
          </w:tcPr>
          <w:p>
            <w:pPr>
              <w:spacing w:after="60"/>
            </w:pPr>
            <w:r>
              <w:rPr>
                <w:sz w:val="20"/>
                <w:szCs w:val="20"/>
              </w:rPr>
              <w:t xml:space="preserve">Casual Leave (CL)</w:t>
            </w:r>
          </w:p>
        </w:tc>
        <w:tc>
          <w:tcPr>
            <w:tcW w:type="dxa" w:w="3120"/>
          </w:tcPr>
          <w:p>
            <w:pPr>
              <w:spacing w:after="60"/>
            </w:pPr>
            <w:r>
              <w:rPr>
                <w:sz w:val="20"/>
                <w:szCs w:val="20"/>
              </w:rPr>
              <w:t xml:space="preserve">7 days per year; no carry forward</w:t>
            </w:r>
          </w:p>
        </w:tc>
        <w:tc>
          <w:tcPr>
            <w:tcW w:type="dxa" w:w="3120"/>
          </w:tcPr>
          <w:p>
            <w:pPr>
              <w:spacing w:after="60"/>
            </w:pPr>
            <w:r>
              <w:rPr>
                <w:sz w:val="20"/>
                <w:szCs w:val="20"/>
              </w:rPr>
              <w:t xml:space="preserve">No accumulation; lapses Dec 31</w:t>
            </w:r>
          </w:p>
        </w:tc>
      </w:tr>
      <w:tr>
        <w:tc>
          <w:tcPr>
            <w:tcW w:type="dxa" w:w="3120"/>
          </w:tcPr>
          <w:p>
            <w:pPr>
              <w:spacing w:after="60"/>
            </w:pPr>
            <w:r>
              <w:rPr>
                <w:sz w:val="20"/>
                <w:szCs w:val="20"/>
              </w:rPr>
              <w:t xml:space="preserve">National Holiday</w:t>
            </w:r>
          </w:p>
        </w:tc>
        <w:tc>
          <w:tcPr>
            <w:tcW w:type="dxa" w:w="3120"/>
          </w:tcPr>
          <w:p>
            <w:pPr>
              <w:spacing w:after="60"/>
            </w:pPr>
            <w:r>
              <w:rPr>
                <w:sz w:val="20"/>
                <w:szCs w:val="20"/>
              </w:rPr>
              <w:t xml:space="preserve">3 days (Republic Day, Independence Day, Gandhi Jayanti)</w:t>
            </w:r>
          </w:p>
        </w:tc>
        <w:tc>
          <w:tcPr>
            <w:tcW w:type="dxa" w:w="3120"/>
          </w:tcPr>
          <w:p>
            <w:pPr>
              <w:spacing w:after="60"/>
            </w:pPr>
            <w:r>
              <w:rPr>
                <w:sz w:val="20"/>
                <w:szCs w:val="20"/>
              </w:rPr>
              <w:t xml:space="preserve">Mandatory under Shops Act</w:t>
            </w:r>
          </w:p>
        </w:tc>
      </w:tr>
      <w:tr>
        <w:tc>
          <w:tcPr>
            <w:tcW w:type="dxa" w:w="3120"/>
          </w:tcPr>
          <w:p>
            <w:pPr>
              <w:spacing w:after="60"/>
            </w:pPr>
            <w:r>
              <w:rPr>
                <w:sz w:val="20"/>
                <w:szCs w:val="20"/>
              </w:rPr>
              <w:t xml:space="preserve">Festival Leave</w:t>
            </w:r>
          </w:p>
        </w:tc>
        <w:tc>
          <w:tcPr>
            <w:tcW w:type="dxa" w:w="3120"/>
          </w:tcPr>
          <w:p>
            <w:pPr>
              <w:spacing w:after="60"/>
            </w:pPr>
            <w:r>
              <w:rPr>
                <w:sz w:val="20"/>
                <w:szCs w:val="20"/>
              </w:rPr>
              <w:t xml:space="preserve">Varies by state/location</w:t>
            </w:r>
          </w:p>
        </w:tc>
        <w:tc>
          <w:tcPr>
            <w:tcW w:type="dxa" w:w="3120"/>
          </w:tcPr>
          <w:p>
            <w:pPr>
              <w:spacing w:after="60"/>
            </w:pPr>
            <w:r>
              <w:rPr>
                <w:sz w:val="20"/>
                <w:szCs w:val="20"/>
              </w:rPr>
              <w:t xml:space="preserve">Per applicable Shops &amp; Establishment Act</w:t>
            </w:r>
          </w:p>
        </w:tc>
      </w:tr>
    </w:tbl>
    <w:p>
      <w:pPr>
        <w:spacing w:after="80"/>
      </w:pPr>
      <w:r>
        <w:t xml:space="preserve"/>
      </w:r>
    </w:p>
    <w:p>
      <w:pPr>
        <w:pStyle w:val="Heading2"/>
        <w:spacing w:after="150" w:before="300"/>
      </w:pPr>
      <w:r>
        <w:t xml:space="preserve">12.4 Germany — Additional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Leave Type</w:t>
            </w:r>
          </w:p>
        </w:tc>
        <w:tc>
          <w:tcPr>
            <w:tcW w:type="dxa" w:w="3120"/>
            <w:shd w:fill="1F4E79" w:color="1F4E79" w:val="clear"/>
          </w:tcPr>
          <w:p>
            <w:pPr>
              <w:spacing w:after="60"/>
            </w:pPr>
            <w:r>
              <w:rPr>
                <w:b/>
                <w:bCs/>
                <w:color w:val="FFFFFF"/>
                <w:sz w:val="20"/>
                <w:szCs w:val="20"/>
              </w:rPr>
              <w:t xml:space="preserve">Entitlement</w:t>
            </w:r>
          </w:p>
        </w:tc>
        <w:tc>
          <w:tcPr>
            <w:tcW w:type="dxa" w:w="3120"/>
            <w:shd w:fill="1F4E79" w:color="1F4E79" w:val="clear"/>
          </w:tcPr>
          <w:p>
            <w:pPr>
              <w:spacing w:after="60"/>
            </w:pPr>
            <w:r>
              <w:rPr>
                <w:b/>
                <w:bCs/>
                <w:color w:val="FFFFFF"/>
                <w:sz w:val="20"/>
                <w:szCs w:val="20"/>
              </w:rPr>
              <w:t xml:space="preserve">Legal Basis</w:t>
            </w:r>
          </w:p>
        </w:tc>
      </w:tr>
      <w:tr>
        <w:tc>
          <w:tcPr>
            <w:tcW w:type="dxa" w:w="3120"/>
          </w:tcPr>
          <w:p>
            <w:pPr>
              <w:spacing w:after="60"/>
            </w:pPr>
            <w:r>
              <w:rPr>
                <w:sz w:val="20"/>
                <w:szCs w:val="20"/>
              </w:rPr>
              <w:t xml:space="preserve">Elternzeit (Parental Leave)</w:t>
            </w:r>
          </w:p>
        </w:tc>
        <w:tc>
          <w:tcPr>
            <w:tcW w:type="dxa" w:w="3120"/>
          </w:tcPr>
          <w:p>
            <w:pPr>
              <w:spacing w:after="60"/>
            </w:pPr>
            <w:r>
              <w:rPr>
                <w:sz w:val="20"/>
                <w:szCs w:val="20"/>
              </w:rPr>
              <w:t xml:space="preserve">Up to 3 years per parent per child (unpaid)</w:t>
            </w:r>
          </w:p>
        </w:tc>
        <w:tc>
          <w:tcPr>
            <w:tcW w:type="dxa" w:w="3120"/>
          </w:tcPr>
          <w:p>
            <w:pPr>
              <w:spacing w:after="60"/>
            </w:pPr>
            <w:r>
              <w:rPr>
                <w:sz w:val="20"/>
                <w:szCs w:val="20"/>
              </w:rPr>
              <w:t xml:space="preserve">Bundeselterngeld- und Elternzeitgesetz (BEEG)</w:t>
            </w:r>
          </w:p>
        </w:tc>
      </w:tr>
      <w:tr>
        <w:tc>
          <w:tcPr>
            <w:tcW w:type="dxa" w:w="3120"/>
          </w:tcPr>
          <w:p>
            <w:pPr>
              <w:spacing w:after="60"/>
            </w:pPr>
            <w:r>
              <w:rPr>
                <w:sz w:val="20"/>
                <w:szCs w:val="20"/>
              </w:rPr>
              <w:t xml:space="preserve">Elterngeld (Parental Allowance)</w:t>
            </w:r>
          </w:p>
        </w:tc>
        <w:tc>
          <w:tcPr>
            <w:tcW w:type="dxa" w:w="3120"/>
          </w:tcPr>
          <w:p>
            <w:pPr>
              <w:spacing w:after="60"/>
            </w:pPr>
            <w:r>
              <w:rPr>
                <w:sz w:val="20"/>
                <w:szCs w:val="20"/>
              </w:rPr>
              <w:t xml:space="preserve">65% of net income for 12–14 months</w:t>
            </w:r>
          </w:p>
        </w:tc>
        <w:tc>
          <w:tcPr>
            <w:tcW w:type="dxa" w:w="3120"/>
          </w:tcPr>
          <w:p>
            <w:pPr>
              <w:spacing w:after="60"/>
            </w:pPr>
            <w:r>
              <w:rPr>
                <w:sz w:val="20"/>
                <w:szCs w:val="20"/>
              </w:rPr>
              <w:t xml:space="preserve">BEEG</w:t>
            </w:r>
          </w:p>
        </w:tc>
      </w:tr>
      <w:tr>
        <w:tc>
          <w:tcPr>
            <w:tcW w:type="dxa" w:w="3120"/>
          </w:tcPr>
          <w:p>
            <w:pPr>
              <w:spacing w:after="60"/>
            </w:pPr>
            <w:r>
              <w:rPr>
                <w:sz w:val="20"/>
                <w:szCs w:val="20"/>
              </w:rPr>
              <w:t xml:space="preserve">Pflegezeit (Care Leave)</w:t>
            </w:r>
          </w:p>
        </w:tc>
        <w:tc>
          <w:tcPr>
            <w:tcW w:type="dxa" w:w="3120"/>
          </w:tcPr>
          <w:p>
            <w:pPr>
              <w:spacing w:after="60"/>
            </w:pPr>
            <w:r>
              <w:rPr>
                <w:sz w:val="20"/>
                <w:szCs w:val="20"/>
              </w:rPr>
              <w:t xml:space="preserve">Up to 6 months for close relative care</w:t>
            </w:r>
          </w:p>
        </w:tc>
        <w:tc>
          <w:tcPr>
            <w:tcW w:type="dxa" w:w="3120"/>
          </w:tcPr>
          <w:p>
            <w:pPr>
              <w:spacing w:after="60"/>
            </w:pPr>
            <w:r>
              <w:rPr>
                <w:sz w:val="20"/>
                <w:szCs w:val="20"/>
              </w:rPr>
              <w:t xml:space="preserve">Pflegezeitgesetz</w:t>
            </w:r>
          </w:p>
        </w:tc>
      </w:tr>
      <w:tr>
        <w:tc>
          <w:tcPr>
            <w:tcW w:type="dxa" w:w="3120"/>
          </w:tcPr>
          <w:p>
            <w:pPr>
              <w:spacing w:after="60"/>
            </w:pPr>
            <w:r>
              <w:rPr>
                <w:sz w:val="20"/>
                <w:szCs w:val="20"/>
              </w:rPr>
              <w:t xml:space="preserve">Bildungsurlaub (Educational Leave)</w:t>
            </w:r>
          </w:p>
        </w:tc>
        <w:tc>
          <w:tcPr>
            <w:tcW w:type="dxa" w:w="3120"/>
          </w:tcPr>
          <w:p>
            <w:pPr>
              <w:spacing w:after="60"/>
            </w:pPr>
            <w:r>
              <w:rPr>
                <w:sz w:val="20"/>
                <w:szCs w:val="20"/>
              </w:rPr>
              <w:t xml:space="preserve">5 days per year (varies by state)</w:t>
            </w:r>
          </w:p>
        </w:tc>
        <w:tc>
          <w:tcPr>
            <w:tcW w:type="dxa" w:w="3120"/>
          </w:tcPr>
          <w:p>
            <w:pPr>
              <w:spacing w:after="60"/>
            </w:pPr>
            <w:r>
              <w:rPr>
                <w:sz w:val="20"/>
                <w:szCs w:val="20"/>
              </w:rPr>
              <w:t xml:space="preserve">State-specific laws (Bildungsurlaubsgesetz)</w:t>
            </w:r>
          </w:p>
        </w:tc>
      </w:tr>
      <w:tr>
        <w:tc>
          <w:tcPr>
            <w:tcW w:type="dxa" w:w="3120"/>
          </w:tcPr>
          <w:p>
            <w:pPr>
              <w:spacing w:after="60"/>
            </w:pPr>
            <w:r>
              <w:rPr>
                <w:sz w:val="20"/>
                <w:szCs w:val="20"/>
              </w:rPr>
              <w:t xml:space="preserve">Special Leave (BGB §616)</w:t>
            </w:r>
          </w:p>
        </w:tc>
        <w:tc>
          <w:tcPr>
            <w:tcW w:type="dxa" w:w="3120"/>
          </w:tcPr>
          <w:p>
            <w:pPr>
              <w:spacing w:after="60"/>
            </w:pPr>
            <w:r>
              <w:rPr>
                <w:sz w:val="20"/>
                <w:szCs w:val="20"/>
              </w:rPr>
              <w:t xml:space="preserve">Short-term unavoidable absence</w:t>
            </w:r>
          </w:p>
        </w:tc>
        <w:tc>
          <w:tcPr>
            <w:tcW w:type="dxa" w:w="3120"/>
          </w:tcPr>
          <w:p>
            <w:pPr>
              <w:spacing w:after="60"/>
            </w:pPr>
            <w:r>
              <w:rPr>
                <w:sz w:val="20"/>
                <w:szCs w:val="20"/>
              </w:rPr>
              <w:t xml:space="preserve">BGB §616</w:t>
            </w:r>
          </w:p>
        </w:tc>
      </w:tr>
    </w:tbl>
    <w:p>
      <w:pPr>
        <w:spacing w:after="80"/>
      </w:pPr>
      <w:r>
        <w:t xml:space="preserve"/>
      </w:r>
    </w:p>
    <w:p>
      <w:pPr>
        <w:pStyle w:val="Heading2"/>
        <w:spacing w:after="150" w:before="300"/>
      </w:pPr>
      <w:r>
        <w:t xml:space="preserve">12.5 Singapore — Additional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Leave Type</w:t>
            </w:r>
          </w:p>
        </w:tc>
        <w:tc>
          <w:tcPr>
            <w:tcW w:type="dxa" w:w="3120"/>
            <w:shd w:fill="1F4E79" w:color="1F4E79" w:val="clear"/>
          </w:tcPr>
          <w:p>
            <w:pPr>
              <w:spacing w:after="60"/>
            </w:pPr>
            <w:r>
              <w:rPr>
                <w:b/>
                <w:bCs/>
                <w:color w:val="FFFFFF"/>
                <w:sz w:val="20"/>
                <w:szCs w:val="20"/>
              </w:rPr>
              <w:t xml:space="preserve">Entitlement</w:t>
            </w:r>
          </w:p>
        </w:tc>
        <w:tc>
          <w:tcPr>
            <w:tcW w:type="dxa" w:w="3120"/>
            <w:shd w:fill="1F4E79" w:color="1F4E79" w:val="clear"/>
          </w:tcPr>
          <w:p>
            <w:pPr>
              <w:spacing w:after="60"/>
            </w:pPr>
            <w:r>
              <w:rPr>
                <w:b/>
                <w:bCs/>
                <w:color w:val="FFFFFF"/>
                <w:sz w:val="20"/>
                <w:szCs w:val="20"/>
              </w:rPr>
              <w:t xml:space="preserve">Legal Basis</w:t>
            </w:r>
          </w:p>
        </w:tc>
      </w:tr>
      <w:tr>
        <w:tc>
          <w:tcPr>
            <w:tcW w:type="dxa" w:w="3120"/>
          </w:tcPr>
          <w:p>
            <w:pPr>
              <w:spacing w:after="60"/>
            </w:pPr>
            <w:r>
              <w:rPr>
                <w:sz w:val="20"/>
                <w:szCs w:val="20"/>
              </w:rPr>
              <w:t xml:space="preserve">Childcare Leave</w:t>
            </w:r>
          </w:p>
        </w:tc>
        <w:tc>
          <w:tcPr>
            <w:tcW w:type="dxa" w:w="3120"/>
          </w:tcPr>
          <w:p>
            <w:pPr>
              <w:spacing w:after="60"/>
            </w:pPr>
            <w:r>
              <w:rPr>
                <w:sz w:val="20"/>
                <w:szCs w:val="20"/>
              </w:rPr>
              <w:t xml:space="preserve">6 days/year (child under 7) for SC/PR child</w:t>
            </w:r>
          </w:p>
        </w:tc>
        <w:tc>
          <w:tcPr>
            <w:tcW w:type="dxa" w:w="3120"/>
          </w:tcPr>
          <w:p>
            <w:pPr>
              <w:spacing w:after="60"/>
            </w:pPr>
            <w:r>
              <w:rPr>
                <w:sz w:val="20"/>
                <w:szCs w:val="20"/>
              </w:rPr>
              <w:t xml:space="preserve">Child Development Co-Savings Act</w:t>
            </w:r>
          </w:p>
        </w:tc>
      </w:tr>
      <w:tr>
        <w:tc>
          <w:tcPr>
            <w:tcW w:type="dxa" w:w="3120"/>
          </w:tcPr>
          <w:p>
            <w:pPr>
              <w:spacing w:after="60"/>
            </w:pPr>
            <w:r>
              <w:rPr>
                <w:sz w:val="20"/>
                <w:szCs w:val="20"/>
              </w:rPr>
              <w:t xml:space="preserve">Extended Childcare Leave</w:t>
            </w:r>
          </w:p>
        </w:tc>
        <w:tc>
          <w:tcPr>
            <w:tcW w:type="dxa" w:w="3120"/>
          </w:tcPr>
          <w:p>
            <w:pPr>
              <w:spacing w:after="60"/>
            </w:pPr>
            <w:r>
              <w:rPr>
                <w:sz w:val="20"/>
                <w:szCs w:val="20"/>
              </w:rPr>
              <w:t xml:space="preserve">2 days/year (child 7–12) for SC/PR child</w:t>
            </w:r>
          </w:p>
        </w:tc>
        <w:tc>
          <w:tcPr>
            <w:tcW w:type="dxa" w:w="3120"/>
          </w:tcPr>
          <w:p>
            <w:pPr>
              <w:spacing w:after="60"/>
            </w:pPr>
            <w:r>
              <w:rPr>
                <w:sz w:val="20"/>
                <w:szCs w:val="20"/>
              </w:rPr>
              <w:t xml:space="preserve">Child Development Co-Savings Act</w:t>
            </w:r>
          </w:p>
        </w:tc>
      </w:tr>
      <w:tr>
        <w:tc>
          <w:tcPr>
            <w:tcW w:type="dxa" w:w="3120"/>
          </w:tcPr>
          <w:p>
            <w:pPr>
              <w:spacing w:after="60"/>
            </w:pPr>
            <w:r>
              <w:rPr>
                <w:sz w:val="20"/>
                <w:szCs w:val="20"/>
              </w:rPr>
              <w:t xml:space="preserve">Unpaid Infant Care Leave</w:t>
            </w:r>
          </w:p>
        </w:tc>
        <w:tc>
          <w:tcPr>
            <w:tcW w:type="dxa" w:w="3120"/>
          </w:tcPr>
          <w:p>
            <w:pPr>
              <w:spacing w:after="60"/>
            </w:pPr>
            <w:r>
              <w:rPr>
                <w:sz w:val="20"/>
                <w:szCs w:val="20"/>
              </w:rPr>
              <w:t xml:space="preserve">6 days/year (child under 2)</w:t>
            </w:r>
          </w:p>
        </w:tc>
        <w:tc>
          <w:tcPr>
            <w:tcW w:type="dxa" w:w="3120"/>
          </w:tcPr>
          <w:p>
            <w:pPr>
              <w:spacing w:after="60"/>
            </w:pPr>
            <w:r>
              <w:rPr>
                <w:sz w:val="20"/>
                <w:szCs w:val="20"/>
              </w:rPr>
              <w:t xml:space="preserve">Child Development Co-Savings Act</w:t>
            </w:r>
          </w:p>
        </w:tc>
      </w:tr>
      <w:tr>
        <w:tc>
          <w:tcPr>
            <w:tcW w:type="dxa" w:w="3120"/>
          </w:tcPr>
          <w:p>
            <w:pPr>
              <w:spacing w:after="60"/>
            </w:pPr>
            <w:r>
              <w:rPr>
                <w:sz w:val="20"/>
                <w:szCs w:val="20"/>
              </w:rPr>
              <w:t xml:space="preserve">Shared Parental Leave</w:t>
            </w:r>
          </w:p>
        </w:tc>
        <w:tc>
          <w:tcPr>
            <w:tcW w:type="dxa" w:w="3120"/>
          </w:tcPr>
          <w:p>
            <w:pPr>
              <w:spacing w:after="60"/>
            </w:pPr>
            <w:r>
              <w:rPr>
                <w:sz w:val="20"/>
                <w:szCs w:val="20"/>
              </w:rPr>
              <w:t xml:space="preserve">Father can share up to 4 weeks of mother's leave (SC child)</w:t>
            </w:r>
          </w:p>
        </w:tc>
        <w:tc>
          <w:tcPr>
            <w:tcW w:type="dxa" w:w="3120"/>
          </w:tcPr>
          <w:p>
            <w:pPr>
              <w:spacing w:after="60"/>
            </w:pPr>
            <w:r>
              <w:rPr>
                <w:sz w:val="20"/>
                <w:szCs w:val="20"/>
              </w:rPr>
              <w:t xml:space="preserve">Child Development Co-Savings Act</w:t>
            </w:r>
          </w:p>
        </w:tc>
      </w:tr>
    </w:tbl>
    <w:p>
      <w:pPr>
        <w:spacing w:after="80"/>
      </w:pPr>
      <w:r>
        <w:t xml:space="preserve"/>
      </w:r>
    </w:p>
    <w:p>
      <w:r>
        <w:br w:type="page"/>
      </w:r>
    </w:p>
    <w:p>
      <w:pPr>
        <w:pStyle w:val="Heading1"/>
        <w:spacing w:after="200" w:before="400"/>
      </w:pPr>
      <w:r>
        <w:t xml:space="preserve">13. Leave Approval Workflow</w:t>
      </w:r>
    </w:p>
    <w:p>
      <w:pPr>
        <w:pStyle w:val="Heading2"/>
        <w:spacing w:after="150" w:before="300"/>
      </w:pPr>
      <w:r>
        <w:t xml:space="preserve">13.1 Standard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400"/>
        <w:gridCol w:w="3360"/>
      </w:tblGrid>
      <w:tr>
        <w:tc>
          <w:tcPr>
            <w:tcW w:type="dxa" w:w="2100"/>
            <w:shd w:fill="1F4E79" w:color="1F4E79" w:val="clear"/>
          </w:tcPr>
          <w:p>
            <w:pPr>
              <w:spacing w:after="60"/>
            </w:pPr>
            <w:r>
              <w:rPr>
                <w:b/>
                <w:bCs/>
                <w:color w:val="FFFFFF"/>
                <w:sz w:val="20"/>
                <w:szCs w:val="20"/>
              </w:rPr>
              <w:t xml:space="preserve">Leave Type</w:t>
            </w:r>
          </w:p>
        </w:tc>
        <w:tc>
          <w:tcPr>
            <w:tcW w:type="dxa" w:w="1500"/>
            <w:shd w:fill="1F4E79" w:color="1F4E79" w:val="clear"/>
          </w:tcPr>
          <w:p>
            <w:pPr>
              <w:spacing w:after="60"/>
            </w:pPr>
            <w:r>
              <w:rPr>
                <w:b/>
                <w:bCs/>
                <w:color w:val="FFFFFF"/>
                <w:sz w:val="20"/>
                <w:szCs w:val="20"/>
              </w:rPr>
              <w:t xml:space="preserve">Duration</w:t>
            </w:r>
          </w:p>
        </w:tc>
        <w:tc>
          <w:tcPr>
            <w:tcW w:type="dxa" w:w="2400"/>
            <w:shd w:fill="1F4E79" w:color="1F4E79" w:val="clear"/>
          </w:tcPr>
          <w:p>
            <w:pPr>
              <w:spacing w:after="60"/>
            </w:pPr>
            <w:r>
              <w:rPr>
                <w:b/>
                <w:bCs/>
                <w:color w:val="FFFFFF"/>
                <w:sz w:val="20"/>
                <w:szCs w:val="20"/>
              </w:rPr>
              <w:t xml:space="preserve">Approved By</w:t>
            </w:r>
          </w:p>
        </w:tc>
        <w:tc>
          <w:tcPr>
            <w:tcW w:type="dxa" w:w="3360"/>
            <w:shd w:fill="1F4E79" w:color="1F4E79" w:val="clear"/>
          </w:tcPr>
          <w:p>
            <w:pPr>
              <w:spacing w:after="60"/>
            </w:pPr>
            <w:r>
              <w:rPr>
                <w:b/>
                <w:bCs/>
                <w:color w:val="FFFFFF"/>
                <w:sz w:val="20"/>
                <w:szCs w:val="20"/>
              </w:rPr>
              <w:t xml:space="preserve">System Action</w:t>
            </w:r>
          </w:p>
        </w:tc>
      </w:tr>
      <w:tr>
        <w:tc>
          <w:tcPr>
            <w:tcW w:type="dxa" w:w="2100"/>
          </w:tcPr>
          <w:p>
            <w:pPr>
              <w:spacing w:after="60"/>
            </w:pPr>
            <w:r>
              <w:rPr>
                <w:sz w:val="20"/>
                <w:szCs w:val="20"/>
              </w:rPr>
              <w:t xml:space="preserve">Annual Leave</w:t>
            </w:r>
          </w:p>
        </w:tc>
        <w:tc>
          <w:tcPr>
            <w:tcW w:type="dxa" w:w="1500"/>
          </w:tcPr>
          <w:p>
            <w:pPr>
              <w:spacing w:after="60"/>
            </w:pPr>
            <w:r>
              <w:rPr>
                <w:sz w:val="20"/>
                <w:szCs w:val="20"/>
              </w:rPr>
              <w:t xml:space="preserve">1–5 days</w:t>
            </w:r>
          </w:p>
        </w:tc>
        <w:tc>
          <w:tcPr>
            <w:tcW w:type="dxa" w:w="2400"/>
          </w:tcPr>
          <w:p>
            <w:pPr>
              <w:spacing w:after="60"/>
            </w:pPr>
            <w:r>
              <w:rPr>
                <w:sz w:val="20"/>
                <w:szCs w:val="20"/>
              </w:rPr>
              <w:t xml:space="preserve">Direct Manager</w:t>
            </w:r>
          </w:p>
        </w:tc>
        <w:tc>
          <w:tcPr>
            <w:tcW w:type="dxa" w:w="3360"/>
          </w:tcPr>
          <w:p>
            <w:pPr>
              <w:spacing w:after="60"/>
            </w:pPr>
            <w:r>
              <w:rPr>
                <w:sz w:val="20"/>
                <w:szCs w:val="20"/>
              </w:rPr>
              <w:t xml:space="preserve">Workday auto-approval if balance sufficient</w:t>
            </w:r>
          </w:p>
        </w:tc>
      </w:tr>
      <w:tr>
        <w:tc>
          <w:tcPr>
            <w:tcW w:type="dxa" w:w="2100"/>
          </w:tcPr>
          <w:p>
            <w:pPr>
              <w:spacing w:after="60"/>
            </w:pPr>
            <w:r>
              <w:rPr>
                <w:sz w:val="20"/>
                <w:szCs w:val="20"/>
              </w:rPr>
              <w:t xml:space="preserve">Annual Leave</w:t>
            </w:r>
          </w:p>
        </w:tc>
        <w:tc>
          <w:tcPr>
            <w:tcW w:type="dxa" w:w="1500"/>
          </w:tcPr>
          <w:p>
            <w:pPr>
              <w:spacing w:after="60"/>
            </w:pPr>
            <w:r>
              <w:rPr>
                <w:sz w:val="20"/>
                <w:szCs w:val="20"/>
              </w:rPr>
              <w:t xml:space="preserve">6+ days</w:t>
            </w:r>
          </w:p>
        </w:tc>
        <w:tc>
          <w:tcPr>
            <w:tcW w:type="dxa" w:w="2400"/>
          </w:tcPr>
          <w:p>
            <w:pPr>
              <w:spacing w:after="60"/>
            </w:pPr>
            <w:r>
              <w:rPr>
                <w:sz w:val="20"/>
                <w:szCs w:val="20"/>
              </w:rPr>
              <w:t xml:space="preserve">Manager + Department Head</w:t>
            </w:r>
          </w:p>
        </w:tc>
        <w:tc>
          <w:tcPr>
            <w:tcW w:type="dxa" w:w="3360"/>
          </w:tcPr>
          <w:p>
            <w:pPr>
              <w:spacing w:after="60"/>
            </w:pPr>
            <w:r>
              <w:rPr>
                <w:sz w:val="20"/>
                <w:szCs w:val="20"/>
              </w:rPr>
              <w:t xml:space="preserve">Workday escalation workflow</w:t>
            </w:r>
          </w:p>
        </w:tc>
      </w:tr>
      <w:tr>
        <w:tc>
          <w:tcPr>
            <w:tcW w:type="dxa" w:w="2100"/>
          </w:tcPr>
          <w:p>
            <w:pPr>
              <w:spacing w:after="60"/>
            </w:pPr>
            <w:r>
              <w:rPr>
                <w:sz w:val="20"/>
                <w:szCs w:val="20"/>
              </w:rPr>
              <w:t xml:space="preserve">Sick Leave</w:t>
            </w:r>
          </w:p>
        </w:tc>
        <w:tc>
          <w:tcPr>
            <w:tcW w:type="dxa" w:w="1500"/>
          </w:tcPr>
          <w:p>
            <w:pPr>
              <w:spacing w:after="60"/>
            </w:pPr>
            <w:r>
              <w:rPr>
                <w:sz w:val="20"/>
                <w:szCs w:val="20"/>
              </w:rPr>
              <w:t xml:space="preserve">Any</w:t>
            </w:r>
          </w:p>
        </w:tc>
        <w:tc>
          <w:tcPr>
            <w:tcW w:type="dxa" w:w="2400"/>
          </w:tcPr>
          <w:p>
            <w:pPr>
              <w:spacing w:after="60"/>
            </w:pPr>
            <w:r>
              <w:rPr>
                <w:sz w:val="20"/>
                <w:szCs w:val="20"/>
              </w:rPr>
              <w:t xml:space="preserve">Notification only (no prior approval)</w:t>
            </w:r>
          </w:p>
        </w:tc>
        <w:tc>
          <w:tcPr>
            <w:tcW w:type="dxa" w:w="3360"/>
          </w:tcPr>
          <w:p>
            <w:pPr>
              <w:spacing w:after="60"/>
            </w:pPr>
            <w:r>
              <w:rPr>
                <w:sz w:val="20"/>
                <w:szCs w:val="20"/>
              </w:rPr>
              <w:t xml:space="preserve">Workday entry on day of or next day</w:t>
            </w:r>
          </w:p>
        </w:tc>
      </w:tr>
      <w:tr>
        <w:tc>
          <w:tcPr>
            <w:tcW w:type="dxa" w:w="2100"/>
          </w:tcPr>
          <w:p>
            <w:pPr>
              <w:spacing w:after="60"/>
            </w:pPr>
            <w:r>
              <w:rPr>
                <w:sz w:val="20"/>
                <w:szCs w:val="20"/>
              </w:rPr>
              <w:t xml:space="preserve">Emergency Leave</w:t>
            </w:r>
          </w:p>
        </w:tc>
        <w:tc>
          <w:tcPr>
            <w:tcW w:type="dxa" w:w="1500"/>
          </w:tcPr>
          <w:p>
            <w:pPr>
              <w:spacing w:after="60"/>
            </w:pPr>
            <w:r>
              <w:rPr>
                <w:sz w:val="20"/>
                <w:szCs w:val="20"/>
              </w:rPr>
              <w:t xml:space="preserve">Up to 3 days</w:t>
            </w:r>
          </w:p>
        </w:tc>
        <w:tc>
          <w:tcPr>
            <w:tcW w:type="dxa" w:w="2400"/>
          </w:tcPr>
          <w:p>
            <w:pPr>
              <w:spacing w:after="60"/>
            </w:pPr>
            <w:r>
              <w:rPr>
                <w:sz w:val="20"/>
                <w:szCs w:val="20"/>
              </w:rPr>
              <w:t xml:space="preserve">Manager (notified; approves in Workday same day)</w:t>
            </w:r>
          </w:p>
        </w:tc>
        <w:tc>
          <w:tcPr>
            <w:tcW w:type="dxa" w:w="3360"/>
          </w:tcPr>
          <w:p>
            <w:pPr>
              <w:spacing w:after="60"/>
            </w:pPr>
            <w:r>
              <w:rPr>
                <w:sz w:val="20"/>
                <w:szCs w:val="20"/>
              </w:rPr>
              <w:t xml:space="preserve">Post-facto OK for first day</w:t>
            </w:r>
          </w:p>
        </w:tc>
      </w:tr>
      <w:tr>
        <w:tc>
          <w:tcPr>
            <w:tcW w:type="dxa" w:w="2100"/>
          </w:tcPr>
          <w:p>
            <w:pPr>
              <w:spacing w:after="60"/>
            </w:pPr>
            <w:r>
              <w:rPr>
                <w:sz w:val="20"/>
                <w:szCs w:val="20"/>
              </w:rPr>
              <w:t xml:space="preserve">Bereavement</w:t>
            </w:r>
          </w:p>
        </w:tc>
        <w:tc>
          <w:tcPr>
            <w:tcW w:type="dxa" w:w="1500"/>
          </w:tcPr>
          <w:p>
            <w:pPr>
              <w:spacing w:after="60"/>
            </w:pPr>
            <w:r>
              <w:rPr>
                <w:sz w:val="20"/>
                <w:szCs w:val="20"/>
              </w:rPr>
              <w:t xml:space="preserve">Any</w:t>
            </w:r>
          </w:p>
        </w:tc>
        <w:tc>
          <w:tcPr>
            <w:tcW w:type="dxa" w:w="2400"/>
          </w:tcPr>
          <w:p>
            <w:pPr>
              <w:spacing w:after="60"/>
            </w:pPr>
            <w:r>
              <w:rPr>
                <w:sz w:val="20"/>
                <w:szCs w:val="20"/>
              </w:rPr>
              <w:t xml:space="preserve">HR BP (automatic approval on documentation)</w:t>
            </w:r>
          </w:p>
        </w:tc>
        <w:tc>
          <w:tcPr>
            <w:tcW w:type="dxa" w:w="3360"/>
          </w:tcPr>
          <w:p>
            <w:pPr>
              <w:spacing w:after="60"/>
            </w:pPr>
            <w:r>
              <w:rPr>
                <w:sz w:val="20"/>
                <w:szCs w:val="20"/>
              </w:rPr>
              <w:t xml:space="preserve">Workday special leave type</w:t>
            </w:r>
          </w:p>
        </w:tc>
      </w:tr>
      <w:tr>
        <w:tc>
          <w:tcPr>
            <w:tcW w:type="dxa" w:w="2100"/>
          </w:tcPr>
          <w:p>
            <w:pPr>
              <w:spacing w:after="60"/>
            </w:pPr>
            <w:r>
              <w:rPr>
                <w:sz w:val="20"/>
                <w:szCs w:val="20"/>
              </w:rPr>
              <w:t xml:space="preserve">Maternity / Paternity / Adoption</w:t>
            </w:r>
          </w:p>
        </w:tc>
        <w:tc>
          <w:tcPr>
            <w:tcW w:type="dxa" w:w="1500"/>
          </w:tcPr>
          <w:p>
            <w:pPr>
              <w:spacing w:after="60"/>
            </w:pPr>
            <w:r>
              <w:rPr>
                <w:sz w:val="20"/>
                <w:szCs w:val="20"/>
              </w:rPr>
              <w:t xml:space="preserve">Any</w:t>
            </w:r>
          </w:p>
        </w:tc>
        <w:tc>
          <w:tcPr>
            <w:tcW w:type="dxa" w:w="2400"/>
          </w:tcPr>
          <w:p>
            <w:pPr>
              <w:spacing w:after="60"/>
            </w:pPr>
            <w:r>
              <w:rPr>
                <w:sz w:val="20"/>
                <w:szCs w:val="20"/>
              </w:rPr>
              <w:t xml:space="preserve">HR BP (must process; manager cannot block)</w:t>
            </w:r>
          </w:p>
        </w:tc>
        <w:tc>
          <w:tcPr>
            <w:tcW w:type="dxa" w:w="3360"/>
          </w:tcPr>
          <w:p>
            <w:pPr>
              <w:spacing w:after="60"/>
            </w:pPr>
            <w:r>
              <w:rPr>
                <w:sz w:val="20"/>
                <w:szCs w:val="20"/>
              </w:rPr>
              <w:t xml:space="preserve">HR to initiate special workflow</w:t>
            </w:r>
          </w:p>
        </w:tc>
      </w:tr>
      <w:tr>
        <w:tc>
          <w:tcPr>
            <w:tcW w:type="dxa" w:w="2100"/>
          </w:tcPr>
          <w:p>
            <w:pPr>
              <w:spacing w:after="60"/>
            </w:pPr>
            <w:r>
              <w:rPr>
                <w:sz w:val="20"/>
                <w:szCs w:val="20"/>
              </w:rPr>
              <w:t xml:space="preserve">Study Leave</w:t>
            </w:r>
          </w:p>
        </w:tc>
        <w:tc>
          <w:tcPr>
            <w:tcW w:type="dxa" w:w="1500"/>
          </w:tcPr>
          <w:p>
            <w:pPr>
              <w:spacing w:after="60"/>
            </w:pPr>
            <w:r>
              <w:rPr>
                <w:sz w:val="20"/>
                <w:szCs w:val="20"/>
              </w:rPr>
              <w:t xml:space="preserve">Any</w:t>
            </w:r>
          </w:p>
        </w:tc>
        <w:tc>
          <w:tcPr>
            <w:tcW w:type="dxa" w:w="2400"/>
          </w:tcPr>
          <w:p>
            <w:pPr>
              <w:spacing w:after="60"/>
            </w:pPr>
            <w:r>
              <w:rPr>
                <w:sz w:val="20"/>
                <w:szCs w:val="20"/>
              </w:rPr>
              <w:t xml:space="preserve">Manager + HR BP</w:t>
            </w:r>
          </w:p>
        </w:tc>
        <w:tc>
          <w:tcPr>
            <w:tcW w:type="dxa" w:w="3360"/>
          </w:tcPr>
          <w:p>
            <w:pPr>
              <w:spacing w:after="60"/>
            </w:pPr>
            <w:r>
              <w:rPr>
                <w:sz w:val="20"/>
                <w:szCs w:val="20"/>
              </w:rPr>
              <w:t xml:space="preserve">HR manually entered</w:t>
            </w:r>
          </w:p>
        </w:tc>
      </w:tr>
      <w:tr>
        <w:tc>
          <w:tcPr>
            <w:tcW w:type="dxa" w:w="2100"/>
          </w:tcPr>
          <w:p>
            <w:pPr>
              <w:spacing w:after="60"/>
            </w:pPr>
            <w:r>
              <w:rPr>
                <w:sz w:val="20"/>
                <w:szCs w:val="20"/>
              </w:rPr>
              <w:t xml:space="preserve">Comp Off</w:t>
            </w:r>
          </w:p>
        </w:tc>
        <w:tc>
          <w:tcPr>
            <w:tcW w:type="dxa" w:w="1500"/>
          </w:tcPr>
          <w:p>
            <w:pPr>
              <w:spacing w:after="60"/>
            </w:pPr>
            <w:r>
              <w:rPr>
                <w:sz w:val="20"/>
                <w:szCs w:val="20"/>
              </w:rPr>
              <w:t xml:space="preserve">Any</w:t>
            </w:r>
          </w:p>
        </w:tc>
        <w:tc>
          <w:tcPr>
            <w:tcW w:type="dxa" w:w="2400"/>
          </w:tcPr>
          <w:p>
            <w:pPr>
              <w:spacing w:after="60"/>
            </w:pPr>
            <w:r>
              <w:rPr>
                <w:sz w:val="20"/>
                <w:szCs w:val="20"/>
              </w:rPr>
              <w:t xml:space="preserve">Manager</w:t>
            </w:r>
          </w:p>
        </w:tc>
        <w:tc>
          <w:tcPr>
            <w:tcW w:type="dxa" w:w="3360"/>
          </w:tcPr>
          <w:p>
            <w:pPr>
              <w:spacing w:after="60"/>
            </w:pPr>
            <w:r>
              <w:rPr>
                <w:sz w:val="20"/>
                <w:szCs w:val="20"/>
              </w:rPr>
              <w:t xml:space="preserve">Manager enters compensatory credit in Workday</w:t>
            </w:r>
          </w:p>
        </w:tc>
      </w:tr>
      <w:tr>
        <w:tc>
          <w:tcPr>
            <w:tcW w:type="dxa" w:w="2100"/>
          </w:tcPr>
          <w:p>
            <w:pPr>
              <w:spacing w:after="60"/>
            </w:pPr>
            <w:r>
              <w:rPr>
                <w:sz w:val="20"/>
                <w:szCs w:val="20"/>
              </w:rPr>
              <w:t xml:space="preserve">Unpaid Leave</w:t>
            </w:r>
          </w:p>
        </w:tc>
        <w:tc>
          <w:tcPr>
            <w:tcW w:type="dxa" w:w="1500"/>
          </w:tcPr>
          <w:p>
            <w:pPr>
              <w:spacing w:after="60"/>
            </w:pPr>
            <w:r>
              <w:rPr>
                <w:sz w:val="20"/>
                <w:szCs w:val="20"/>
              </w:rPr>
              <w:t xml:space="preserve">Any</w:t>
            </w:r>
          </w:p>
        </w:tc>
        <w:tc>
          <w:tcPr>
            <w:tcW w:type="dxa" w:w="2400"/>
          </w:tcPr>
          <w:p>
            <w:pPr>
              <w:spacing w:after="60"/>
            </w:pPr>
            <w:r>
              <w:rPr>
                <w:sz w:val="20"/>
                <w:szCs w:val="20"/>
              </w:rPr>
              <w:t xml:space="preserve">Manager + HR BP + Department Head</w:t>
            </w:r>
          </w:p>
        </w:tc>
        <w:tc>
          <w:tcPr>
            <w:tcW w:type="dxa" w:w="3360"/>
          </w:tcPr>
          <w:p>
            <w:pPr>
              <w:spacing w:after="60"/>
            </w:pPr>
            <w:r>
              <w:rPr>
                <w:sz w:val="20"/>
                <w:szCs w:val="20"/>
              </w:rPr>
              <w:t xml:space="preserve">HR special workflow; payroll notified</w:t>
            </w:r>
          </w:p>
        </w:tc>
      </w:tr>
    </w:tbl>
    <w:p>
      <w:pPr>
        <w:spacing w:after="80"/>
      </w:pPr>
      <w:r>
        <w:t xml:space="preserve"/>
      </w:r>
    </w:p>
    <w:p>
      <w:pPr>
        <w:pStyle w:val="Heading2"/>
        <w:spacing w:after="150" w:before="300"/>
      </w:pPr>
      <w:r>
        <w:t xml:space="preserve">13.2 Manager Obligations</w:t>
      </w:r>
    </w:p>
    <w:p>
      <w:pPr>
        <w:spacing w:after="120" w:line="276"/>
      </w:pPr>
      <w:r>
        <w:rPr>
          <w:sz w:val="22"/>
          <w:szCs w:val="22"/>
        </w:rPr>
        <w:t xml:space="preserve">Managers must respond to leave requests within 3 business days. Leave may only be declined where there is a genuine and documented business reason (e.g., a critical delivery milestone where the employee's presence is essential and alternative coverage is impossible). Declining leave for personal reasons, in retaliation for any protected act, or discriminatorily is a violation of this policy and may result in disciplinary action.</w:t>
      </w:r>
    </w:p>
    <w:p>
      <w:pPr>
        <w:pStyle w:val="Heading2"/>
        <w:spacing w:after="150" w:before="300"/>
      </w:pPr>
      <w:r>
        <w:t xml:space="preserve">13.3 Escalation</w:t>
      </w:r>
    </w:p>
    <w:p>
      <w:pPr>
        <w:spacing w:after="120" w:line="276"/>
      </w:pPr>
      <w:r>
        <w:rPr>
          <w:sz w:val="22"/>
          <w:szCs w:val="22"/>
        </w:rPr>
        <w:t xml:space="preserve">If a leave request is declined and the employee believes the decline is unreasonable or discriminatory, the employee may escalate:</w:t>
      </w:r>
    </w:p>
    <w:p>
      <w:pPr>
        <w:pStyle w:val="ListParagraph"/>
        <w:numPr>
          <w:ilvl w:val="0"/>
          <w:numId w:val="1"/>
        </w:numPr>
        <w:spacing w:after="80"/>
      </w:pPr>
      <w:r>
        <w:rPr>
          <w:sz w:val="22"/>
          <w:szCs w:val="22"/>
        </w:rPr>
        <w:t xml:space="preserve">Step 1: Discuss with HR Business Partner within 5 business days of the decline</w:t>
      </w:r>
    </w:p>
    <w:p>
      <w:pPr>
        <w:pStyle w:val="ListParagraph"/>
        <w:numPr>
          <w:ilvl w:val="0"/>
          <w:numId w:val="1"/>
        </w:numPr>
        <w:spacing w:after="80"/>
      </w:pPr>
      <w:r>
        <w:rPr>
          <w:sz w:val="22"/>
          <w:szCs w:val="22"/>
        </w:rPr>
        <w:t xml:space="preserve">Step 2: If unresolved, submit a formal grievance via the HR Portal</w:t>
      </w:r>
    </w:p>
    <w:p>
      <w:pPr>
        <w:pStyle w:val="ListParagraph"/>
        <w:numPr>
          <w:ilvl w:val="0"/>
          <w:numId w:val="1"/>
        </w:numPr>
        <w:spacing w:after="80"/>
      </w:pPr>
      <w:r>
        <w:rPr>
          <w:sz w:val="22"/>
          <w:szCs w:val="22"/>
        </w:rPr>
        <w:t xml:space="preserve">Step 3: Grievance reviewed by Employee Relations within 10 business days</w:t>
      </w:r>
    </w:p>
    <w:p>
      <w:r>
        <w:br w:type="page"/>
      </w:r>
    </w:p>
    <w:p>
      <w:pPr>
        <w:pStyle w:val="Heading1"/>
        <w:spacing w:after="200" w:before="400"/>
      </w:pPr>
      <w:r>
        <w:t xml:space="preserve">14. Policy Administration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color w:val="FFFFFF"/>
                <w:sz w:val="20"/>
                <w:szCs w:val="20"/>
              </w:rPr>
              <w:t xml:space="preserve">Item</w:t>
            </w:r>
          </w:p>
        </w:tc>
        <w:tc>
          <w:tcPr>
            <w:tcW w:type="dxa" w:w="4680"/>
            <w:shd w:fill="1F4E79" w:color="1F4E79" w:val="clear"/>
          </w:tcPr>
          <w:p>
            <w:pPr>
              <w:spacing w:after="60"/>
            </w:pPr>
            <w:r>
              <w:rPr>
                <w:b/>
                <w:bCs/>
                <w:color w:val="FFFFFF"/>
                <w:sz w:val="20"/>
                <w:szCs w:val="20"/>
              </w:rPr>
              <w:t xml:space="preserve">Detail</w:t>
            </w:r>
          </w:p>
        </w:tc>
      </w:tr>
      <w:tr>
        <w:tc>
          <w:tcPr>
            <w:tcW w:type="dxa" w:w="4680"/>
          </w:tcPr>
          <w:p>
            <w:pPr>
              <w:spacing w:after="60"/>
            </w:pPr>
            <w:r>
              <w:rPr>
                <w:sz w:val="20"/>
                <w:szCs w:val="20"/>
              </w:rPr>
              <w:t xml:space="preserve">Document ID</w:t>
            </w:r>
          </w:p>
        </w:tc>
        <w:tc>
          <w:tcPr>
            <w:tcW w:type="dxa" w:w="4680"/>
          </w:tcPr>
          <w:p>
            <w:pPr>
              <w:spacing w:after="60"/>
            </w:pPr>
            <w:r>
              <w:rPr>
                <w:sz w:val="20"/>
                <w:szCs w:val="20"/>
              </w:rPr>
              <w:t xml:space="preserve">HR-LP-001</w:t>
            </w:r>
          </w:p>
        </w:tc>
      </w:tr>
      <w:tr>
        <w:tc>
          <w:tcPr>
            <w:tcW w:type="dxa" w:w="4680"/>
          </w:tcPr>
          <w:p>
            <w:pPr>
              <w:spacing w:after="60"/>
            </w:pPr>
            <w:r>
              <w:rPr>
                <w:sz w:val="20"/>
                <w:szCs w:val="20"/>
              </w:rPr>
              <w:t xml:space="preserve">Version</w:t>
            </w:r>
          </w:p>
        </w:tc>
        <w:tc>
          <w:tcPr>
            <w:tcW w:type="dxa" w:w="4680"/>
          </w:tcPr>
          <w:p>
            <w:pPr>
              <w:spacing w:after="60"/>
            </w:pPr>
            <w:r>
              <w:rPr>
                <w:sz w:val="20"/>
                <w:szCs w:val="20"/>
              </w:rPr>
              <w:t xml:space="preserve">3.1</w:t>
            </w:r>
          </w:p>
        </w:tc>
      </w:tr>
      <w:tr>
        <w:tc>
          <w:tcPr>
            <w:tcW w:type="dxa" w:w="4680"/>
          </w:tcPr>
          <w:p>
            <w:pPr>
              <w:spacing w:after="60"/>
            </w:pPr>
            <w:r>
              <w:rPr>
                <w:sz w:val="20"/>
                <w:szCs w:val="20"/>
              </w:rPr>
              <w:t xml:space="preserve">Effective Date</w:t>
            </w:r>
          </w:p>
        </w:tc>
        <w:tc>
          <w:tcPr>
            <w:tcW w:type="dxa" w:w="4680"/>
          </w:tcPr>
          <w:p>
            <w:pPr>
              <w:spacing w:after="60"/>
            </w:pPr>
            <w:r>
              <w:rPr>
                <w:sz w:val="20"/>
                <w:szCs w:val="20"/>
              </w:rPr>
              <w:t xml:space="preserve">January 1, 2025</w:t>
            </w:r>
          </w:p>
        </w:tc>
      </w:tr>
      <w:tr>
        <w:tc>
          <w:tcPr>
            <w:tcW w:type="dxa" w:w="4680"/>
          </w:tcPr>
          <w:p>
            <w:pPr>
              <w:spacing w:after="60"/>
            </w:pPr>
            <w:r>
              <w:rPr>
                <w:sz w:val="20"/>
                <w:szCs w:val="20"/>
              </w:rPr>
              <w:t xml:space="preserve">Policy Owner</w:t>
            </w:r>
          </w:p>
        </w:tc>
        <w:tc>
          <w:tcPr>
            <w:tcW w:type="dxa" w:w="4680"/>
          </w:tcPr>
          <w:p>
            <w:pPr>
              <w:spacing w:after="60"/>
            </w:pPr>
            <w:r>
              <w:rPr>
                <w:sz w:val="20"/>
                <w:szCs w:val="20"/>
              </w:rPr>
              <w:t xml:space="preserve">Chief People Officer, OptiAgent Technologies</w:t>
            </w:r>
          </w:p>
        </w:tc>
      </w:tr>
      <w:tr>
        <w:tc>
          <w:tcPr>
            <w:tcW w:type="dxa" w:w="4680"/>
          </w:tcPr>
          <w:p>
            <w:pPr>
              <w:spacing w:after="60"/>
            </w:pPr>
            <w:r>
              <w:rPr>
                <w:sz w:val="20"/>
                <w:szCs w:val="20"/>
              </w:rPr>
              <w:t xml:space="preserve">Review Frequency</w:t>
            </w:r>
          </w:p>
        </w:tc>
        <w:tc>
          <w:tcPr>
            <w:tcW w:type="dxa" w:w="4680"/>
          </w:tcPr>
          <w:p>
            <w:pPr>
              <w:spacing w:after="60"/>
            </w:pPr>
            <w:r>
              <w:rPr>
                <w:sz w:val="20"/>
                <w:szCs w:val="20"/>
              </w:rPr>
              <w:t xml:space="preserve">Annual (or earlier if triggered by legal change)</w:t>
            </w:r>
          </w:p>
        </w:tc>
      </w:tr>
      <w:tr>
        <w:tc>
          <w:tcPr>
            <w:tcW w:type="dxa" w:w="4680"/>
          </w:tcPr>
          <w:p>
            <w:pPr>
              <w:spacing w:after="60"/>
            </w:pPr>
            <w:r>
              <w:rPr>
                <w:sz w:val="20"/>
                <w:szCs w:val="20"/>
              </w:rPr>
              <w:t xml:space="preserve">Next Review Date</w:t>
            </w:r>
          </w:p>
        </w:tc>
        <w:tc>
          <w:tcPr>
            <w:tcW w:type="dxa" w:w="4680"/>
          </w:tcPr>
          <w:p>
            <w:pPr>
              <w:spacing w:after="60"/>
            </w:pPr>
            <w:r>
              <w:rPr>
                <w:sz w:val="20"/>
                <w:szCs w:val="20"/>
              </w:rPr>
              <w:t xml:space="preserve">December 1, 2025</w:t>
            </w:r>
          </w:p>
        </w:tc>
      </w:tr>
      <w:tr>
        <w:tc>
          <w:tcPr>
            <w:tcW w:type="dxa" w:w="4680"/>
          </w:tcPr>
          <w:p>
            <w:pPr>
              <w:spacing w:after="60"/>
            </w:pPr>
            <w:r>
              <w:rPr>
                <w:sz w:val="20"/>
                <w:szCs w:val="20"/>
              </w:rPr>
              <w:t xml:space="preserve">Related Documents</w:t>
            </w:r>
          </w:p>
        </w:tc>
        <w:tc>
          <w:tcPr>
            <w:tcW w:type="dxa" w:w="4680"/>
          </w:tcPr>
          <w:p>
            <w:pPr>
              <w:spacing w:after="60"/>
            </w:pPr>
            <w:r>
              <w:rPr>
                <w:sz w:val="20"/>
                <w:szCs w:val="20"/>
              </w:rPr>
              <w:t xml:space="preserve">HR-EH-001 (Employee Handbook), HR-HC-001 (Holiday Calendar), HR-SG-001 (Salary Grades), HR-OP-001 (Onboarding Process)</w:t>
            </w:r>
          </w:p>
        </w:tc>
      </w:tr>
      <w:tr>
        <w:tc>
          <w:tcPr>
            <w:tcW w:type="dxa" w:w="4680"/>
          </w:tcPr>
          <w:p>
            <w:pPr>
              <w:spacing w:after="60"/>
            </w:pPr>
            <w:r>
              <w:rPr>
                <w:sz w:val="20"/>
                <w:szCs w:val="20"/>
              </w:rPr>
              <w:t xml:space="preserve">Distribution</w:t>
            </w:r>
          </w:p>
        </w:tc>
        <w:tc>
          <w:tcPr>
            <w:tcW w:type="dxa" w:w="4680"/>
          </w:tcPr>
          <w:p>
            <w:pPr>
              <w:spacing w:after="60"/>
            </w:pPr>
            <w:r>
              <w:rPr>
                <w:sz w:val="20"/>
                <w:szCs w:val="20"/>
              </w:rPr>
              <w:t xml:space="preserve">All employees via Workday and HR Portal</w:t>
            </w:r>
          </w:p>
        </w:tc>
      </w:tr>
    </w:tbl>
    <w:p>
      <w:pPr>
        <w:spacing w:after="80"/>
      </w:pPr>
      <w:r>
        <w:t xml:space="preserve"/>
      </w:r>
    </w:p>
    <w:p>
      <w:pPr>
        <w:spacing w:after="120" w:line="276"/>
      </w:pPr>
      <w:r>
        <w:rPr>
          <w:sz w:val="22"/>
          <w:szCs w:val="22"/>
        </w:rPr>
        <w:t xml:space="preserve">Questions about this policy should be directed to:</w:t>
      </w:r>
    </w:p>
    <w:p>
      <w:pPr>
        <w:pStyle w:val="ListParagraph"/>
        <w:numPr>
          <w:ilvl w:val="0"/>
          <w:numId w:val="1"/>
        </w:numPr>
        <w:spacing w:after="80"/>
      </w:pPr>
      <w:r>
        <w:rPr>
          <w:sz w:val="22"/>
          <w:szCs w:val="22"/>
        </w:rPr>
        <w:t xml:space="preserve">Global HR Help Desk: hr.global@optiagent.com</w:t>
      </w:r>
    </w:p>
    <w:p>
      <w:pPr>
        <w:pStyle w:val="ListParagraph"/>
        <w:numPr>
          <w:ilvl w:val="0"/>
          <w:numId w:val="1"/>
        </w:numPr>
        <w:spacing w:after="80"/>
      </w:pPr>
      <w:r>
        <w:rPr>
          <w:sz w:val="22"/>
          <w:szCs w:val="22"/>
        </w:rPr>
        <w:t xml:space="preserve">US HR: ushr@optiagent.com</w:t>
      </w:r>
    </w:p>
    <w:p>
      <w:pPr>
        <w:pStyle w:val="ListParagraph"/>
        <w:numPr>
          <w:ilvl w:val="0"/>
          <w:numId w:val="1"/>
        </w:numPr>
        <w:spacing w:after="80"/>
      </w:pPr>
      <w:r>
        <w:rPr>
          <w:sz w:val="22"/>
          <w:szCs w:val="22"/>
        </w:rPr>
        <w:t xml:space="preserve">UK HR: ukhr@optiagent.com</w:t>
      </w:r>
    </w:p>
    <w:p>
      <w:pPr>
        <w:pStyle w:val="ListParagraph"/>
        <w:numPr>
          <w:ilvl w:val="0"/>
          <w:numId w:val="1"/>
        </w:numPr>
        <w:spacing w:after="80"/>
      </w:pPr>
      <w:r>
        <w:rPr>
          <w:sz w:val="22"/>
          <w:szCs w:val="22"/>
        </w:rPr>
        <w:t xml:space="preserve">India HR: indhr@optiagent.com</w:t>
      </w:r>
    </w:p>
    <w:p>
      <w:pPr>
        <w:pStyle w:val="ListParagraph"/>
        <w:numPr>
          <w:ilvl w:val="0"/>
          <w:numId w:val="1"/>
        </w:numPr>
        <w:spacing w:after="80"/>
      </w:pPr>
      <w:r>
        <w:rPr>
          <w:sz w:val="22"/>
          <w:szCs w:val="22"/>
        </w:rPr>
        <w:t xml:space="preserve">Germany HR: dehr@optiagent.com</w:t>
      </w:r>
    </w:p>
    <w:p>
      <w:pPr>
        <w:pStyle w:val="ListParagraph"/>
        <w:numPr>
          <w:ilvl w:val="0"/>
          <w:numId w:val="1"/>
        </w:numPr>
        <w:spacing w:after="80"/>
      </w:pPr>
      <w:r>
        <w:rPr>
          <w:sz w:val="22"/>
          <w:szCs w:val="22"/>
        </w:rPr>
        <w:t xml:space="preserve">Singapore HR: sghr@optiagent.com</w:t>
      </w:r>
    </w:p>
    <w:p>
      <w:pPr>
        <w:spacing w:after="80"/>
      </w:pPr>
      <w:r>
        <w:t xml:space="preserve"/>
      </w:r>
    </w:p>
    <w:p>
      <w:pPr>
        <w:spacing w:after="120" w:line="276"/>
      </w:pPr>
      <w:r>
        <w:rPr>
          <w:sz w:val="22"/>
          <w:szCs w:val="22"/>
        </w:rPr>
        <w:t xml:space="preserve">Refer to the Holiday Calendar (Document ID: HR-HC-001) for the complete list of public holidays by country and office, which are in addition to the leave entitlements described in this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2"/>
      <w:szCs w:val="32"/>
    </w:rPr>
  </w:style>
  <w:style w:type="paragraph" w:styleId="Heading2">
    <w:name w:val="Heading 2"/>
    <w:basedOn w:val="Normal"/>
    <w:next w:val="Normal"/>
    <w:qFormat/>
    <w:pPr>
      <w:spacing w:after="150" w:before="300"/>
    </w:pPr>
    <w:rPr>
      <w:b/>
      <w:bCs/>
      <w:color w:val="2E75B6"/>
      <w:sz w:val="26"/>
      <w:szCs w:val="26"/>
    </w:rPr>
  </w:style>
  <w:style w:type="paragraph" w:styleId="Heading3">
    <w:name w:val="Heading 3"/>
    <w:basedOn w:val="Normal"/>
    <w:next w:val="Normal"/>
    <w:qFormat/>
    <w:pPr>
      <w:spacing w:after="100" w:before="200"/>
    </w:pPr>
    <w:rPr>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Policy</dc:title>
  <dc:creator>OptiAgent Technologies HR</dc:creator>
  <cp:lastModifiedBy>Un-named</cp:lastModifiedBy>
  <cp:revision>1</cp:revision>
  <dcterms:created xsi:type="dcterms:W3CDTF">2026-07-10T04:28:11.256Z</dcterms:created>
  <dcterms:modified xsi:type="dcterms:W3CDTF">2026-07-10T04:28:11.271Z</dcterms:modified>
</cp:coreProperties>
</file>

<file path=docProps/custom.xml><?xml version="1.0" encoding="utf-8"?>
<Properties xmlns="http://schemas.openxmlformats.org/officeDocument/2006/custom-properties" xmlns:vt="http://schemas.openxmlformats.org/officeDocument/2006/docPropsVTypes"/>
</file>