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sz w:val="30"/>
            <w:szCs w:val="30"/>
            <w:highlight w:val="white"/>
            <w:u w:val="single"/>
            <w:rtl w:val="0"/>
          </w:rPr>
          <w:t xml:space="preserve">https://www.naftaliharris.com/blog/visualizing-dbscan-clustering/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aftaliharris.com/blog/visualizing-dbscan-clustering/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