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Calibri" w:hAnsi="Calibri"/>
          <w:b/>
          <w:color w:val="2A8C82"/>
          <w:sz w:val="26"/>
        </w:rPr>
        <w:t>PROJET DE FIN D'ETUDES</w:t>
      </w:r>
    </w:p>
    <w:p>
      <w:pPr>
        <w:spacing w:before="760" w:after="240"/>
        <w:jc w:val="center"/>
      </w:pPr>
      <w:r>
        <w:rPr>
          <w:rFonts w:ascii="Calibri" w:hAnsi="Calibri"/>
          <w:b/>
          <w:color w:val="183B56"/>
          <w:sz w:val="48"/>
        </w:rPr>
        <w:t>Conception et developpement d'une plateforme intelligente</w:t>
      </w:r>
    </w:p>
    <w:p>
      <w:pPr>
        <w:spacing w:after="400"/>
        <w:jc w:val="center"/>
      </w:pPr>
      <w:r>
        <w:rPr>
          <w:rFonts w:ascii="Calibri" w:hAnsi="Calibri"/>
          <w:b/>
          <w:color w:val="2E74B5"/>
          <w:sz w:val="42"/>
        </w:rPr>
        <w:t>d'extraction d'informations a partir de documents heterogenes</w:t>
      </w:r>
    </w:p>
    <w:p>
      <w:pPr>
        <w:spacing w:before="160"/>
        <w:jc w:val="center"/>
      </w:pPr>
      <w:r>
        <w:rPr>
          <w:rFonts w:ascii="Calibri" w:hAnsi="Calibri"/>
          <w:b/>
          <w:color w:val="2A8C82"/>
          <w:sz w:val="56"/>
        </w:rPr>
        <w:t>DocuAI / pfaEXTRACT</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tcMar>
              <w:top w:w="90" w:type="dxa"/>
              <w:start w:w="120" w:type="dxa"/>
              <w:bottom w:w="90" w:type="dxa"/>
              <w:end w:w="120" w:type="dxa"/>
            </w:tcMar>
            <w:vAlign w:val="center"/>
            <w:shd w:fill="EAF2F8"/>
          </w:tcPr>
          <w:p>
            <w:pPr>
              <w:spacing w:before="0" w:after="0" w:line="259" w:lineRule="auto"/>
            </w:pPr>
            <w:r/>
            <w:r>
              <w:rPr>
                <w:rFonts w:ascii="Calibri" w:hAnsi="Calibri"/>
                <w:b/>
                <w:color w:val="183B56"/>
                <w:sz w:val="21"/>
              </w:rPr>
              <w:t>Realise par</w:t>
            </w:r>
          </w:p>
        </w:tc>
        <w:tc>
          <w:tcPr>
            <w:tcW w:type="dxa" w:w="6760"/>
            <w:tcMar>
              <w:top w:w="90" w:type="dxa"/>
              <w:start w:w="120" w:type="dxa"/>
              <w:bottom w:w="90" w:type="dxa"/>
              <w:end w:w="120" w:type="dxa"/>
            </w:tcMar>
            <w:vAlign w:val="center"/>
          </w:tcPr>
          <w:p>
            <w:pPr>
              <w:spacing w:before="0" w:after="0" w:line="259" w:lineRule="auto"/>
            </w:pPr>
            <w:r/>
            <w:r>
              <w:rPr>
                <w:rFonts w:ascii="Calibri" w:hAnsi="Calibri"/>
                <w:b w:val="0"/>
                <w:color w:val="1D2733"/>
                <w:sz w:val="21"/>
              </w:rPr>
              <w:t>[Nom et prenom]</w:t>
            </w:r>
          </w:p>
        </w:tc>
      </w:tr>
      <w:tr>
        <w:tc>
          <w:tcPr>
            <w:tcW w:type="dxa" w:w="2600"/>
            <w:tcMar>
              <w:top w:w="90" w:type="dxa"/>
              <w:start w:w="120" w:type="dxa"/>
              <w:bottom w:w="90" w:type="dxa"/>
              <w:end w:w="120" w:type="dxa"/>
            </w:tcMar>
            <w:vAlign w:val="center"/>
            <w:shd w:fill="EAF2F8"/>
          </w:tcPr>
          <w:p>
            <w:pPr>
              <w:spacing w:before="0" w:after="0" w:line="259" w:lineRule="auto"/>
            </w:pPr>
            <w:r/>
            <w:r>
              <w:rPr>
                <w:rFonts w:ascii="Calibri" w:hAnsi="Calibri"/>
                <w:b/>
                <w:color w:val="183B56"/>
                <w:sz w:val="21"/>
              </w:rPr>
              <w:t>Encadre par</w:t>
            </w:r>
          </w:p>
        </w:tc>
        <w:tc>
          <w:tcPr>
            <w:tcW w:type="dxa" w:w="6760"/>
            <w:tcMar>
              <w:top w:w="90" w:type="dxa"/>
              <w:start w:w="120" w:type="dxa"/>
              <w:bottom w:w="90" w:type="dxa"/>
              <w:end w:w="120" w:type="dxa"/>
            </w:tcMar>
            <w:vAlign w:val="center"/>
          </w:tcPr>
          <w:p>
            <w:pPr>
              <w:spacing w:before="0" w:after="0" w:line="259" w:lineRule="auto"/>
            </w:pPr>
            <w:r/>
            <w:r>
              <w:rPr>
                <w:rFonts w:ascii="Calibri" w:hAnsi="Calibri"/>
                <w:b w:val="0"/>
                <w:color w:val="1D2733"/>
                <w:sz w:val="21"/>
              </w:rPr>
              <w:t>[Nom de l'encadrant]</w:t>
            </w:r>
          </w:p>
        </w:tc>
      </w:tr>
      <w:tr>
        <w:tc>
          <w:tcPr>
            <w:tcW w:type="dxa" w:w="2600"/>
            <w:tcMar>
              <w:top w:w="90" w:type="dxa"/>
              <w:start w:w="120" w:type="dxa"/>
              <w:bottom w:w="90" w:type="dxa"/>
              <w:end w:w="120" w:type="dxa"/>
            </w:tcMar>
            <w:vAlign w:val="center"/>
            <w:shd w:fill="EAF2F8"/>
          </w:tcPr>
          <w:p>
            <w:pPr>
              <w:spacing w:before="0" w:after="0" w:line="259" w:lineRule="auto"/>
            </w:pPr>
            <w:r/>
            <w:r>
              <w:rPr>
                <w:rFonts w:ascii="Calibri" w:hAnsi="Calibri"/>
                <w:b/>
                <w:color w:val="183B56"/>
                <w:sz w:val="21"/>
              </w:rPr>
              <w:t>Etablissement</w:t>
            </w:r>
          </w:p>
        </w:tc>
        <w:tc>
          <w:tcPr>
            <w:tcW w:type="dxa" w:w="6760"/>
            <w:tcMar>
              <w:top w:w="90" w:type="dxa"/>
              <w:start w:w="120" w:type="dxa"/>
              <w:bottom w:w="90" w:type="dxa"/>
              <w:end w:w="120" w:type="dxa"/>
            </w:tcMar>
            <w:vAlign w:val="center"/>
          </w:tcPr>
          <w:p>
            <w:pPr>
              <w:spacing w:before="0" w:after="0" w:line="259" w:lineRule="auto"/>
            </w:pPr>
            <w:r/>
            <w:r>
              <w:rPr>
                <w:rFonts w:ascii="Calibri" w:hAnsi="Calibri"/>
                <w:b w:val="0"/>
                <w:color w:val="1D2733"/>
                <w:sz w:val="21"/>
              </w:rPr>
              <w:t>[Nom de l'etablissement]</w:t>
            </w:r>
          </w:p>
        </w:tc>
      </w:tr>
      <w:tr>
        <w:tc>
          <w:tcPr>
            <w:tcW w:type="dxa" w:w="2600"/>
            <w:tcMar>
              <w:top w:w="90" w:type="dxa"/>
              <w:start w:w="120" w:type="dxa"/>
              <w:bottom w:w="90" w:type="dxa"/>
              <w:end w:w="120" w:type="dxa"/>
            </w:tcMar>
            <w:vAlign w:val="center"/>
            <w:shd w:fill="EAF2F8"/>
          </w:tcPr>
          <w:p>
            <w:pPr>
              <w:spacing w:before="0" w:after="0" w:line="259" w:lineRule="auto"/>
            </w:pPr>
            <w:r/>
            <w:r>
              <w:rPr>
                <w:rFonts w:ascii="Calibri" w:hAnsi="Calibri"/>
                <w:b/>
                <w:color w:val="183B56"/>
                <w:sz w:val="21"/>
              </w:rPr>
              <w:t>Annee universitaire</w:t>
            </w:r>
          </w:p>
        </w:tc>
        <w:tc>
          <w:tcPr>
            <w:tcW w:type="dxa" w:w="6760"/>
            <w:tcMar>
              <w:top w:w="90" w:type="dxa"/>
              <w:start w:w="120" w:type="dxa"/>
              <w:bottom w:w="90" w:type="dxa"/>
              <w:end w:w="120" w:type="dxa"/>
            </w:tcMar>
            <w:vAlign w:val="center"/>
          </w:tcPr>
          <w:p>
            <w:pPr>
              <w:spacing w:before="0" w:after="0" w:line="259" w:lineRule="auto"/>
            </w:pPr>
            <w:r/>
            <w:r>
              <w:rPr>
                <w:rFonts w:ascii="Calibri" w:hAnsi="Calibri"/>
                <w:b w:val="0"/>
                <w:color w:val="1D2733"/>
                <w:sz w:val="21"/>
              </w:rPr>
              <w:t>2025-2026</w:t>
            </w:r>
          </w:p>
        </w:tc>
      </w:tr>
    </w:tbl>
    <w:p>
      <w:pPr>
        <w:spacing w:before="840"/>
        <w:jc w:val="center"/>
      </w:pPr>
      <w:r>
        <w:rPr>
          <w:rFonts w:ascii="Calibri" w:hAnsi="Calibri"/>
          <w:i/>
          <w:color w:val="5F6B76"/>
          <w:sz w:val="20"/>
        </w:rPr>
        <w:t>Rapport etabli a partir de l'etat du depot au 15 juin 2026</w:t>
      </w:r>
    </w:p>
    <w:p>
      <w:r>
        <w:br w:type="page"/>
      </w:r>
    </w:p>
    <w:p>
      <w:pPr>
        <w:pStyle w:val="Heading1"/>
        <w:keepNext/>
      </w:pPr>
      <w:r>
        <w:t>Resume</w:t>
      </w:r>
    </w:p>
    <w:p>
      <w:pPr>
        <w:spacing w:before="0" w:after="160" w:line="307" w:lineRule="auto"/>
        <w:jc w:val="both"/>
      </w:pPr>
      <w:r>
        <w:rPr>
          <w:rFonts w:ascii="Calibri" w:hAnsi="Calibri"/>
          <w:i w:val="0"/>
          <w:color w:val="1D2733"/>
          <w:sz w:val="22"/>
        </w:rPr>
        <w:t>Ce projet porte sur la conception et le developpement d'une plateforme intelligente capable de transformer des documents heterogenes en donnees JSON structurees et exploitables. La solution traite des images et des fichiers PDF appartenant a quatre familles principales : analyses medicales, factures STEG, tickets de caisse et factures fournisseurs. L'architecture actuelle associe une interface Next.js/React, une API FastAPI, des services Python de pretraitement et de routage, trois strategies d'extraction complementaires et une persistance SQLite/JSON.</w:t>
      </w:r>
    </w:p>
    <w:p>
      <w:pPr>
        <w:spacing w:before="0" w:after="160" w:line="307" w:lineRule="auto"/>
        <w:jc w:val="both"/>
      </w:pPr>
      <w:r>
        <w:rPr>
          <w:rFonts w:ascii="Calibri" w:hAnsi="Calibri"/>
          <w:i w:val="0"/>
          <w:color w:val="1D2733"/>
          <w:sz w:val="22"/>
        </w:rPr>
        <w:t>La strategie retenue est hybride. Un OCR local specialise reste adapte aux documents relativement stables et explicables. Un pipeline IA local combine le pretraitement, Docling, un controle de qualite, PaddleOCR en secours et Qwen2.5 via Ollama. Gemini constitue une alternative cloud pour les mises en page plus variables. Les resultats sont normalises, valides, notes par completude, archives avec le document source et restitues dans une interface comprenant tableau de bord, historique, details, exports PDF/ZIP et page d'evaluation.</w:t>
      </w:r>
    </w:p>
    <w:p>
      <w:pPr>
        <w:spacing w:before="0" w:after="160" w:line="307" w:lineRule="auto"/>
        <w:jc w:val="both"/>
      </w:pPr>
      <w:r>
        <w:rPr>
          <w:rFonts w:ascii="Calibri" w:hAnsi="Calibri"/>
          <w:i w:val="0"/>
          <w:color w:val="1D2733"/>
          <w:sz w:val="22"/>
        </w:rPr>
        <w:t>Le projet comprend egalement une chaine de preparation de donnees pour un futur fine-tuning LoRA de Qwen2.5. Le dataset prepare contient 1 199 exemples, repartis en 839 exemples d'entrainement, 178 de validation et 182 de test. Un smoke test controle a valide la detection de quatre familles sur quatre cas, tandis que les metriques globales Precision, Recall et F1 restent volontairement non annoncees tant que les predictions comparables des pipelines n'ont pas ete produites sur le split de test.</w:t>
      </w:r>
    </w:p>
    <w:p>
      <w:pPr>
        <w:spacing w:before="0" w:after="160" w:line="307" w:lineRule="auto"/>
        <w:jc w:val="both"/>
      </w:pPr>
      <w:r>
        <w:rPr>
          <w:rFonts w:ascii="Calibri" w:hAnsi="Calibri"/>
          <w:i/>
          <w:color w:val="1D2733"/>
          <w:sz w:val="22"/>
        </w:rPr>
        <w:t>Mots-cles : OCR, extraction d'information, Document AI, Next.js, React, FastAPI, Docling, PaddleOCR, Qwen2.5, Ollama, Gemini, SQLite, LoRA.</w:t>
      </w:r>
    </w:p>
    <w:p>
      <w:pPr>
        <w:pStyle w:val="Heading1"/>
        <w:keepNext/>
      </w:pPr>
      <w:r>
        <w:t>Abstract</w:t>
      </w:r>
    </w:p>
    <w:p>
      <w:pPr>
        <w:spacing w:before="0" w:after="160" w:line="307" w:lineRule="auto"/>
        <w:jc w:val="both"/>
      </w:pPr>
      <w:r>
        <w:rPr>
          <w:rFonts w:ascii="Calibri" w:hAnsi="Calibri"/>
          <w:i w:val="0"/>
          <w:color w:val="1D2733"/>
          <w:sz w:val="22"/>
        </w:rPr>
        <w:t>This project designs and implements an intelligent platform that converts heterogeneous documents into structured JSON data. The system supports medical laboratory reports, STEG utility bills, receipts and supplier invoices. Its current architecture combines a Next.js/React frontend, a FastAPI backend, Python preprocessing and routing services, three complementary extraction strategies, and SQLite/JSON persistence. The solution also prepares a supervised dataset for a future Qwen2.5 LoRA fine-tuning workflow. Measured functional results are reported separately from metrics that are still pending in order to preserve experimental integrity.</w:t>
      </w:r>
    </w:p>
    <w:p>
      <w:pPr>
        <w:pStyle w:val="Heading1"/>
        <w:keepNext/>
      </w:pPr>
      <w:r>
        <w:t>Sommaire</w:t>
      </w:r>
    </w:p>
    <w:p>
      <w:pPr>
        <w:pStyle w:val="ListNumber"/>
        <w:spacing w:after="100" w:line="283" w:lineRule="auto"/>
      </w:pPr>
      <w:r>
        <w:rPr>
          <w:rFonts w:ascii="Calibri" w:hAnsi="Calibri"/>
          <w:color w:val="1D2733"/>
          <w:sz w:val="21"/>
        </w:rPr>
        <w:t>Introduction generale</w:t>
      </w:r>
    </w:p>
    <w:p>
      <w:pPr>
        <w:pStyle w:val="ListNumber"/>
        <w:spacing w:after="100" w:line="283" w:lineRule="auto"/>
      </w:pPr>
      <w:r>
        <w:rPr>
          <w:rFonts w:ascii="Calibri" w:hAnsi="Calibri"/>
          <w:color w:val="1D2733"/>
          <w:sz w:val="21"/>
        </w:rPr>
        <w:t>Contexte, problematique et objectifs</w:t>
      </w:r>
    </w:p>
    <w:p>
      <w:pPr>
        <w:pStyle w:val="ListNumber"/>
        <w:spacing w:after="100" w:line="283" w:lineRule="auto"/>
      </w:pPr>
      <w:r>
        <w:rPr>
          <w:rFonts w:ascii="Calibri" w:hAnsi="Calibri"/>
          <w:color w:val="1D2733"/>
          <w:sz w:val="21"/>
        </w:rPr>
        <w:t>Etat de l'art et choix technologiques</w:t>
      </w:r>
    </w:p>
    <w:p>
      <w:pPr>
        <w:pStyle w:val="ListNumber"/>
        <w:spacing w:after="100" w:line="283" w:lineRule="auto"/>
      </w:pPr>
      <w:r>
        <w:rPr>
          <w:rFonts w:ascii="Calibri" w:hAnsi="Calibri"/>
          <w:color w:val="1D2733"/>
          <w:sz w:val="21"/>
        </w:rPr>
        <w:t>Methodologie et organisation du travail</w:t>
      </w:r>
    </w:p>
    <w:p>
      <w:pPr>
        <w:pStyle w:val="ListNumber"/>
        <w:spacing w:after="100" w:line="283" w:lineRule="auto"/>
      </w:pPr>
      <w:r>
        <w:rPr>
          <w:rFonts w:ascii="Calibri" w:hAnsi="Calibri"/>
          <w:color w:val="1D2733"/>
          <w:sz w:val="21"/>
        </w:rPr>
        <w:t>Analyse des besoins et cas d'utilisation</w:t>
      </w:r>
    </w:p>
    <w:p>
      <w:pPr>
        <w:pStyle w:val="ListNumber"/>
        <w:spacing w:after="100" w:line="283" w:lineRule="auto"/>
      </w:pPr>
      <w:r>
        <w:rPr>
          <w:rFonts w:ascii="Calibri" w:hAnsi="Calibri"/>
          <w:color w:val="1D2733"/>
          <w:sz w:val="21"/>
        </w:rPr>
        <w:t>Conception et architecture du systeme</w:t>
      </w:r>
    </w:p>
    <w:p>
      <w:pPr>
        <w:pStyle w:val="ListNumber"/>
        <w:spacing w:after="100" w:line="283" w:lineRule="auto"/>
      </w:pPr>
      <w:r>
        <w:rPr>
          <w:rFonts w:ascii="Calibri" w:hAnsi="Calibri"/>
          <w:color w:val="1D2733"/>
          <w:sz w:val="21"/>
        </w:rPr>
        <w:t>Realisation technique</w:t>
      </w:r>
    </w:p>
    <w:p>
      <w:pPr>
        <w:pStyle w:val="ListNumber"/>
        <w:spacing w:after="100" w:line="283" w:lineRule="auto"/>
      </w:pPr>
      <w:r>
        <w:rPr>
          <w:rFonts w:ascii="Calibri" w:hAnsi="Calibri"/>
          <w:color w:val="1D2733"/>
          <w:sz w:val="21"/>
        </w:rPr>
        <w:t>Preparation des donnees et fine-tuning</w:t>
      </w:r>
    </w:p>
    <w:p>
      <w:pPr>
        <w:pStyle w:val="ListNumber"/>
        <w:spacing w:after="100" w:line="283" w:lineRule="auto"/>
      </w:pPr>
      <w:r>
        <w:rPr>
          <w:rFonts w:ascii="Calibri" w:hAnsi="Calibri"/>
          <w:color w:val="1D2733"/>
          <w:sz w:val="21"/>
        </w:rPr>
        <w:t>Tests, evaluation et resultats</w:t>
      </w:r>
    </w:p>
    <w:p>
      <w:pPr>
        <w:pStyle w:val="ListNumber"/>
        <w:spacing w:after="100" w:line="283" w:lineRule="auto"/>
      </w:pPr>
      <w:r>
        <w:rPr>
          <w:rFonts w:ascii="Calibri" w:hAnsi="Calibri"/>
          <w:color w:val="1D2733"/>
          <w:sz w:val="21"/>
        </w:rPr>
        <w:t>Limites, securite et perspectives</w:t>
      </w:r>
    </w:p>
    <w:p>
      <w:pPr>
        <w:pStyle w:val="ListNumber"/>
        <w:spacing w:after="100" w:line="283" w:lineRule="auto"/>
      </w:pPr>
      <w:r>
        <w:rPr>
          <w:rFonts w:ascii="Calibri" w:hAnsi="Calibri"/>
          <w:color w:val="1D2733"/>
          <w:sz w:val="21"/>
        </w:rPr>
        <w:t>Conclusion generale</w:t>
      </w:r>
    </w:p>
    <w:p>
      <w:pPr>
        <w:pStyle w:val="ListNumber"/>
        <w:spacing w:after="100" w:line="283" w:lineRule="auto"/>
      </w:pPr>
      <w:r>
        <w:rPr>
          <w:rFonts w:ascii="Calibri" w:hAnsi="Calibri"/>
          <w:color w:val="1D2733"/>
          <w:sz w:val="21"/>
        </w:rPr>
        <w:t>Bibliographie et annexes</w:t>
      </w:r>
    </w:p>
    <w:p>
      <w:pPr>
        <w:pStyle w:val="Heading1"/>
        <w:keepNext/>
      </w:pPr>
      <w:r>
        <w:t>Liste des abreviations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Abreviation</w:t>
            </w:r>
          </w:p>
        </w:tc>
        <w:tc>
          <w:tcPr>
            <w:tcW w:type="dxa" w:w="72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Signification</w:t>
            </w:r>
          </w:p>
        </w:tc>
      </w:tr>
      <w:tr>
        <w:tc>
          <w:tcPr>
            <w:tcW w:type="dxa" w:w="2100"/>
          </w:tcPr>
          <w:p>
            <w:pPr>
              <w:spacing w:before="0" w:after="0" w:line="259" w:lineRule="auto"/>
            </w:pPr>
            <w:r/>
            <w:r>
              <w:rPr>
                <w:rFonts w:ascii="Calibri" w:hAnsi="Calibri"/>
                <w:b/>
                <w:color w:val="1D2733"/>
                <w:sz w:val="18"/>
              </w:rPr>
              <w:t>API</w:t>
            </w:r>
          </w:p>
        </w:tc>
        <w:tc>
          <w:tcPr>
            <w:tcW w:type="dxa" w:w="7260"/>
          </w:tcPr>
          <w:p>
            <w:pPr>
              <w:spacing w:before="0" w:after="0" w:line="259" w:lineRule="auto"/>
            </w:pPr>
            <w:r/>
            <w:r>
              <w:rPr>
                <w:rFonts w:ascii="Calibri" w:hAnsi="Calibri"/>
                <w:b w:val="0"/>
                <w:color w:val="1D2733"/>
                <w:sz w:val="18"/>
              </w:rPr>
              <w:t>Application Programming Interface</w:t>
            </w:r>
          </w:p>
        </w:tc>
      </w:tr>
      <w:tr>
        <w:tc>
          <w:tcPr>
            <w:tcW w:type="dxa" w:w="2100"/>
            <w:shd w:fill="F3F5F7"/>
          </w:tcPr>
          <w:p>
            <w:pPr>
              <w:spacing w:before="0" w:after="0" w:line="259" w:lineRule="auto"/>
            </w:pPr>
            <w:r/>
            <w:r>
              <w:rPr>
                <w:rFonts w:ascii="Calibri" w:hAnsi="Calibri"/>
                <w:b/>
                <w:color w:val="1D2733"/>
                <w:sz w:val="18"/>
              </w:rPr>
              <w:t>OCR</w:t>
            </w:r>
          </w:p>
        </w:tc>
        <w:tc>
          <w:tcPr>
            <w:tcW w:type="dxa" w:w="7260"/>
            <w:shd w:fill="F3F5F7"/>
          </w:tcPr>
          <w:p>
            <w:pPr>
              <w:spacing w:before="0" w:after="0" w:line="259" w:lineRule="auto"/>
            </w:pPr>
            <w:r/>
            <w:r>
              <w:rPr>
                <w:rFonts w:ascii="Calibri" w:hAnsi="Calibri"/>
                <w:b w:val="0"/>
                <w:color w:val="1D2733"/>
                <w:sz w:val="18"/>
              </w:rPr>
              <w:t>Optical Character Recognition</w:t>
            </w:r>
          </w:p>
        </w:tc>
      </w:tr>
      <w:tr>
        <w:tc>
          <w:tcPr>
            <w:tcW w:type="dxa" w:w="2100"/>
          </w:tcPr>
          <w:p>
            <w:pPr>
              <w:spacing w:before="0" w:after="0" w:line="259" w:lineRule="auto"/>
            </w:pPr>
            <w:r/>
            <w:r>
              <w:rPr>
                <w:rFonts w:ascii="Calibri" w:hAnsi="Calibri"/>
                <w:b/>
                <w:color w:val="1D2733"/>
                <w:sz w:val="18"/>
              </w:rPr>
              <w:t>LLM</w:t>
            </w:r>
          </w:p>
        </w:tc>
        <w:tc>
          <w:tcPr>
            <w:tcW w:type="dxa" w:w="7260"/>
          </w:tcPr>
          <w:p>
            <w:pPr>
              <w:spacing w:before="0" w:after="0" w:line="259" w:lineRule="auto"/>
            </w:pPr>
            <w:r/>
            <w:r>
              <w:rPr>
                <w:rFonts w:ascii="Calibri" w:hAnsi="Calibri"/>
                <w:b w:val="0"/>
                <w:color w:val="1D2733"/>
                <w:sz w:val="18"/>
              </w:rPr>
              <w:t>Large Language Model</w:t>
            </w:r>
          </w:p>
        </w:tc>
      </w:tr>
      <w:tr>
        <w:tc>
          <w:tcPr>
            <w:tcW w:type="dxa" w:w="2100"/>
            <w:shd w:fill="F3F5F7"/>
          </w:tcPr>
          <w:p>
            <w:pPr>
              <w:spacing w:before="0" w:after="0" w:line="259" w:lineRule="auto"/>
            </w:pPr>
            <w:r/>
            <w:r>
              <w:rPr>
                <w:rFonts w:ascii="Calibri" w:hAnsi="Calibri"/>
                <w:b/>
                <w:color w:val="1D2733"/>
                <w:sz w:val="18"/>
              </w:rPr>
              <w:t>VLM</w:t>
            </w:r>
          </w:p>
        </w:tc>
        <w:tc>
          <w:tcPr>
            <w:tcW w:type="dxa" w:w="7260"/>
            <w:shd w:fill="F3F5F7"/>
          </w:tcPr>
          <w:p>
            <w:pPr>
              <w:spacing w:before="0" w:after="0" w:line="259" w:lineRule="auto"/>
            </w:pPr>
            <w:r/>
            <w:r>
              <w:rPr>
                <w:rFonts w:ascii="Calibri" w:hAnsi="Calibri"/>
                <w:b w:val="0"/>
                <w:color w:val="1D2733"/>
                <w:sz w:val="18"/>
              </w:rPr>
              <w:t>Vision-Language Model</w:t>
            </w:r>
          </w:p>
        </w:tc>
      </w:tr>
      <w:tr>
        <w:tc>
          <w:tcPr>
            <w:tcW w:type="dxa" w:w="2100"/>
          </w:tcPr>
          <w:p>
            <w:pPr>
              <w:spacing w:before="0" w:after="0" w:line="259" w:lineRule="auto"/>
            </w:pPr>
            <w:r/>
            <w:r>
              <w:rPr>
                <w:rFonts w:ascii="Calibri" w:hAnsi="Calibri"/>
                <w:b/>
                <w:color w:val="1D2733"/>
                <w:sz w:val="18"/>
              </w:rPr>
              <w:t>JSON</w:t>
            </w:r>
          </w:p>
        </w:tc>
        <w:tc>
          <w:tcPr>
            <w:tcW w:type="dxa" w:w="7260"/>
          </w:tcPr>
          <w:p>
            <w:pPr>
              <w:spacing w:before="0" w:after="0" w:line="259" w:lineRule="auto"/>
            </w:pPr>
            <w:r/>
            <w:r>
              <w:rPr>
                <w:rFonts w:ascii="Calibri" w:hAnsi="Calibri"/>
                <w:b w:val="0"/>
                <w:color w:val="1D2733"/>
                <w:sz w:val="18"/>
              </w:rPr>
              <w:t>JavaScript Object Notation</w:t>
            </w:r>
          </w:p>
        </w:tc>
      </w:tr>
      <w:tr>
        <w:tc>
          <w:tcPr>
            <w:tcW w:type="dxa" w:w="2100"/>
            <w:shd w:fill="F3F5F7"/>
          </w:tcPr>
          <w:p>
            <w:pPr>
              <w:spacing w:before="0" w:after="0" w:line="259" w:lineRule="auto"/>
            </w:pPr>
            <w:r/>
            <w:r>
              <w:rPr>
                <w:rFonts w:ascii="Calibri" w:hAnsi="Calibri"/>
                <w:b/>
                <w:color w:val="1D2733"/>
                <w:sz w:val="18"/>
              </w:rPr>
              <w:t>JWT</w:t>
            </w:r>
          </w:p>
        </w:tc>
        <w:tc>
          <w:tcPr>
            <w:tcW w:type="dxa" w:w="7260"/>
            <w:shd w:fill="F3F5F7"/>
          </w:tcPr>
          <w:p>
            <w:pPr>
              <w:spacing w:before="0" w:after="0" w:line="259" w:lineRule="auto"/>
            </w:pPr>
            <w:r/>
            <w:r>
              <w:rPr>
                <w:rFonts w:ascii="Calibri" w:hAnsi="Calibri"/>
                <w:b w:val="0"/>
                <w:color w:val="1D2733"/>
                <w:sz w:val="18"/>
              </w:rPr>
              <w:t>JSON Web Token</w:t>
            </w:r>
          </w:p>
        </w:tc>
      </w:tr>
      <w:tr>
        <w:tc>
          <w:tcPr>
            <w:tcW w:type="dxa" w:w="2100"/>
          </w:tcPr>
          <w:p>
            <w:pPr>
              <w:spacing w:before="0" w:after="0" w:line="259" w:lineRule="auto"/>
            </w:pPr>
            <w:r/>
            <w:r>
              <w:rPr>
                <w:rFonts w:ascii="Calibri" w:hAnsi="Calibri"/>
                <w:b/>
                <w:color w:val="1D2733"/>
                <w:sz w:val="18"/>
              </w:rPr>
              <w:t>SFT</w:t>
            </w:r>
          </w:p>
        </w:tc>
        <w:tc>
          <w:tcPr>
            <w:tcW w:type="dxa" w:w="7260"/>
          </w:tcPr>
          <w:p>
            <w:pPr>
              <w:spacing w:before="0" w:after="0" w:line="259" w:lineRule="auto"/>
            </w:pPr>
            <w:r/>
            <w:r>
              <w:rPr>
                <w:rFonts w:ascii="Calibri" w:hAnsi="Calibri"/>
                <w:b w:val="0"/>
                <w:color w:val="1D2733"/>
                <w:sz w:val="18"/>
              </w:rPr>
              <w:t>Supervised Fine-Tuning</w:t>
            </w:r>
          </w:p>
        </w:tc>
      </w:tr>
      <w:tr>
        <w:tc>
          <w:tcPr>
            <w:tcW w:type="dxa" w:w="2100"/>
            <w:shd w:fill="F3F5F7"/>
          </w:tcPr>
          <w:p>
            <w:pPr>
              <w:spacing w:before="0" w:after="0" w:line="259" w:lineRule="auto"/>
            </w:pPr>
            <w:r/>
            <w:r>
              <w:rPr>
                <w:rFonts w:ascii="Calibri" w:hAnsi="Calibri"/>
                <w:b/>
                <w:color w:val="1D2733"/>
                <w:sz w:val="18"/>
              </w:rPr>
              <w:t>LoRA</w:t>
            </w:r>
          </w:p>
        </w:tc>
        <w:tc>
          <w:tcPr>
            <w:tcW w:type="dxa" w:w="7260"/>
            <w:shd w:fill="F3F5F7"/>
          </w:tcPr>
          <w:p>
            <w:pPr>
              <w:spacing w:before="0" w:after="0" w:line="259" w:lineRule="auto"/>
            </w:pPr>
            <w:r/>
            <w:r>
              <w:rPr>
                <w:rFonts w:ascii="Calibri" w:hAnsi="Calibri"/>
                <w:b w:val="0"/>
                <w:color w:val="1D2733"/>
                <w:sz w:val="18"/>
              </w:rPr>
              <w:t>Low-Rank Adaptation</w:t>
            </w:r>
          </w:p>
        </w:tc>
      </w:tr>
      <w:tr>
        <w:tc>
          <w:tcPr>
            <w:tcW w:type="dxa" w:w="2100"/>
          </w:tcPr>
          <w:p>
            <w:pPr>
              <w:spacing w:before="0" w:after="0" w:line="259" w:lineRule="auto"/>
            </w:pPr>
            <w:r/>
            <w:r>
              <w:rPr>
                <w:rFonts w:ascii="Calibri" w:hAnsi="Calibri"/>
                <w:b/>
                <w:color w:val="1D2733"/>
                <w:sz w:val="18"/>
              </w:rPr>
              <w:t>CER</w:t>
            </w:r>
          </w:p>
        </w:tc>
        <w:tc>
          <w:tcPr>
            <w:tcW w:type="dxa" w:w="7260"/>
          </w:tcPr>
          <w:p>
            <w:pPr>
              <w:spacing w:before="0" w:after="0" w:line="259" w:lineRule="auto"/>
            </w:pPr>
            <w:r/>
            <w:r>
              <w:rPr>
                <w:rFonts w:ascii="Calibri" w:hAnsi="Calibri"/>
                <w:b w:val="0"/>
                <w:color w:val="1D2733"/>
                <w:sz w:val="18"/>
              </w:rPr>
              <w:t>Character Error Rate</w:t>
            </w:r>
          </w:p>
        </w:tc>
      </w:tr>
      <w:tr>
        <w:tc>
          <w:tcPr>
            <w:tcW w:type="dxa" w:w="2100"/>
            <w:shd w:fill="F3F5F7"/>
          </w:tcPr>
          <w:p>
            <w:pPr>
              <w:spacing w:before="0" w:after="0" w:line="259" w:lineRule="auto"/>
            </w:pPr>
            <w:r/>
            <w:r>
              <w:rPr>
                <w:rFonts w:ascii="Calibri" w:hAnsi="Calibri"/>
                <w:b/>
                <w:color w:val="1D2733"/>
                <w:sz w:val="18"/>
              </w:rPr>
              <w:t>WER</w:t>
            </w:r>
          </w:p>
        </w:tc>
        <w:tc>
          <w:tcPr>
            <w:tcW w:type="dxa" w:w="7260"/>
            <w:shd w:fill="F3F5F7"/>
          </w:tcPr>
          <w:p>
            <w:pPr>
              <w:spacing w:before="0" w:after="0" w:line="259" w:lineRule="auto"/>
            </w:pPr>
            <w:r/>
            <w:r>
              <w:rPr>
                <w:rFonts w:ascii="Calibri" w:hAnsi="Calibri"/>
                <w:b w:val="0"/>
                <w:color w:val="1D2733"/>
                <w:sz w:val="18"/>
              </w:rPr>
              <w:t>Word Error Rate</w:t>
            </w:r>
          </w:p>
        </w:tc>
      </w:tr>
      <w:tr>
        <w:tc>
          <w:tcPr>
            <w:tcW w:type="dxa" w:w="2100"/>
          </w:tcPr>
          <w:p>
            <w:pPr>
              <w:spacing w:before="0" w:after="0" w:line="259" w:lineRule="auto"/>
            </w:pPr>
            <w:r/>
            <w:r>
              <w:rPr>
                <w:rFonts w:ascii="Calibri" w:hAnsi="Calibri"/>
                <w:b/>
                <w:color w:val="1D2733"/>
                <w:sz w:val="18"/>
              </w:rPr>
              <w:t>PFA/PFE</w:t>
            </w:r>
          </w:p>
        </w:tc>
        <w:tc>
          <w:tcPr>
            <w:tcW w:type="dxa" w:w="7260"/>
          </w:tcPr>
          <w:p>
            <w:pPr>
              <w:spacing w:before="0" w:after="0" w:line="259" w:lineRule="auto"/>
            </w:pPr>
            <w:r/>
            <w:r>
              <w:rPr>
                <w:rFonts w:ascii="Calibri" w:hAnsi="Calibri"/>
                <w:b w:val="0"/>
                <w:color w:val="1D2733"/>
                <w:sz w:val="18"/>
              </w:rPr>
              <w:t>Projet de fin d'annee / Projet de fin d'etudes</w:t>
            </w:r>
          </w:p>
        </w:tc>
      </w:tr>
    </w:tbl>
    <w:p>
      <w:pPr>
        <w:spacing w:after="40"/>
      </w:pPr>
    </w:p>
    <w:p>
      <w:r>
        <w:br w:type="page"/>
      </w:r>
    </w:p>
    <w:p>
      <w:pPr>
        <w:pStyle w:val="Heading1"/>
        <w:keepNext/>
      </w:pPr>
      <w:r>
        <w:t>Chapitre 1 - Introduction generale</w:t>
      </w:r>
    </w:p>
    <w:p>
      <w:pPr>
        <w:spacing w:before="0" w:after="160" w:line="307" w:lineRule="auto"/>
        <w:jc w:val="both"/>
      </w:pPr>
      <w:r>
        <w:rPr>
          <w:rFonts w:ascii="Calibri" w:hAnsi="Calibri"/>
          <w:i w:val="0"/>
          <w:color w:val="1D2733"/>
          <w:sz w:val="22"/>
        </w:rPr>
        <w:t>La transformation numerique produit un volume croissant de documents non structures : factures, tickets, analyses medicales, formulaires et pieces scannees. Ces documents contiennent des informations utiles, mais leur exploitation manuelle est lente, couteuse et sujette aux erreurs. Le projet DocuAI repond a ce probleme en proposant une chaine complete allant de l'import du document jusqu'a l'affichage, l'historisation et l'export des donnees extraites.</w:t>
      </w:r>
    </w:p>
    <w:p>
      <w:pPr>
        <w:spacing w:before="0" w:after="160" w:line="307" w:lineRule="auto"/>
        <w:jc w:val="both"/>
      </w:pPr>
      <w:r>
        <w:rPr>
          <w:rFonts w:ascii="Calibri" w:hAnsi="Calibri"/>
          <w:i w:val="0"/>
          <w:color w:val="1D2733"/>
          <w:sz w:val="22"/>
        </w:rPr>
        <w:t>Le principal enjeu n'est pas seulement de lire du texte. Il faut reconnaitre le type du document, conserver sa structure, extraire les champs metier attendus, eviter l'invention de valeurs, signaler les incertitudes et rendre le resultat exploitable par une application. Pour cette raison, le projet compare et combine plusieurs pipelines plutot que de dependre d'un seul modele.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AF7F5"/>
          </w:tcPr>
          <w:p>
            <w:pPr>
              <w:spacing w:after="60"/>
            </w:pPr>
            <w:r>
              <w:rPr>
                <w:rFonts w:ascii="Calibri" w:hAnsi="Calibri"/>
                <w:b/>
                <w:color w:val="2A8C82"/>
                <w:sz w:val="21"/>
              </w:rPr>
              <w:t>Question centrale</w:t>
            </w:r>
          </w:p>
          <w:p>
            <w:pPr>
              <w:spacing w:after="0" w:line="283" w:lineRule="auto"/>
            </w:pPr>
            <w:r>
              <w:rPr>
                <w:rFonts w:ascii="Calibri" w:hAnsi="Calibri"/>
                <w:color w:val="1D2733"/>
                <w:sz w:val="20"/>
              </w:rPr>
              <w:t>Comment automatiser l'extraction d'informations fiables depuis des images et PDF heterogenes, tout en conciliant precision, cout, confidentialite, explicabilite et simplicite d'utilisation ?</w:t>
            </w:r>
          </w:p>
        </w:tc>
      </w:tr>
    </w:tbl>
    <w:p>
      <w:pPr>
        <w:spacing w:after="40"/>
      </w:pPr>
    </w:p>
    <w:p>
      <w:pPr>
        <w:pStyle w:val="Heading2"/>
        <w:keepNext/>
      </w:pPr>
      <w:r>
        <w:t>1.1 Contributions principales</w:t>
      </w:r>
    </w:p>
    <w:p>
      <w:pPr>
        <w:pStyle w:val="ListBullet"/>
        <w:spacing w:after="80" w:line="283" w:lineRule="auto"/>
      </w:pPr>
      <w:r>
        <w:rPr>
          <w:rFonts w:ascii="Calibri" w:hAnsi="Calibri"/>
          <w:color w:val="1D2733"/>
          <w:sz w:val="21"/>
        </w:rPr>
        <w:t>Une application web moderne en Next.js et React pour importer, configurer, visualiser et administrer les extractions.</w:t>
      </w:r>
    </w:p>
    <w:p>
      <w:pPr>
        <w:pStyle w:val="ListBullet"/>
        <w:spacing w:after="80" w:line="283" w:lineRule="auto"/>
      </w:pPr>
      <w:r>
        <w:rPr>
          <w:rFonts w:ascii="Calibri" w:hAnsi="Calibri"/>
          <w:color w:val="1D2733"/>
          <w:sz w:val="21"/>
        </w:rPr>
        <w:t>Une API FastAPI reutilisant les services Python historiques du projet.</w:t>
      </w:r>
    </w:p>
    <w:p>
      <w:pPr>
        <w:pStyle w:val="ListBullet"/>
        <w:spacing w:after="80" w:line="283" w:lineRule="auto"/>
      </w:pPr>
      <w:r>
        <w:rPr>
          <w:rFonts w:ascii="Calibri" w:hAnsi="Calibri"/>
          <w:color w:val="1D2733"/>
          <w:sz w:val="21"/>
        </w:rPr>
        <w:t>Un routeur heuristique capable d'orienter un document vers la famille STEG, medicale, ticket ou facture fournisseur.</w:t>
      </w:r>
    </w:p>
    <w:p>
      <w:pPr>
        <w:pStyle w:val="ListBullet"/>
        <w:spacing w:after="80" w:line="283" w:lineRule="auto"/>
      </w:pPr>
      <w:r>
        <w:rPr>
          <w:rFonts w:ascii="Calibri" w:hAnsi="Calibri"/>
          <w:color w:val="1D2733"/>
          <w:sz w:val="21"/>
        </w:rPr>
        <w:t>Un pretraitement d'image comprenant validation, correction d'orientation, rectification de perspective, deskew et amelioration visuelle.</w:t>
      </w:r>
    </w:p>
    <w:p>
      <w:pPr>
        <w:pStyle w:val="ListBullet"/>
        <w:spacing w:after="80" w:line="283" w:lineRule="auto"/>
      </w:pPr>
      <w:r>
        <w:rPr>
          <w:rFonts w:ascii="Calibri" w:hAnsi="Calibri"/>
          <w:color w:val="1D2733"/>
          <w:sz w:val="21"/>
        </w:rPr>
        <w:t>Trois strategies d'extraction : OCR local specialise, IA locale hybride et Gemini API.</w:t>
      </w:r>
    </w:p>
    <w:p>
      <w:pPr>
        <w:pStyle w:val="ListBullet"/>
        <w:spacing w:after="80" w:line="283" w:lineRule="auto"/>
      </w:pPr>
      <w:r>
        <w:rPr>
          <w:rFonts w:ascii="Calibri" w:hAnsi="Calibri"/>
          <w:color w:val="1D2733"/>
          <w:sz w:val="21"/>
        </w:rPr>
        <w:t>Des schemas JSON normalises, une validation metier, des warnings et un score de completude par famille.</w:t>
      </w:r>
    </w:p>
    <w:p>
      <w:pPr>
        <w:pStyle w:val="ListBullet"/>
        <w:spacing w:after="80" w:line="283" w:lineRule="auto"/>
      </w:pPr>
      <w:r>
        <w:rPr>
          <w:rFonts w:ascii="Calibri" w:hAnsi="Calibri"/>
          <w:color w:val="1D2733"/>
          <w:sz w:val="21"/>
        </w:rPr>
        <w:t>Une persistance double SQLite/JSON, incluant le document source, la corbeille et la generation de rapports PDF/ZIP.</w:t>
      </w:r>
    </w:p>
    <w:p>
      <w:pPr>
        <w:pStyle w:val="ListBullet"/>
        <w:spacing w:after="80" w:line="283" w:lineRule="auto"/>
      </w:pPr>
      <w:r>
        <w:rPr>
          <w:rFonts w:ascii="Calibri" w:hAnsi="Calibri"/>
          <w:color w:val="1D2733"/>
          <w:sz w:val="21"/>
        </w:rPr>
        <w:t>Un dataset train/validation/test et des scripts pour l'evaluation et un futur fine-tuning LoRA de Qwen2.5.</w:t>
      </w:r>
    </w:p>
    <w:p>
      <w:r>
        <w:br w:type="page"/>
      </w:r>
    </w:p>
    <w:p>
      <w:pPr>
        <w:pStyle w:val="Heading1"/>
        <w:keepNext/>
      </w:pPr>
      <w:r>
        <w:t>Chapitre 2 - Contexte, problematique et objectifs</w:t>
      </w:r>
    </w:p>
    <w:p>
      <w:pPr>
        <w:pStyle w:val="Heading2"/>
        <w:keepNext/>
      </w:pPr>
      <w:r>
        <w:t>2.1 Contexte documentaire</w:t>
      </w:r>
    </w:p>
    <w:p>
      <w:pPr>
        <w:spacing w:before="0" w:after="160" w:line="307" w:lineRule="auto"/>
        <w:jc w:val="both"/>
      </w:pPr>
      <w:r>
        <w:rPr>
          <w:rFonts w:ascii="Calibri" w:hAnsi="Calibri"/>
          <w:i w:val="0"/>
          <w:color w:val="1D2733"/>
          <w:sz w:val="22"/>
        </w:rPr>
        <w:t>Les documents cibles varient fortement. Une facture STEG possede des zones relativement stables, alors qu'un ticket de caisse change selon l'enseigne, le pays et la qualite de l'impression. Une analyse medicale contient des tableaux, des unites et des intervalles de reference. Une facture fournisseur peut etre multilingue et presenter des lignes, taxes, remises et parties commerciales complexes. Cette diversite justifie une architecture modulaire et un routage adapte.</w:t>
      </w:r>
    </w:p>
    <w:p>
      <w:pPr>
        <w:pStyle w:val="Heading2"/>
        <w:keepNext/>
      </w:pPr>
      <w:r>
        <w:t>2.2 Problemes identifies</w:t>
      </w:r>
    </w:p>
    <w:p>
      <w:pPr>
        <w:pStyle w:val="ListBullet"/>
        <w:spacing w:after="80" w:line="283" w:lineRule="auto"/>
      </w:pPr>
      <w:r>
        <w:rPr>
          <w:rFonts w:ascii="Calibri" w:hAnsi="Calibri"/>
          <w:color w:val="1D2733"/>
          <w:sz w:val="21"/>
        </w:rPr>
        <w:t>Qualite variable des photos : perspective, rotation, ombres, flou, faible contraste.</w:t>
      </w:r>
    </w:p>
    <w:p>
      <w:pPr>
        <w:pStyle w:val="ListBullet"/>
        <w:spacing w:after="80" w:line="283" w:lineRule="auto"/>
      </w:pPr>
      <w:r>
        <w:rPr>
          <w:rFonts w:ascii="Calibri" w:hAnsi="Calibri"/>
          <w:color w:val="1D2733"/>
          <w:sz w:val="21"/>
        </w:rPr>
        <w:t>Documents PDF natifs ou scans ne proposant pas la meme qualite de texte.</w:t>
      </w:r>
    </w:p>
    <w:p>
      <w:pPr>
        <w:pStyle w:val="ListBullet"/>
        <w:spacing w:after="80" w:line="283" w:lineRule="auto"/>
      </w:pPr>
      <w:r>
        <w:rPr>
          <w:rFonts w:ascii="Calibri" w:hAnsi="Calibri"/>
          <w:color w:val="1D2733"/>
          <w:sz w:val="21"/>
        </w:rPr>
        <w:t>Bruit OCR, notamment sur les montants, dates, numeros et textes arabes.</w:t>
      </w:r>
    </w:p>
    <w:p>
      <w:pPr>
        <w:pStyle w:val="ListBullet"/>
        <w:spacing w:after="80" w:line="283" w:lineRule="auto"/>
      </w:pPr>
      <w:r>
        <w:rPr>
          <w:rFonts w:ascii="Calibri" w:hAnsi="Calibri"/>
          <w:color w:val="1D2733"/>
          <w:sz w:val="21"/>
        </w:rPr>
        <w:t>Mises en page heterogenes qui limitent les expressions regulieres fixes.</w:t>
      </w:r>
    </w:p>
    <w:p>
      <w:pPr>
        <w:pStyle w:val="ListBullet"/>
        <w:spacing w:after="80" w:line="283" w:lineRule="auto"/>
      </w:pPr>
      <w:r>
        <w:rPr>
          <w:rFonts w:ascii="Calibri" w:hAnsi="Calibri"/>
          <w:color w:val="1D2733"/>
          <w:sz w:val="21"/>
        </w:rPr>
        <w:t>Risque d'hallucination des modeles generatifs.</w:t>
      </w:r>
    </w:p>
    <w:p>
      <w:pPr>
        <w:pStyle w:val="ListBullet"/>
        <w:spacing w:after="80" w:line="283" w:lineRule="auto"/>
      </w:pPr>
      <w:r>
        <w:rPr>
          <w:rFonts w:ascii="Calibri" w:hAnsi="Calibri"/>
          <w:color w:val="1D2733"/>
          <w:sz w:val="21"/>
        </w:rPr>
        <w:t>Dependance possible a une API externe, avec cout, quota, latence et confidentialite.</w:t>
      </w:r>
    </w:p>
    <w:p>
      <w:pPr>
        <w:pStyle w:val="ListBullet"/>
        <w:spacing w:after="80" w:line="283" w:lineRule="auto"/>
      </w:pPr>
      <w:r>
        <w:rPr>
          <w:rFonts w:ascii="Calibri" w:hAnsi="Calibri"/>
          <w:color w:val="1D2733"/>
          <w:sz w:val="21"/>
        </w:rPr>
        <w:t>Temps de calcul important pour un modele local sur une machine sans GPU adapte.</w:t>
      </w:r>
    </w:p>
    <w:p>
      <w:pPr>
        <w:pStyle w:val="ListBullet"/>
        <w:spacing w:after="80" w:line="283" w:lineRule="auto"/>
      </w:pPr>
      <w:r>
        <w:rPr>
          <w:rFonts w:ascii="Calibri" w:hAnsi="Calibri"/>
          <w:color w:val="1D2733"/>
          <w:sz w:val="21"/>
        </w:rPr>
        <w:t>Necessite d'une trace technique pour expliquer les fallbacks et les erreurs.</w:t>
      </w:r>
    </w:p>
    <w:p>
      <w:pPr>
        <w:pStyle w:val="Heading2"/>
        <w:keepNext/>
      </w:pPr>
      <w:r>
        <w:t>2.3 Objectif general</w:t>
      </w:r>
    </w:p>
    <w:p>
      <w:pPr>
        <w:spacing w:before="0" w:after="160" w:line="307" w:lineRule="auto"/>
        <w:jc w:val="both"/>
      </w:pPr>
      <w:r>
        <w:rPr>
          <w:rFonts w:ascii="Calibri" w:hAnsi="Calibri"/>
          <w:i w:val="0"/>
          <w:color w:val="1D2733"/>
          <w:sz w:val="22"/>
        </w:rPr>
        <w:t>L'objectif general est de construire une plateforme de bout en bout capable de recevoir un ou plusieurs documents, d'identifier leur nature, d'executer la meilleure strategie disponible, de produire un JSON metier valide et de conserver le resultat dans un historique consultable.</w:t>
      </w:r>
    </w:p>
    <w:p>
      <w:pPr>
        <w:pStyle w:val="Heading2"/>
        <w:keepNext/>
      </w:pPr>
      <w:r>
        <w:t>2.4 Objectifs specifiques</w:t>
      </w:r>
    </w:p>
    <w:p>
      <w:pPr>
        <w:pStyle w:val="ListNumber"/>
        <w:spacing w:after="100" w:line="283" w:lineRule="auto"/>
      </w:pPr>
      <w:r>
        <w:rPr>
          <w:rFonts w:ascii="Calibri" w:hAnsi="Calibri"/>
          <w:color w:val="1D2733"/>
          <w:sz w:val="21"/>
        </w:rPr>
        <w:t>Supporter les formats PDF, JPG, JPEG, PNG, TIFF, WEBP et BMP jusqu'a 20 Mo.</w:t>
      </w:r>
    </w:p>
    <w:p>
      <w:pPr>
        <w:pStyle w:val="ListNumber"/>
        <w:spacing w:after="100" w:line="283" w:lineRule="auto"/>
      </w:pPr>
      <w:r>
        <w:rPr>
          <w:rFonts w:ascii="Calibri" w:hAnsi="Calibri"/>
          <w:color w:val="1D2733"/>
          <w:sz w:val="21"/>
        </w:rPr>
        <w:t>Offrir un mode automatique et des modes forces par famille documentaire.</w:t>
      </w:r>
    </w:p>
    <w:p>
      <w:pPr>
        <w:pStyle w:val="ListNumber"/>
        <w:spacing w:after="100" w:line="283" w:lineRule="auto"/>
      </w:pPr>
      <w:r>
        <w:rPr>
          <w:rFonts w:ascii="Calibri" w:hAnsi="Calibri"/>
          <w:color w:val="1D2733"/>
          <w:sz w:val="21"/>
        </w:rPr>
        <w:t>Permettre le choix entre moteur local, OCR classique et Gemini.</w:t>
      </w:r>
    </w:p>
    <w:p>
      <w:pPr>
        <w:pStyle w:val="ListNumber"/>
        <w:spacing w:after="100" w:line="283" w:lineRule="auto"/>
      </w:pPr>
      <w:r>
        <w:rPr>
          <w:rFonts w:ascii="Calibri" w:hAnsi="Calibri"/>
          <w:color w:val="1D2733"/>
          <w:sz w:val="21"/>
        </w:rPr>
        <w:t>Produire des champs adaptes a chaque type de document.</w:t>
      </w:r>
    </w:p>
    <w:p>
      <w:pPr>
        <w:pStyle w:val="ListNumber"/>
        <w:spacing w:after="100" w:line="283" w:lineRule="auto"/>
      </w:pPr>
      <w:r>
        <w:rPr>
          <w:rFonts w:ascii="Calibri" w:hAnsi="Calibri"/>
          <w:color w:val="1D2733"/>
          <w:sz w:val="21"/>
        </w:rPr>
        <w:t>Enregistrer les succes et les echecs pour faciliter l'audit.</w:t>
      </w:r>
    </w:p>
    <w:p>
      <w:pPr>
        <w:pStyle w:val="ListNumber"/>
        <w:spacing w:after="100" w:line="283" w:lineRule="auto"/>
      </w:pPr>
      <w:r>
        <w:rPr>
          <w:rFonts w:ascii="Calibri" w:hAnsi="Calibri"/>
          <w:color w:val="1D2733"/>
          <w:sz w:val="21"/>
        </w:rPr>
        <w:t>Afficher des indicateurs d'activite, de statut et de completude.</w:t>
      </w:r>
    </w:p>
    <w:p>
      <w:pPr>
        <w:pStyle w:val="ListNumber"/>
        <w:spacing w:after="100" w:line="283" w:lineRule="auto"/>
      </w:pPr>
      <w:r>
        <w:rPr>
          <w:rFonts w:ascii="Calibri" w:hAnsi="Calibri"/>
          <w:color w:val="1D2733"/>
          <w:sz w:val="21"/>
        </w:rPr>
        <w:t>Preparer une evaluation reproductible sur une verite terrain gelee.</w:t>
      </w:r>
    </w:p>
    <w:p>
      <w:pPr>
        <w:pStyle w:val="ListNumber"/>
        <w:spacing w:after="100" w:line="283" w:lineRule="auto"/>
      </w:pPr>
      <w:r>
        <w:rPr>
          <w:rFonts w:ascii="Calibri" w:hAnsi="Calibri"/>
          <w:color w:val="1D2733"/>
          <w:sz w:val="21"/>
        </w:rPr>
        <w:t>Preparer les donnees necessaires a l'adaptation future de Qwen2.5.</w:t>
      </w:r>
    </w:p>
    <w:p>
      <w:r>
        <w:br w:type="page"/>
      </w:r>
    </w:p>
    <w:p>
      <w:pPr>
        <w:pStyle w:val="Heading1"/>
        <w:keepNext/>
      </w:pPr>
      <w:r>
        <w:t>Chapitre 3 - Etat de l'art et choix technologiques</w:t>
      </w:r>
    </w:p>
    <w:p>
      <w:pPr>
        <w:pStyle w:val="Heading2"/>
        <w:keepNext/>
      </w:pPr>
      <w:r>
        <w:t>3.1 OCR classique</w:t>
      </w:r>
    </w:p>
    <w:p>
      <w:pPr>
        <w:spacing w:before="0" w:after="160" w:line="307" w:lineRule="auto"/>
        <w:jc w:val="both"/>
      </w:pPr>
      <w:r>
        <w:rPr>
          <w:rFonts w:ascii="Calibri" w:hAnsi="Calibri"/>
          <w:i w:val="0"/>
          <w:color w:val="1D2733"/>
          <w:sz w:val="22"/>
        </w:rPr>
        <w:t>L'OCR transforme une image en texte. Tesseract est pertinent pour une execution locale, gratuite et explicable. Il devient particulierement efficace lorsque le document possede une structure connue et que le pretraitement est adapte. En revanche, l'OCR brut ne comprend pas toujours la relation semantique entre une etiquette et sa valeur.</w:t>
      </w:r>
    </w:p>
    <w:p>
      <w:pPr>
        <w:pStyle w:val="Heading2"/>
        <w:keepNext/>
      </w:pPr>
      <w:r>
        <w:t>3.2 Vision par ordinateur</w:t>
      </w:r>
    </w:p>
    <w:p>
      <w:pPr>
        <w:spacing w:before="0" w:after="160" w:line="307" w:lineRule="auto"/>
        <w:jc w:val="both"/>
      </w:pPr>
      <w:r>
        <w:rPr>
          <w:rFonts w:ascii="Calibri" w:hAnsi="Calibri"/>
          <w:i w:val="0"/>
          <w:color w:val="1D2733"/>
          <w:sz w:val="22"/>
        </w:rPr>
        <w:t>OpenCV est utilise avant l'OCR pour ameliorer la qualite d'entree. Les techniques employees comprennent la detection de contours, la recherche d'un quadrilatere, la transformation de perspective, l'analyse des lignes pour le deskew, le redimensionnement, le contraste et la nettete. Le pretraitement diminue le bruit transmis aux moteurs suivants.</w:t>
      </w:r>
    </w:p>
    <w:p>
      <w:pPr>
        <w:pStyle w:val="Heading2"/>
        <w:keepNext/>
      </w:pPr>
      <w:r>
        <w:t>3.3 Conversion documentaire structuree</w:t>
      </w:r>
    </w:p>
    <w:p>
      <w:pPr>
        <w:spacing w:before="0" w:after="160" w:line="307" w:lineRule="auto"/>
        <w:jc w:val="both"/>
      </w:pPr>
      <w:r>
        <w:rPr>
          <w:rFonts w:ascii="Calibri" w:hAnsi="Calibri"/>
          <w:i w:val="0"/>
          <w:color w:val="1D2733"/>
          <w:sz w:val="22"/>
        </w:rPr>
        <w:t>Docling joue le role de convertisseur documentaire. Il cherche a conserver l'ordre de lecture, les blocs, les titres et les tableaux dans une representation Markdown. Il ne doit pas etre presente comme un simple modele OCR : sa valeur est la production d'un contenu structure plus facile a fournir a un LLM.</w:t>
      </w:r>
    </w:p>
    <w:p>
      <w:pPr>
        <w:pStyle w:val="Heading2"/>
        <w:keepNext/>
      </w:pPr>
      <w:r>
        <w:t>3.4 Modeles de langage et Vision-Language Models</w:t>
      </w:r>
    </w:p>
    <w:p>
      <w:pPr>
        <w:spacing w:before="0" w:after="160" w:line="307" w:lineRule="auto"/>
        <w:jc w:val="both"/>
      </w:pPr>
      <w:r>
        <w:rPr>
          <w:rFonts w:ascii="Calibri" w:hAnsi="Calibri"/>
          <w:i w:val="0"/>
          <w:color w:val="1D2733"/>
          <w:sz w:val="22"/>
        </w:rPr>
        <w:t>Qwen2.5 est execute localement via Ollama. Le backend lui transmet le contenu du document, le type cible et un schema JSON strict. La temperature est fixee a zero afin de favoriser la stabilite. Gemini Vision constitue une reference cloud capable de lire directement les images et de produire une structure metier sur des documents complexes.</w:t>
      </w:r>
    </w:p>
    <w:p>
      <w:pPr>
        <w:pStyle w:val="Heading2"/>
        <w:keepNext/>
      </w:pPr>
      <w:r>
        <w:t>3.5 Justification des choix</w:t>
      </w:r>
    </w:p>
    <w:tbl>
      <w:tblPr>
        <w:tblStyle w:val="TableGrid"/>
        <w:tblW w:type="dxa" w:w="9360"/>
        <w:jc w:val="left"/>
        <w:tblLayout w:type="fixed"/>
        <w:tblLook w:firstColumn="1" w:firstRow="1" w:lastColumn="0" w:lastRow="0" w:noHBand="0" w:noVBand="1" w:val="04A0"/>
        <w:tblInd w:w="120" w:type="dxa"/>
      </w:tblPr>
      <w:tblGrid>
        <w:gridCol w:w="1700"/>
        <w:gridCol w:w="2300"/>
        <w:gridCol w:w="5360"/>
      </w:tblGrid>
      <w:tr>
        <w:trPr>
          <w:tblHeader w:val="true"/>
        </w:trPr>
        <w:tc>
          <w:tcPr>
            <w:tcW w:type="dxa" w:w="17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Technologie</w:t>
            </w:r>
          </w:p>
        </w:tc>
        <w:tc>
          <w:tcPr>
            <w:tcW w:type="dxa" w:w="23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Role</w:t>
            </w:r>
          </w:p>
        </w:tc>
        <w:tc>
          <w:tcPr>
            <w:tcW w:type="dxa" w:w="53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Justification</w:t>
            </w:r>
          </w:p>
        </w:tc>
      </w:tr>
      <w:tr>
        <w:tc>
          <w:tcPr>
            <w:tcW w:type="dxa" w:w="1700"/>
          </w:tcPr>
          <w:p>
            <w:pPr>
              <w:spacing w:before="0" w:after="0" w:line="259" w:lineRule="auto"/>
            </w:pPr>
            <w:r/>
            <w:r>
              <w:rPr>
                <w:rFonts w:ascii="Calibri" w:hAnsi="Calibri"/>
                <w:b/>
                <w:color w:val="1D2733"/>
                <w:sz w:val="18"/>
              </w:rPr>
              <w:t>Next.js 15 / React 19</w:t>
            </w:r>
          </w:p>
        </w:tc>
        <w:tc>
          <w:tcPr>
            <w:tcW w:type="dxa" w:w="2300"/>
          </w:tcPr>
          <w:p>
            <w:pPr>
              <w:spacing w:before="0" w:after="0" w:line="259" w:lineRule="auto"/>
            </w:pPr>
            <w:r/>
            <w:r>
              <w:rPr>
                <w:rFonts w:ascii="Calibri" w:hAnsi="Calibri"/>
                <w:b w:val="0"/>
                <w:color w:val="1D2733"/>
                <w:sz w:val="18"/>
              </w:rPr>
              <w:t>Interface utilisateur</w:t>
            </w:r>
          </w:p>
        </w:tc>
        <w:tc>
          <w:tcPr>
            <w:tcW w:type="dxa" w:w="5360"/>
          </w:tcPr>
          <w:p>
            <w:pPr>
              <w:spacing w:before="0" w:after="0" w:line="259" w:lineRule="auto"/>
            </w:pPr>
            <w:r/>
            <w:r>
              <w:rPr>
                <w:rFonts w:ascii="Calibri" w:hAnsi="Calibri"/>
                <w:b w:val="0"/>
                <w:color w:val="1D2733"/>
                <w:sz w:val="18"/>
              </w:rPr>
              <w:t>Composants reutilisables, routage App Router, experience web moderne.</w:t>
            </w:r>
          </w:p>
        </w:tc>
      </w:tr>
      <w:tr>
        <w:tc>
          <w:tcPr>
            <w:tcW w:type="dxa" w:w="1700"/>
            <w:shd w:fill="F3F5F7"/>
          </w:tcPr>
          <w:p>
            <w:pPr>
              <w:spacing w:before="0" w:after="0" w:line="259" w:lineRule="auto"/>
            </w:pPr>
            <w:r/>
            <w:r>
              <w:rPr>
                <w:rFonts w:ascii="Calibri" w:hAnsi="Calibri"/>
                <w:b/>
                <w:color w:val="1D2733"/>
                <w:sz w:val="18"/>
              </w:rPr>
              <w:t>TypeScript</w:t>
            </w:r>
          </w:p>
        </w:tc>
        <w:tc>
          <w:tcPr>
            <w:tcW w:type="dxa" w:w="2300"/>
            <w:shd w:fill="F3F5F7"/>
          </w:tcPr>
          <w:p>
            <w:pPr>
              <w:spacing w:before="0" w:after="0" w:line="259" w:lineRule="auto"/>
            </w:pPr>
            <w:r/>
            <w:r>
              <w:rPr>
                <w:rFonts w:ascii="Calibri" w:hAnsi="Calibri"/>
                <w:b w:val="0"/>
                <w:color w:val="1D2733"/>
                <w:sz w:val="18"/>
              </w:rPr>
              <w:t>Fiabilite frontend</w:t>
            </w:r>
          </w:p>
        </w:tc>
        <w:tc>
          <w:tcPr>
            <w:tcW w:type="dxa" w:w="5360"/>
            <w:shd w:fill="F3F5F7"/>
          </w:tcPr>
          <w:p>
            <w:pPr>
              <w:spacing w:before="0" w:after="0" w:line="259" w:lineRule="auto"/>
            </w:pPr>
            <w:r/>
            <w:r>
              <w:rPr>
                <w:rFonts w:ascii="Calibri" w:hAnsi="Calibri"/>
                <w:b w:val="0"/>
                <w:color w:val="1D2733"/>
                <w:sz w:val="18"/>
              </w:rPr>
              <w:t>Contrats de types pour les payloads API et reduction des erreurs.</w:t>
            </w:r>
          </w:p>
        </w:tc>
      </w:tr>
      <w:tr>
        <w:tc>
          <w:tcPr>
            <w:tcW w:type="dxa" w:w="1700"/>
          </w:tcPr>
          <w:p>
            <w:pPr>
              <w:spacing w:before="0" w:after="0" w:line="259" w:lineRule="auto"/>
            </w:pPr>
            <w:r/>
            <w:r>
              <w:rPr>
                <w:rFonts w:ascii="Calibri" w:hAnsi="Calibri"/>
                <w:b/>
                <w:color w:val="1D2733"/>
                <w:sz w:val="18"/>
              </w:rPr>
              <w:t>Tailwind CSS</w:t>
            </w:r>
          </w:p>
        </w:tc>
        <w:tc>
          <w:tcPr>
            <w:tcW w:type="dxa" w:w="2300"/>
          </w:tcPr>
          <w:p>
            <w:pPr>
              <w:spacing w:before="0" w:after="0" w:line="259" w:lineRule="auto"/>
            </w:pPr>
            <w:r/>
            <w:r>
              <w:rPr>
                <w:rFonts w:ascii="Calibri" w:hAnsi="Calibri"/>
                <w:b w:val="0"/>
                <w:color w:val="1D2733"/>
                <w:sz w:val="18"/>
              </w:rPr>
              <w:t>Design</w:t>
            </w:r>
          </w:p>
        </w:tc>
        <w:tc>
          <w:tcPr>
            <w:tcW w:type="dxa" w:w="5360"/>
          </w:tcPr>
          <w:p>
            <w:pPr>
              <w:spacing w:before="0" w:after="0" w:line="259" w:lineRule="auto"/>
            </w:pPr>
            <w:r/>
            <w:r>
              <w:rPr>
                <w:rFonts w:ascii="Calibri" w:hAnsi="Calibri"/>
                <w:b w:val="0"/>
                <w:color w:val="1D2733"/>
                <w:sz w:val="18"/>
              </w:rPr>
              <w:t>Mise en page responsive, themes clair/sombre et composants coherents.</w:t>
            </w:r>
          </w:p>
        </w:tc>
      </w:tr>
      <w:tr>
        <w:tc>
          <w:tcPr>
            <w:tcW w:type="dxa" w:w="1700"/>
            <w:shd w:fill="F3F5F7"/>
          </w:tcPr>
          <w:p>
            <w:pPr>
              <w:spacing w:before="0" w:after="0" w:line="259" w:lineRule="auto"/>
            </w:pPr>
            <w:r/>
            <w:r>
              <w:rPr>
                <w:rFonts w:ascii="Calibri" w:hAnsi="Calibri"/>
                <w:b/>
                <w:color w:val="1D2733"/>
                <w:sz w:val="18"/>
              </w:rPr>
              <w:t>FastAPI</w:t>
            </w:r>
          </w:p>
        </w:tc>
        <w:tc>
          <w:tcPr>
            <w:tcW w:type="dxa" w:w="2300"/>
            <w:shd w:fill="F3F5F7"/>
          </w:tcPr>
          <w:p>
            <w:pPr>
              <w:spacing w:before="0" w:after="0" w:line="259" w:lineRule="auto"/>
            </w:pPr>
            <w:r/>
            <w:r>
              <w:rPr>
                <w:rFonts w:ascii="Calibri" w:hAnsi="Calibri"/>
                <w:b w:val="0"/>
                <w:color w:val="1D2733"/>
                <w:sz w:val="18"/>
              </w:rPr>
              <w:t>API REST</w:t>
            </w:r>
          </w:p>
        </w:tc>
        <w:tc>
          <w:tcPr>
            <w:tcW w:type="dxa" w:w="5360"/>
            <w:shd w:fill="F3F5F7"/>
          </w:tcPr>
          <w:p>
            <w:pPr>
              <w:spacing w:before="0" w:after="0" w:line="259" w:lineRule="auto"/>
            </w:pPr>
            <w:r/>
            <w:r>
              <w:rPr>
                <w:rFonts w:ascii="Calibri" w:hAnsi="Calibri"/>
                <w:b w:val="0"/>
                <w:color w:val="1D2733"/>
                <w:sz w:val="18"/>
              </w:rPr>
              <w:t>Validation, documentation automatique, upload multipart et integration Python.</w:t>
            </w:r>
          </w:p>
        </w:tc>
      </w:tr>
      <w:tr>
        <w:tc>
          <w:tcPr>
            <w:tcW w:type="dxa" w:w="1700"/>
          </w:tcPr>
          <w:p>
            <w:pPr>
              <w:spacing w:before="0" w:after="0" w:line="259" w:lineRule="auto"/>
            </w:pPr>
            <w:r/>
            <w:r>
              <w:rPr>
                <w:rFonts w:ascii="Calibri" w:hAnsi="Calibri"/>
                <w:b/>
                <w:color w:val="1D2733"/>
                <w:sz w:val="18"/>
              </w:rPr>
              <w:t>Pydantic</w:t>
            </w:r>
          </w:p>
        </w:tc>
        <w:tc>
          <w:tcPr>
            <w:tcW w:type="dxa" w:w="2300"/>
          </w:tcPr>
          <w:p>
            <w:pPr>
              <w:spacing w:before="0" w:after="0" w:line="259" w:lineRule="auto"/>
            </w:pPr>
            <w:r/>
            <w:r>
              <w:rPr>
                <w:rFonts w:ascii="Calibri" w:hAnsi="Calibri"/>
                <w:b w:val="0"/>
                <w:color w:val="1D2733"/>
                <w:sz w:val="18"/>
              </w:rPr>
              <w:t>Schemas</w:t>
            </w:r>
          </w:p>
        </w:tc>
        <w:tc>
          <w:tcPr>
            <w:tcW w:type="dxa" w:w="5360"/>
          </w:tcPr>
          <w:p>
            <w:pPr>
              <w:spacing w:before="0" w:after="0" w:line="259" w:lineRule="auto"/>
            </w:pPr>
            <w:r/>
            <w:r>
              <w:rPr>
                <w:rFonts w:ascii="Calibri" w:hAnsi="Calibri"/>
                <w:b w:val="0"/>
                <w:color w:val="1D2733"/>
                <w:sz w:val="18"/>
              </w:rPr>
              <w:t>Normalisation et validation des structures medicales, tickets, STEG et fournisseurs.</w:t>
            </w:r>
          </w:p>
        </w:tc>
      </w:tr>
      <w:tr>
        <w:tc>
          <w:tcPr>
            <w:tcW w:type="dxa" w:w="1700"/>
            <w:shd w:fill="F3F5F7"/>
          </w:tcPr>
          <w:p>
            <w:pPr>
              <w:spacing w:before="0" w:after="0" w:line="259" w:lineRule="auto"/>
            </w:pPr>
            <w:r/>
            <w:r>
              <w:rPr>
                <w:rFonts w:ascii="Calibri" w:hAnsi="Calibri"/>
                <w:b/>
                <w:color w:val="1D2733"/>
                <w:sz w:val="18"/>
              </w:rPr>
              <w:t>OpenCV</w:t>
            </w:r>
          </w:p>
        </w:tc>
        <w:tc>
          <w:tcPr>
            <w:tcW w:type="dxa" w:w="2300"/>
            <w:shd w:fill="F3F5F7"/>
          </w:tcPr>
          <w:p>
            <w:pPr>
              <w:spacing w:before="0" w:after="0" w:line="259" w:lineRule="auto"/>
            </w:pPr>
            <w:r/>
            <w:r>
              <w:rPr>
                <w:rFonts w:ascii="Calibri" w:hAnsi="Calibri"/>
                <w:b w:val="0"/>
                <w:color w:val="1D2733"/>
                <w:sz w:val="18"/>
              </w:rPr>
              <w:t>Pretraitement</w:t>
            </w:r>
          </w:p>
        </w:tc>
        <w:tc>
          <w:tcPr>
            <w:tcW w:type="dxa" w:w="5360"/>
            <w:shd w:fill="F3F5F7"/>
          </w:tcPr>
          <w:p>
            <w:pPr>
              <w:spacing w:before="0" w:after="0" w:line="259" w:lineRule="auto"/>
            </w:pPr>
            <w:r/>
            <w:r>
              <w:rPr>
                <w:rFonts w:ascii="Calibri" w:hAnsi="Calibri"/>
                <w:b w:val="0"/>
                <w:color w:val="1D2733"/>
                <w:sz w:val="18"/>
              </w:rPr>
              <w:t>Correction geometrique et amelioration d'image.</w:t>
            </w:r>
          </w:p>
        </w:tc>
      </w:tr>
      <w:tr>
        <w:tc>
          <w:tcPr>
            <w:tcW w:type="dxa" w:w="1700"/>
          </w:tcPr>
          <w:p>
            <w:pPr>
              <w:spacing w:before="0" w:after="0" w:line="259" w:lineRule="auto"/>
            </w:pPr>
            <w:r/>
            <w:r>
              <w:rPr>
                <w:rFonts w:ascii="Calibri" w:hAnsi="Calibri"/>
                <w:b/>
                <w:color w:val="1D2733"/>
                <w:sz w:val="18"/>
              </w:rPr>
              <w:t>Tesseract / PaddleOCR</w:t>
            </w:r>
          </w:p>
        </w:tc>
        <w:tc>
          <w:tcPr>
            <w:tcW w:type="dxa" w:w="2300"/>
          </w:tcPr>
          <w:p>
            <w:pPr>
              <w:spacing w:before="0" w:after="0" w:line="259" w:lineRule="auto"/>
            </w:pPr>
            <w:r/>
            <w:r>
              <w:rPr>
                <w:rFonts w:ascii="Calibri" w:hAnsi="Calibri"/>
                <w:b w:val="0"/>
                <w:color w:val="1D2733"/>
                <w:sz w:val="18"/>
              </w:rPr>
              <w:t>Lecture de texte</w:t>
            </w:r>
          </w:p>
        </w:tc>
        <w:tc>
          <w:tcPr>
            <w:tcW w:type="dxa" w:w="5360"/>
          </w:tcPr>
          <w:p>
            <w:pPr>
              <w:spacing w:before="0" w:after="0" w:line="259" w:lineRule="auto"/>
            </w:pPr>
            <w:r/>
            <w:r>
              <w:rPr>
                <w:rFonts w:ascii="Calibri" w:hAnsi="Calibri"/>
                <w:b w:val="0"/>
                <w:color w:val="1D2733"/>
                <w:sz w:val="18"/>
              </w:rPr>
              <w:t>Baseline locale et fallback multilingue.</w:t>
            </w:r>
          </w:p>
        </w:tc>
      </w:tr>
      <w:tr>
        <w:tc>
          <w:tcPr>
            <w:tcW w:type="dxa" w:w="1700"/>
            <w:shd w:fill="F3F5F7"/>
          </w:tcPr>
          <w:p>
            <w:pPr>
              <w:spacing w:before="0" w:after="0" w:line="259" w:lineRule="auto"/>
            </w:pPr>
            <w:r/>
            <w:r>
              <w:rPr>
                <w:rFonts w:ascii="Calibri" w:hAnsi="Calibri"/>
                <w:b/>
                <w:color w:val="1D2733"/>
                <w:sz w:val="18"/>
              </w:rPr>
              <w:t>Docling</w:t>
            </w:r>
          </w:p>
        </w:tc>
        <w:tc>
          <w:tcPr>
            <w:tcW w:type="dxa" w:w="2300"/>
            <w:shd w:fill="F3F5F7"/>
          </w:tcPr>
          <w:p>
            <w:pPr>
              <w:spacing w:before="0" w:after="0" w:line="259" w:lineRule="auto"/>
            </w:pPr>
            <w:r/>
            <w:r>
              <w:rPr>
                <w:rFonts w:ascii="Calibri" w:hAnsi="Calibri"/>
                <w:b w:val="0"/>
                <w:color w:val="1D2733"/>
                <w:sz w:val="18"/>
              </w:rPr>
              <w:t>Structure documentaire</w:t>
            </w:r>
          </w:p>
        </w:tc>
        <w:tc>
          <w:tcPr>
            <w:tcW w:type="dxa" w:w="5360"/>
            <w:shd w:fill="F3F5F7"/>
          </w:tcPr>
          <w:p>
            <w:pPr>
              <w:spacing w:before="0" w:after="0" w:line="259" w:lineRule="auto"/>
            </w:pPr>
            <w:r/>
            <w:r>
              <w:rPr>
                <w:rFonts w:ascii="Calibri" w:hAnsi="Calibri"/>
                <w:b w:val="0"/>
                <w:color w:val="1D2733"/>
                <w:sz w:val="18"/>
              </w:rPr>
              <w:t>Conversion de PDF/images en contenu structure.</w:t>
            </w:r>
          </w:p>
        </w:tc>
      </w:tr>
      <w:tr>
        <w:tc>
          <w:tcPr>
            <w:tcW w:type="dxa" w:w="1700"/>
          </w:tcPr>
          <w:p>
            <w:pPr>
              <w:spacing w:before="0" w:after="0" w:line="259" w:lineRule="auto"/>
            </w:pPr>
            <w:r/>
            <w:r>
              <w:rPr>
                <w:rFonts w:ascii="Calibri" w:hAnsi="Calibri"/>
                <w:b/>
                <w:color w:val="1D2733"/>
                <w:sz w:val="18"/>
              </w:rPr>
              <w:t>Qwen2.5 / Ollama</w:t>
            </w:r>
          </w:p>
        </w:tc>
        <w:tc>
          <w:tcPr>
            <w:tcW w:type="dxa" w:w="2300"/>
          </w:tcPr>
          <w:p>
            <w:pPr>
              <w:spacing w:before="0" w:after="0" w:line="259" w:lineRule="auto"/>
            </w:pPr>
            <w:r/>
            <w:r>
              <w:rPr>
                <w:rFonts w:ascii="Calibri" w:hAnsi="Calibri"/>
                <w:b w:val="0"/>
                <w:color w:val="1D2733"/>
                <w:sz w:val="18"/>
              </w:rPr>
              <w:t>Extraction locale</w:t>
            </w:r>
          </w:p>
        </w:tc>
        <w:tc>
          <w:tcPr>
            <w:tcW w:type="dxa" w:w="5360"/>
          </w:tcPr>
          <w:p>
            <w:pPr>
              <w:spacing w:before="0" w:after="0" w:line="259" w:lineRule="auto"/>
            </w:pPr>
            <w:r/>
            <w:r>
              <w:rPr>
                <w:rFonts w:ascii="Calibri" w:hAnsi="Calibri"/>
                <w:b w:val="0"/>
                <w:color w:val="1D2733"/>
                <w:sz w:val="18"/>
              </w:rPr>
              <w:t>Confidentialite et absence de cout API par appel.</w:t>
            </w:r>
          </w:p>
        </w:tc>
      </w:tr>
      <w:tr>
        <w:tc>
          <w:tcPr>
            <w:tcW w:type="dxa" w:w="1700"/>
            <w:shd w:fill="F3F5F7"/>
          </w:tcPr>
          <w:p>
            <w:pPr>
              <w:spacing w:before="0" w:after="0" w:line="259" w:lineRule="auto"/>
            </w:pPr>
            <w:r/>
            <w:r>
              <w:rPr>
                <w:rFonts w:ascii="Calibri" w:hAnsi="Calibri"/>
                <w:b/>
                <w:color w:val="1D2733"/>
                <w:sz w:val="18"/>
              </w:rPr>
              <w:t>Gemini 2.5 Flash</w:t>
            </w:r>
          </w:p>
        </w:tc>
        <w:tc>
          <w:tcPr>
            <w:tcW w:type="dxa" w:w="2300"/>
            <w:shd w:fill="F3F5F7"/>
          </w:tcPr>
          <w:p>
            <w:pPr>
              <w:spacing w:before="0" w:after="0" w:line="259" w:lineRule="auto"/>
            </w:pPr>
            <w:r/>
            <w:r>
              <w:rPr>
                <w:rFonts w:ascii="Calibri" w:hAnsi="Calibri"/>
                <w:b w:val="0"/>
                <w:color w:val="1D2733"/>
                <w:sz w:val="18"/>
              </w:rPr>
              <w:t>Extraction cloud</w:t>
            </w:r>
          </w:p>
        </w:tc>
        <w:tc>
          <w:tcPr>
            <w:tcW w:type="dxa" w:w="5360"/>
            <w:shd w:fill="F3F5F7"/>
          </w:tcPr>
          <w:p>
            <w:pPr>
              <w:spacing w:before="0" w:after="0" w:line="259" w:lineRule="auto"/>
            </w:pPr>
            <w:r/>
            <w:r>
              <w:rPr>
                <w:rFonts w:ascii="Calibri" w:hAnsi="Calibri"/>
                <w:b w:val="0"/>
                <w:color w:val="1D2733"/>
                <w:sz w:val="18"/>
              </w:rPr>
              <w:t>Compréhension visuelle des documents variables.</w:t>
            </w:r>
          </w:p>
        </w:tc>
      </w:tr>
      <w:tr>
        <w:tc>
          <w:tcPr>
            <w:tcW w:type="dxa" w:w="1700"/>
          </w:tcPr>
          <w:p>
            <w:pPr>
              <w:spacing w:before="0" w:after="0" w:line="259" w:lineRule="auto"/>
            </w:pPr>
            <w:r/>
            <w:r>
              <w:rPr>
                <w:rFonts w:ascii="Calibri" w:hAnsi="Calibri"/>
                <w:b/>
                <w:color w:val="1D2733"/>
                <w:sz w:val="18"/>
              </w:rPr>
              <w:t>SQLite + JSON</w:t>
            </w:r>
          </w:p>
        </w:tc>
        <w:tc>
          <w:tcPr>
            <w:tcW w:type="dxa" w:w="2300"/>
          </w:tcPr>
          <w:p>
            <w:pPr>
              <w:spacing w:before="0" w:after="0" w:line="259" w:lineRule="auto"/>
            </w:pPr>
            <w:r/>
            <w:r>
              <w:rPr>
                <w:rFonts w:ascii="Calibri" w:hAnsi="Calibri"/>
                <w:b w:val="0"/>
                <w:color w:val="1D2733"/>
                <w:sz w:val="18"/>
              </w:rPr>
              <w:t>Persistance</w:t>
            </w:r>
          </w:p>
        </w:tc>
        <w:tc>
          <w:tcPr>
            <w:tcW w:type="dxa" w:w="5360"/>
          </w:tcPr>
          <w:p>
            <w:pPr>
              <w:spacing w:before="0" w:after="0" w:line="259" w:lineRule="auto"/>
            </w:pPr>
            <w:r/>
            <w:r>
              <w:rPr>
                <w:rFonts w:ascii="Calibri" w:hAnsi="Calibri"/>
                <w:b w:val="0"/>
                <w:color w:val="1D2733"/>
                <w:sz w:val="18"/>
              </w:rPr>
              <w:t>Simplicite locale, audit lisible et portabilite.</w:t>
            </w:r>
          </w:p>
        </w:tc>
      </w:tr>
    </w:tbl>
    <w:p>
      <w:pPr>
        <w:spacing w:after="40"/>
      </w:pPr>
    </w:p>
    <w:p>
      <w:r>
        <w:br w:type="page"/>
      </w:r>
    </w:p>
    <w:p>
      <w:pPr>
        <w:pStyle w:val="Heading1"/>
        <w:keepNext/>
      </w:pPr>
      <w:r>
        <w:t>Chapitre 4 - Methodologie et organisation du travail</w:t>
      </w:r>
    </w:p>
    <w:p>
      <w:pPr>
        <w:pStyle w:val="Heading2"/>
        <w:keepNext/>
      </w:pPr>
      <w:r>
        <w:t>4.1 Approche iterative</w:t>
      </w:r>
    </w:p>
    <w:p>
      <w:pPr>
        <w:spacing w:before="0" w:after="160" w:line="307" w:lineRule="auto"/>
        <w:jc w:val="both"/>
      </w:pPr>
      <w:r>
        <w:rPr>
          <w:rFonts w:ascii="Calibri" w:hAnsi="Calibri"/>
          <w:i w:val="0"/>
          <w:color w:val="1D2733"/>
          <w:sz w:val="22"/>
        </w:rPr>
        <w:t>Le projet a ete construit par iterations courtes. Chaque iteration ajoute une capacite observable : extraction d'une famille, historisation, interface, API, pipeline local, authentification, evaluation puis preparation du fine-tuning. Cette organisation se rapproche de Scrum pour la planification incrementale et de pratiques XP pour le refactoring, les tests frequents et la livraison continue d'une version executable.</w:t>
      </w:r>
    </w:p>
    <w:p>
      <w:pPr>
        <w:pStyle w:val="Heading2"/>
        <w:keepNext/>
      </w:pPr>
      <w:r>
        <w:t>4.2 Demarche Data Science inspiree de CRISP-DM</w:t>
      </w:r>
    </w:p>
    <w:p>
      <w:pPr>
        <w:pStyle w:val="ListNumber"/>
        <w:spacing w:after="100" w:line="283" w:lineRule="auto"/>
      </w:pPr>
      <w:r>
        <w:rPr>
          <w:rFonts w:ascii="Calibri" w:hAnsi="Calibri"/>
          <w:color w:val="1D2733"/>
          <w:sz w:val="21"/>
        </w:rPr>
        <w:t>Compréhension métier : identification des champs utiles pour chaque famille.</w:t>
      </w:r>
    </w:p>
    <w:p>
      <w:pPr>
        <w:pStyle w:val="ListNumber"/>
        <w:spacing w:after="100" w:line="283" w:lineRule="auto"/>
      </w:pPr>
      <w:r>
        <w:rPr>
          <w:rFonts w:ascii="Calibri" w:hAnsi="Calibri"/>
          <w:color w:val="1D2733"/>
          <w:sz w:val="21"/>
        </w:rPr>
        <w:t>Compréhension des données : observation des images, PDF, annotations et erreurs OCR.</w:t>
      </w:r>
    </w:p>
    <w:p>
      <w:pPr>
        <w:pStyle w:val="ListNumber"/>
        <w:spacing w:after="100" w:line="283" w:lineRule="auto"/>
      </w:pPr>
      <w:r>
        <w:rPr>
          <w:rFonts w:ascii="Calibri" w:hAnsi="Calibri"/>
          <w:color w:val="1D2733"/>
          <w:sz w:val="21"/>
        </w:rPr>
        <w:t>Préparation : nettoyage, normalisation, conversion des documents et création des splits.</w:t>
      </w:r>
    </w:p>
    <w:p>
      <w:pPr>
        <w:pStyle w:val="ListNumber"/>
        <w:spacing w:after="100" w:line="283" w:lineRule="auto"/>
      </w:pPr>
      <w:r>
        <w:rPr>
          <w:rFonts w:ascii="Calibri" w:hAnsi="Calibri"/>
          <w:color w:val="1D2733"/>
          <w:sz w:val="21"/>
        </w:rPr>
        <w:t>Modélisation : règles OCR, prompts structurés, choix du pipeline et schémas Pydantic.</w:t>
      </w:r>
    </w:p>
    <w:p>
      <w:pPr>
        <w:pStyle w:val="ListNumber"/>
        <w:spacing w:after="100" w:line="283" w:lineRule="auto"/>
      </w:pPr>
      <w:r>
        <w:rPr>
          <w:rFonts w:ascii="Calibri" w:hAnsi="Calibri"/>
          <w:color w:val="1D2733"/>
          <w:sz w:val="21"/>
        </w:rPr>
        <w:t>Évaluation : smoke tests, QA fonctionnelle, métriques champ par champ et analyse d'erreurs.</w:t>
      </w:r>
    </w:p>
    <w:p>
      <w:pPr>
        <w:pStyle w:val="ListNumber"/>
        <w:spacing w:after="100" w:line="283" w:lineRule="auto"/>
      </w:pPr>
      <w:r>
        <w:rPr>
          <w:rFonts w:ascii="Calibri" w:hAnsi="Calibri"/>
          <w:color w:val="1D2733"/>
          <w:sz w:val="21"/>
        </w:rPr>
        <w:t>Déploiement applicatif : exposition FastAPI, interface Next.js, historique et exports.</w:t>
      </w:r>
    </w:p>
    <w:p>
      <w:pPr>
        <w:pStyle w:val="Heading2"/>
        <w:keepNext/>
      </w:pPr>
      <w:r>
        <w:t>4.3 Chronologie technique du travail</w:t>
      </w:r>
    </w:p>
    <w:tbl>
      <w:tblPr>
        <w:tblStyle w:val="TableGrid"/>
        <w:tblW w:type="dxa" w:w="9360"/>
        <w:jc w:val="left"/>
        <w:tblLayout w:type="fixed"/>
        <w:tblLook w:firstColumn="1" w:firstRow="1" w:lastColumn="0" w:lastRow="0" w:noHBand="0" w:noVBand="1" w:val="04A0"/>
        <w:tblInd w:w="120" w:type="dxa"/>
      </w:tblPr>
      <w:tblGrid>
        <w:gridCol w:w="1450"/>
        <w:gridCol w:w="5000"/>
        <w:gridCol w:w="2910"/>
      </w:tblGrid>
      <w:tr>
        <w:trPr>
          <w:tblHeader w:val="true"/>
        </w:trPr>
        <w:tc>
          <w:tcPr>
            <w:tcW w:type="dxa" w:w="145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Phase</w:t>
            </w:r>
          </w:p>
        </w:tc>
        <w:tc>
          <w:tcPr>
            <w:tcW w:type="dxa" w:w="50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Travail realise</w:t>
            </w:r>
          </w:p>
        </w:tc>
        <w:tc>
          <w:tcPr>
            <w:tcW w:type="dxa" w:w="291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Livrable</w:t>
            </w:r>
          </w:p>
        </w:tc>
      </w:tr>
      <w:tr>
        <w:tc>
          <w:tcPr>
            <w:tcW w:type="dxa" w:w="1450"/>
          </w:tcPr>
          <w:p>
            <w:pPr>
              <w:spacing w:before="0" w:after="0" w:line="259" w:lineRule="auto"/>
            </w:pPr>
            <w:r/>
            <w:r>
              <w:rPr>
                <w:rFonts w:ascii="Calibri" w:hAnsi="Calibri"/>
                <w:b/>
                <w:color w:val="1D2733"/>
                <w:sz w:val="18"/>
              </w:rPr>
              <w:t>1. Exploration</w:t>
            </w:r>
          </w:p>
        </w:tc>
        <w:tc>
          <w:tcPr>
            <w:tcW w:type="dxa" w:w="5000"/>
          </w:tcPr>
          <w:p>
            <w:pPr>
              <w:spacing w:before="0" w:after="0" w:line="259" w:lineRule="auto"/>
            </w:pPr>
            <w:r/>
            <w:r>
              <w:rPr>
                <w:rFonts w:ascii="Calibri" w:hAnsi="Calibri"/>
                <w:b w:val="0"/>
                <w:color w:val="1D2733"/>
                <w:sz w:val="18"/>
              </w:rPr>
              <w:t>Collecte de documents et definition des champs.</w:t>
            </w:r>
          </w:p>
        </w:tc>
        <w:tc>
          <w:tcPr>
            <w:tcW w:type="dxa" w:w="2910"/>
          </w:tcPr>
          <w:p>
            <w:pPr>
              <w:spacing w:before="0" w:after="0" w:line="259" w:lineRule="auto"/>
            </w:pPr>
            <w:r/>
            <w:r>
              <w:rPr>
                <w:rFonts w:ascii="Calibri" w:hAnsi="Calibri"/>
                <w:b w:val="0"/>
                <w:color w:val="1D2733"/>
                <w:sz w:val="18"/>
              </w:rPr>
              <w:t>Jeux d'images et schemas cibles.</w:t>
            </w:r>
          </w:p>
        </w:tc>
      </w:tr>
      <w:tr>
        <w:tc>
          <w:tcPr>
            <w:tcW w:type="dxa" w:w="1450"/>
            <w:shd w:fill="F3F5F7"/>
          </w:tcPr>
          <w:p>
            <w:pPr>
              <w:spacing w:before="0" w:after="0" w:line="259" w:lineRule="auto"/>
            </w:pPr>
            <w:r/>
            <w:r>
              <w:rPr>
                <w:rFonts w:ascii="Calibri" w:hAnsi="Calibri"/>
                <w:b/>
                <w:color w:val="1D2733"/>
                <w:sz w:val="18"/>
              </w:rPr>
              <w:t>2. Prototype OCR</w:t>
            </w:r>
          </w:p>
        </w:tc>
        <w:tc>
          <w:tcPr>
            <w:tcW w:type="dxa" w:w="5000"/>
            <w:shd w:fill="F3F5F7"/>
          </w:tcPr>
          <w:p>
            <w:pPr>
              <w:spacing w:before="0" w:after="0" w:line="259" w:lineRule="auto"/>
            </w:pPr>
            <w:r/>
            <w:r>
              <w:rPr>
                <w:rFonts w:ascii="Calibri" w:hAnsi="Calibri"/>
                <w:b w:val="0"/>
                <w:color w:val="1D2733"/>
                <w:sz w:val="18"/>
              </w:rPr>
              <w:t>Extraction medicale et STEG avec Tesseract/OpenCV.</w:t>
            </w:r>
          </w:p>
        </w:tc>
        <w:tc>
          <w:tcPr>
            <w:tcW w:type="dxa" w:w="2910"/>
            <w:shd w:fill="F3F5F7"/>
          </w:tcPr>
          <w:p>
            <w:pPr>
              <w:spacing w:before="0" w:after="0" w:line="259" w:lineRule="auto"/>
            </w:pPr>
            <w:r/>
            <w:r>
              <w:rPr>
                <w:rFonts w:ascii="Calibri" w:hAnsi="Calibri"/>
                <w:b w:val="0"/>
                <w:color w:val="1D2733"/>
                <w:sz w:val="18"/>
              </w:rPr>
              <w:t>Services Python specialises.</w:t>
            </w:r>
          </w:p>
        </w:tc>
      </w:tr>
      <w:tr>
        <w:tc>
          <w:tcPr>
            <w:tcW w:type="dxa" w:w="1450"/>
          </w:tcPr>
          <w:p>
            <w:pPr>
              <w:spacing w:before="0" w:after="0" w:line="259" w:lineRule="auto"/>
            </w:pPr>
            <w:r/>
            <w:r>
              <w:rPr>
                <w:rFonts w:ascii="Calibri" w:hAnsi="Calibri"/>
                <w:b/>
                <w:color w:val="1D2733"/>
                <w:sz w:val="18"/>
              </w:rPr>
              <w:t>3. Integration Gemini</w:t>
            </w:r>
          </w:p>
        </w:tc>
        <w:tc>
          <w:tcPr>
            <w:tcW w:type="dxa" w:w="5000"/>
          </w:tcPr>
          <w:p>
            <w:pPr>
              <w:spacing w:before="0" w:after="0" w:line="259" w:lineRule="auto"/>
            </w:pPr>
            <w:r/>
            <w:r>
              <w:rPr>
                <w:rFonts w:ascii="Calibri" w:hAnsi="Calibri"/>
                <w:b w:val="0"/>
                <w:color w:val="1D2733"/>
                <w:sz w:val="18"/>
              </w:rPr>
              <w:t>Prompts Vision et sorties JSON.</w:t>
            </w:r>
          </w:p>
        </w:tc>
        <w:tc>
          <w:tcPr>
            <w:tcW w:type="dxa" w:w="2910"/>
          </w:tcPr>
          <w:p>
            <w:pPr>
              <w:spacing w:before="0" w:after="0" w:line="259" w:lineRule="auto"/>
            </w:pPr>
            <w:r/>
            <w:r>
              <w:rPr>
                <w:rFonts w:ascii="Calibri" w:hAnsi="Calibri"/>
                <w:b w:val="0"/>
                <w:color w:val="1D2733"/>
                <w:sz w:val="18"/>
              </w:rPr>
              <w:t>Pipelines cloud par famille.</w:t>
            </w:r>
          </w:p>
        </w:tc>
      </w:tr>
      <w:tr>
        <w:tc>
          <w:tcPr>
            <w:tcW w:type="dxa" w:w="1450"/>
            <w:shd w:fill="F3F5F7"/>
          </w:tcPr>
          <w:p>
            <w:pPr>
              <w:spacing w:before="0" w:after="0" w:line="259" w:lineRule="auto"/>
            </w:pPr>
            <w:r/>
            <w:r>
              <w:rPr>
                <w:rFonts w:ascii="Calibri" w:hAnsi="Calibri"/>
                <w:b/>
                <w:color w:val="1D2733"/>
                <w:sz w:val="18"/>
              </w:rPr>
              <w:t>4. Historique</w:t>
            </w:r>
          </w:p>
        </w:tc>
        <w:tc>
          <w:tcPr>
            <w:tcW w:type="dxa" w:w="5000"/>
            <w:shd w:fill="F3F5F7"/>
          </w:tcPr>
          <w:p>
            <w:pPr>
              <w:spacing w:before="0" w:after="0" w:line="259" w:lineRule="auto"/>
            </w:pPr>
            <w:r/>
            <w:r>
              <w:rPr>
                <w:rFonts w:ascii="Calibri" w:hAnsi="Calibri"/>
                <w:b w:val="0"/>
                <w:color w:val="1D2733"/>
                <w:sz w:val="18"/>
              </w:rPr>
              <w:t>Sauvegarde JSON puis SQLite, rapports PDF.</w:t>
            </w:r>
          </w:p>
        </w:tc>
        <w:tc>
          <w:tcPr>
            <w:tcW w:type="dxa" w:w="2910"/>
            <w:shd w:fill="F3F5F7"/>
          </w:tcPr>
          <w:p>
            <w:pPr>
              <w:spacing w:before="0" w:after="0" w:line="259" w:lineRule="auto"/>
            </w:pPr>
            <w:r/>
            <w:r>
              <w:rPr>
                <w:rFonts w:ascii="Calibri" w:hAnsi="Calibri"/>
                <w:b w:val="0"/>
                <w:color w:val="1D2733"/>
                <w:sz w:val="18"/>
              </w:rPr>
              <w:t>Audit et consultation.</w:t>
            </w:r>
          </w:p>
        </w:tc>
      </w:tr>
      <w:tr>
        <w:tc>
          <w:tcPr>
            <w:tcW w:type="dxa" w:w="1450"/>
          </w:tcPr>
          <w:p>
            <w:pPr>
              <w:spacing w:before="0" w:after="0" w:line="259" w:lineRule="auto"/>
            </w:pPr>
            <w:r/>
            <w:r>
              <w:rPr>
                <w:rFonts w:ascii="Calibri" w:hAnsi="Calibri"/>
                <w:b/>
                <w:color w:val="1D2733"/>
                <w:sz w:val="18"/>
              </w:rPr>
              <w:t>5. Application web</w:t>
            </w:r>
          </w:p>
        </w:tc>
        <w:tc>
          <w:tcPr>
            <w:tcW w:type="dxa" w:w="5000"/>
          </w:tcPr>
          <w:p>
            <w:pPr>
              <w:spacing w:before="0" w:after="0" w:line="259" w:lineRule="auto"/>
            </w:pPr>
            <w:r/>
            <w:r>
              <w:rPr>
                <w:rFonts w:ascii="Calibri" w:hAnsi="Calibri"/>
                <w:b w:val="0"/>
                <w:color w:val="1D2733"/>
                <w:sz w:val="18"/>
              </w:rPr>
              <w:t>Migration vers FastAPI + Next.js/React.</w:t>
            </w:r>
          </w:p>
        </w:tc>
        <w:tc>
          <w:tcPr>
            <w:tcW w:type="dxa" w:w="2910"/>
          </w:tcPr>
          <w:p>
            <w:pPr>
              <w:spacing w:before="0" w:after="0" w:line="259" w:lineRule="auto"/>
            </w:pPr>
            <w:r/>
            <w:r>
              <w:rPr>
                <w:rFonts w:ascii="Calibri" w:hAnsi="Calibri"/>
                <w:b w:val="0"/>
                <w:color w:val="1D2733"/>
                <w:sz w:val="18"/>
              </w:rPr>
              <w:t>Interface admin multi-pages.</w:t>
            </w:r>
          </w:p>
        </w:tc>
      </w:tr>
      <w:tr>
        <w:tc>
          <w:tcPr>
            <w:tcW w:type="dxa" w:w="1450"/>
            <w:shd w:fill="F3F5F7"/>
          </w:tcPr>
          <w:p>
            <w:pPr>
              <w:spacing w:before="0" w:after="0" w:line="259" w:lineRule="auto"/>
            </w:pPr>
            <w:r/>
            <w:r>
              <w:rPr>
                <w:rFonts w:ascii="Calibri" w:hAnsi="Calibri"/>
                <w:b/>
                <w:color w:val="1D2733"/>
                <w:sz w:val="18"/>
              </w:rPr>
              <w:t>6. IA locale</w:t>
            </w:r>
          </w:p>
        </w:tc>
        <w:tc>
          <w:tcPr>
            <w:tcW w:type="dxa" w:w="5000"/>
            <w:shd w:fill="F3F5F7"/>
          </w:tcPr>
          <w:p>
            <w:pPr>
              <w:spacing w:before="0" w:after="0" w:line="259" w:lineRule="auto"/>
            </w:pPr>
            <w:r/>
            <w:r>
              <w:rPr>
                <w:rFonts w:ascii="Calibri" w:hAnsi="Calibri"/>
                <w:b w:val="0"/>
                <w:color w:val="1D2733"/>
                <w:sz w:val="18"/>
              </w:rPr>
              <w:t>Docling, PaddleOCR, Qwen2.5 et Ollama.</w:t>
            </w:r>
          </w:p>
        </w:tc>
        <w:tc>
          <w:tcPr>
            <w:tcW w:type="dxa" w:w="2910"/>
            <w:shd w:fill="F3F5F7"/>
          </w:tcPr>
          <w:p>
            <w:pPr>
              <w:spacing w:before="0" w:after="0" w:line="259" w:lineRule="auto"/>
            </w:pPr>
            <w:r/>
            <w:r>
              <w:rPr>
                <w:rFonts w:ascii="Calibri" w:hAnsi="Calibri"/>
                <w:b w:val="0"/>
                <w:color w:val="1D2733"/>
                <w:sz w:val="18"/>
              </w:rPr>
              <w:t>Pipeline hybride local.</w:t>
            </w:r>
          </w:p>
        </w:tc>
      </w:tr>
      <w:tr>
        <w:tc>
          <w:tcPr>
            <w:tcW w:type="dxa" w:w="1450"/>
          </w:tcPr>
          <w:p>
            <w:pPr>
              <w:spacing w:before="0" w:after="0" w:line="259" w:lineRule="auto"/>
            </w:pPr>
            <w:r/>
            <w:r>
              <w:rPr>
                <w:rFonts w:ascii="Calibri" w:hAnsi="Calibri"/>
                <w:b/>
                <w:color w:val="1D2733"/>
                <w:sz w:val="18"/>
              </w:rPr>
              <w:t>7. Robustesse</w:t>
            </w:r>
          </w:p>
        </w:tc>
        <w:tc>
          <w:tcPr>
            <w:tcW w:type="dxa" w:w="5000"/>
          </w:tcPr>
          <w:p>
            <w:pPr>
              <w:spacing w:before="0" w:after="0" w:line="259" w:lineRule="auto"/>
            </w:pPr>
            <w:r/>
            <w:r>
              <w:rPr>
                <w:rFonts w:ascii="Calibri" w:hAnsi="Calibri"/>
                <w:b w:val="0"/>
                <w:color w:val="1D2733"/>
                <w:sz w:val="18"/>
              </w:rPr>
              <w:t>Timeouts, fallbacks, warnings, corbeille, auth.</w:t>
            </w:r>
          </w:p>
        </w:tc>
        <w:tc>
          <w:tcPr>
            <w:tcW w:type="dxa" w:w="2910"/>
          </w:tcPr>
          <w:p>
            <w:pPr>
              <w:spacing w:before="0" w:after="0" w:line="259" w:lineRule="auto"/>
            </w:pPr>
            <w:r/>
            <w:r>
              <w:rPr>
                <w:rFonts w:ascii="Calibri" w:hAnsi="Calibri"/>
                <w:b w:val="0"/>
                <w:color w:val="1D2733"/>
                <w:sz w:val="18"/>
              </w:rPr>
              <w:t>Application stabilisee.</w:t>
            </w:r>
          </w:p>
        </w:tc>
      </w:tr>
      <w:tr>
        <w:tc>
          <w:tcPr>
            <w:tcW w:type="dxa" w:w="1450"/>
            <w:shd w:fill="F3F5F7"/>
          </w:tcPr>
          <w:p>
            <w:pPr>
              <w:spacing w:before="0" w:after="0" w:line="259" w:lineRule="auto"/>
            </w:pPr>
            <w:r/>
            <w:r>
              <w:rPr>
                <w:rFonts w:ascii="Calibri" w:hAnsi="Calibri"/>
                <w:b/>
                <w:color w:val="1D2733"/>
                <w:sz w:val="18"/>
              </w:rPr>
              <w:t>8. Evaluation</w:t>
            </w:r>
          </w:p>
        </w:tc>
        <w:tc>
          <w:tcPr>
            <w:tcW w:type="dxa" w:w="5000"/>
            <w:shd w:fill="F3F5F7"/>
          </w:tcPr>
          <w:p>
            <w:pPr>
              <w:spacing w:before="0" w:after="0" w:line="259" w:lineRule="auto"/>
            </w:pPr>
            <w:r/>
            <w:r>
              <w:rPr>
                <w:rFonts w:ascii="Calibri" w:hAnsi="Calibri"/>
                <w:b w:val="0"/>
                <w:color w:val="1D2733"/>
                <w:sz w:val="18"/>
              </w:rPr>
              <w:t>QA, splits, métriques et scripts LoRA.</w:t>
            </w:r>
          </w:p>
        </w:tc>
        <w:tc>
          <w:tcPr>
            <w:tcW w:type="dxa" w:w="2910"/>
            <w:shd w:fill="F3F5F7"/>
          </w:tcPr>
          <w:p>
            <w:pPr>
              <w:spacing w:before="0" w:after="0" w:line="259" w:lineRule="auto"/>
            </w:pPr>
            <w:r/>
            <w:r>
              <w:rPr>
                <w:rFonts w:ascii="Calibri" w:hAnsi="Calibri"/>
                <w:b w:val="0"/>
                <w:color w:val="1D2733"/>
                <w:sz w:val="18"/>
              </w:rPr>
              <w:t>Protocole experimental reproductible.</w:t>
            </w:r>
          </w:p>
        </w:tc>
      </w:tr>
    </w:tbl>
    <w:p>
      <w:pPr>
        <w:spacing w:after="40"/>
      </w:pPr>
    </w:p>
    <w:p>
      <w:pPr>
        <w:pStyle w:val="Heading2"/>
        <w:keepNext/>
      </w:pPr>
      <w:r>
        <w:t>4.4 Principe d'integrite experimentale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FF6DF"/>
          </w:tcPr>
          <w:p>
            <w:pPr>
              <w:spacing w:after="60"/>
            </w:pPr>
            <w:r>
              <w:rPr>
                <w:rFonts w:ascii="Calibri" w:hAnsi="Calibri"/>
                <w:b/>
                <w:color w:val="C28A2C"/>
                <w:sz w:val="21"/>
              </w:rPr>
              <w:t>Regle de communication</w:t>
            </w:r>
          </w:p>
          <w:p>
            <w:pPr>
              <w:spacing w:after="0" w:line="283" w:lineRule="auto"/>
            </w:pPr>
            <w:r>
              <w:rPr>
                <w:rFonts w:ascii="Calibri" w:hAnsi="Calibri"/>
                <w:color w:val="1D2733"/>
                <w:sz w:val="20"/>
              </w:rPr>
              <w:t>Un score de completude affiche dans l'application n'est pas une accuracy scientifique. Les metriques Precision, Recall et F1 ne sont annoncees que lorsqu'une prediction brute est comparee a une verite terrain gelee.</w:t>
            </w:r>
          </w:p>
        </w:tc>
      </w:tr>
    </w:tbl>
    <w:p>
      <w:pPr>
        <w:spacing w:after="40"/>
      </w:pPr>
    </w:p>
    <w:p>
      <w:r>
        <w:br w:type="page"/>
      </w:r>
    </w:p>
    <w:p>
      <w:pPr>
        <w:pStyle w:val="Heading1"/>
        <w:keepNext/>
      </w:pPr>
      <w:r>
        <w:t>Chapitre 5 - Analyse des besoins et cas d'utilisation</w:t>
      </w:r>
    </w:p>
    <w:p>
      <w:pPr>
        <w:pStyle w:val="Heading2"/>
        <w:keepNext/>
      </w:pPr>
      <w:r>
        <w:t>5.1 Acteurs</w:t>
      </w:r>
    </w:p>
    <w:p>
      <w:pPr>
        <w:pStyle w:val="ListBullet"/>
        <w:spacing w:after="80" w:line="283" w:lineRule="auto"/>
      </w:pPr>
      <w:r>
        <w:rPr>
          <w:rFonts w:ascii="Calibri" w:hAnsi="Calibri"/>
          <w:color w:val="1D2733"/>
          <w:sz w:val="21"/>
        </w:rPr>
        <w:t>Administrateur ou operateur : importe les documents, choisit une methode et consulte les resultats.</w:t>
      </w:r>
    </w:p>
    <w:p>
      <w:pPr>
        <w:pStyle w:val="ListBullet"/>
        <w:spacing w:after="80" w:line="283" w:lineRule="auto"/>
      </w:pPr>
      <w:r>
        <w:rPr>
          <w:rFonts w:ascii="Calibri" w:hAnsi="Calibri"/>
          <w:color w:val="1D2733"/>
          <w:sz w:val="21"/>
        </w:rPr>
        <w:t>Backend DocuAI : valide, route, traite, normalise et archive.</w:t>
      </w:r>
    </w:p>
    <w:p>
      <w:pPr>
        <w:pStyle w:val="ListBullet"/>
        <w:spacing w:after="80" w:line="283" w:lineRule="auto"/>
      </w:pPr>
      <w:r>
        <w:rPr>
          <w:rFonts w:ascii="Calibri" w:hAnsi="Calibri"/>
          <w:color w:val="1D2733"/>
          <w:sz w:val="21"/>
        </w:rPr>
        <w:t>Ollama/Qwen local : produit un JSON a partir du contenu structure.</w:t>
      </w:r>
    </w:p>
    <w:p>
      <w:pPr>
        <w:pStyle w:val="ListBullet"/>
        <w:spacing w:after="80" w:line="283" w:lineRule="auto"/>
      </w:pPr>
      <w:r>
        <w:rPr>
          <w:rFonts w:ascii="Calibri" w:hAnsi="Calibri"/>
          <w:color w:val="1D2733"/>
          <w:sz w:val="21"/>
        </w:rPr>
        <w:t>Gemini API : execute l'extraction cloud lorsque ce mode est selectionne.</w:t>
      </w:r>
    </w:p>
    <w:p>
      <w:pPr>
        <w:pStyle w:val="ListBullet"/>
        <w:spacing w:after="80" w:line="283" w:lineRule="auto"/>
      </w:pPr>
      <w:r>
        <w:rPr>
          <w:rFonts w:ascii="Calibri" w:hAnsi="Calibri"/>
          <w:color w:val="1D2733"/>
          <w:sz w:val="21"/>
        </w:rPr>
        <w:t>Base SQLite et systeme de fichiers : conservent les extractions et les sources.</w:t>
      </w:r>
    </w:p>
    <w:p>
      <w:pPr>
        <w:pStyle w:val="Heading2"/>
        <w:keepNext/>
      </w:pPr>
      <w:r>
        <w:t>5.2 Besoins fonctionnels</w:t>
      </w:r>
    </w:p>
    <w:tbl>
      <w:tblPr>
        <w:tblStyle w:val="TableGrid"/>
        <w:tblW w:type="dxa" w:w="9360"/>
        <w:jc w:val="left"/>
        <w:tblLayout w:type="fixed"/>
        <w:tblLook w:firstColumn="1" w:firstRow="1" w:lastColumn="0" w:lastRow="0" w:noHBand="0" w:noVBand="1" w:val="04A0"/>
        <w:tblInd w:w="120" w:type="dxa"/>
      </w:tblPr>
      <w:tblGrid>
        <w:gridCol w:w="950"/>
        <w:gridCol w:w="3650"/>
        <w:gridCol w:w="4760"/>
      </w:tblGrid>
      <w:tr>
        <w:trPr>
          <w:tblHeader w:val="true"/>
        </w:trPr>
        <w:tc>
          <w:tcPr>
            <w:tcW w:type="dxa" w:w="95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ID</w:t>
            </w:r>
          </w:p>
        </w:tc>
        <w:tc>
          <w:tcPr>
            <w:tcW w:type="dxa" w:w="365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Besoin</w:t>
            </w:r>
          </w:p>
        </w:tc>
        <w:tc>
          <w:tcPr>
            <w:tcW w:type="dxa" w:w="47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Implementation</w:t>
            </w:r>
          </w:p>
        </w:tc>
      </w:tr>
      <w:tr>
        <w:tc>
          <w:tcPr>
            <w:tcW w:type="dxa" w:w="950"/>
          </w:tcPr>
          <w:p>
            <w:pPr>
              <w:spacing w:before="0" w:after="0" w:line="259" w:lineRule="auto"/>
            </w:pPr>
            <w:r/>
            <w:r>
              <w:rPr>
                <w:rFonts w:ascii="Calibri" w:hAnsi="Calibri"/>
                <w:b w:val="0"/>
                <w:color w:val="1D2733"/>
                <w:sz w:val="18"/>
              </w:rPr>
              <w:t>BF01</w:t>
            </w:r>
          </w:p>
        </w:tc>
        <w:tc>
          <w:tcPr>
            <w:tcW w:type="dxa" w:w="3650"/>
          </w:tcPr>
          <w:p>
            <w:pPr>
              <w:spacing w:before="0" w:after="0" w:line="259" w:lineRule="auto"/>
            </w:pPr>
            <w:r/>
            <w:r>
              <w:rPr>
                <w:rFonts w:ascii="Calibri" w:hAnsi="Calibri"/>
                <w:b w:val="0"/>
                <w:color w:val="1D2733"/>
                <w:sz w:val="18"/>
              </w:rPr>
              <w:t>S'authentifier ou creer un compte.</w:t>
            </w:r>
          </w:p>
        </w:tc>
        <w:tc>
          <w:tcPr>
            <w:tcW w:type="dxa" w:w="4760"/>
          </w:tcPr>
          <w:p>
            <w:pPr>
              <w:spacing w:before="0" w:after="0" w:line="259" w:lineRule="auto"/>
            </w:pPr>
            <w:r/>
            <w:r>
              <w:rPr>
                <w:rFonts w:ascii="Calibri" w:hAnsi="Calibri"/>
                <w:b w:val="0"/>
                <w:color w:val="1D2733"/>
                <w:sz w:val="18"/>
              </w:rPr>
              <w:t>Login/register, token Bearer optionnel.</w:t>
            </w:r>
          </w:p>
        </w:tc>
      </w:tr>
      <w:tr>
        <w:tc>
          <w:tcPr>
            <w:tcW w:type="dxa" w:w="950"/>
            <w:shd w:fill="F3F5F7"/>
          </w:tcPr>
          <w:p>
            <w:pPr>
              <w:spacing w:before="0" w:after="0" w:line="259" w:lineRule="auto"/>
            </w:pPr>
            <w:r/>
            <w:r>
              <w:rPr>
                <w:rFonts w:ascii="Calibri" w:hAnsi="Calibri"/>
                <w:b w:val="0"/>
                <w:color w:val="1D2733"/>
                <w:sz w:val="18"/>
              </w:rPr>
              <w:t>BF02</w:t>
            </w:r>
          </w:p>
        </w:tc>
        <w:tc>
          <w:tcPr>
            <w:tcW w:type="dxa" w:w="3650"/>
            <w:shd w:fill="F3F5F7"/>
          </w:tcPr>
          <w:p>
            <w:pPr>
              <w:spacing w:before="0" w:after="0" w:line="259" w:lineRule="auto"/>
            </w:pPr>
            <w:r/>
            <w:r>
              <w:rPr>
                <w:rFonts w:ascii="Calibri" w:hAnsi="Calibri"/>
                <w:b w:val="0"/>
                <w:color w:val="1D2733"/>
                <w:sz w:val="18"/>
              </w:rPr>
              <w:t>Importer un ou plusieurs documents.</w:t>
            </w:r>
          </w:p>
        </w:tc>
        <w:tc>
          <w:tcPr>
            <w:tcW w:type="dxa" w:w="4760"/>
            <w:shd w:fill="F3F5F7"/>
          </w:tcPr>
          <w:p>
            <w:pPr>
              <w:spacing w:before="0" w:after="0" w:line="259" w:lineRule="auto"/>
            </w:pPr>
            <w:r/>
            <w:r>
              <w:rPr>
                <w:rFonts w:ascii="Calibri" w:hAnsi="Calibri"/>
                <w:b w:val="0"/>
                <w:color w:val="1D2733"/>
                <w:sz w:val="18"/>
              </w:rPr>
              <w:t>Upload multipart et glisser-deposer.</w:t>
            </w:r>
          </w:p>
        </w:tc>
      </w:tr>
      <w:tr>
        <w:tc>
          <w:tcPr>
            <w:tcW w:type="dxa" w:w="950"/>
          </w:tcPr>
          <w:p>
            <w:pPr>
              <w:spacing w:before="0" w:after="0" w:line="259" w:lineRule="auto"/>
            </w:pPr>
            <w:r/>
            <w:r>
              <w:rPr>
                <w:rFonts w:ascii="Calibri" w:hAnsi="Calibri"/>
                <w:b w:val="0"/>
                <w:color w:val="1D2733"/>
                <w:sz w:val="18"/>
              </w:rPr>
              <w:t>BF03</w:t>
            </w:r>
          </w:p>
        </w:tc>
        <w:tc>
          <w:tcPr>
            <w:tcW w:type="dxa" w:w="3650"/>
          </w:tcPr>
          <w:p>
            <w:pPr>
              <w:spacing w:before="0" w:after="0" w:line="259" w:lineRule="auto"/>
            </w:pPr>
            <w:r/>
            <w:r>
              <w:rPr>
                <w:rFonts w:ascii="Calibri" w:hAnsi="Calibri"/>
                <w:b w:val="0"/>
                <w:color w:val="1D2733"/>
                <w:sz w:val="18"/>
              </w:rPr>
              <w:t>Choisir auto, medical, STEG, fournisseur ou ticket.</w:t>
            </w:r>
          </w:p>
        </w:tc>
        <w:tc>
          <w:tcPr>
            <w:tcW w:type="dxa" w:w="4760"/>
          </w:tcPr>
          <w:p>
            <w:pPr>
              <w:spacing w:before="0" w:after="0" w:line="259" w:lineRule="auto"/>
            </w:pPr>
            <w:r/>
            <w:r>
              <w:rPr>
                <w:rFonts w:ascii="Calibri" w:hAnsi="Calibri"/>
                <w:b w:val="0"/>
                <w:color w:val="1D2733"/>
                <w:sz w:val="18"/>
              </w:rPr>
              <w:t>Modes exposes par /api/meta.</w:t>
            </w:r>
          </w:p>
        </w:tc>
      </w:tr>
      <w:tr>
        <w:tc>
          <w:tcPr>
            <w:tcW w:type="dxa" w:w="950"/>
            <w:shd w:fill="F3F5F7"/>
          </w:tcPr>
          <w:p>
            <w:pPr>
              <w:spacing w:before="0" w:after="0" w:line="259" w:lineRule="auto"/>
            </w:pPr>
            <w:r/>
            <w:r>
              <w:rPr>
                <w:rFonts w:ascii="Calibri" w:hAnsi="Calibri"/>
                <w:b w:val="0"/>
                <w:color w:val="1D2733"/>
                <w:sz w:val="18"/>
              </w:rPr>
              <w:t>BF04</w:t>
            </w:r>
          </w:p>
        </w:tc>
        <w:tc>
          <w:tcPr>
            <w:tcW w:type="dxa" w:w="3650"/>
            <w:shd w:fill="F3F5F7"/>
          </w:tcPr>
          <w:p>
            <w:pPr>
              <w:spacing w:before="0" w:after="0" w:line="259" w:lineRule="auto"/>
            </w:pPr>
            <w:r/>
            <w:r>
              <w:rPr>
                <w:rFonts w:ascii="Calibri" w:hAnsi="Calibri"/>
                <w:b w:val="0"/>
                <w:color w:val="1D2733"/>
                <w:sz w:val="18"/>
              </w:rPr>
              <w:t>Choisir local, OCR ou Gemini.</w:t>
            </w:r>
          </w:p>
        </w:tc>
        <w:tc>
          <w:tcPr>
            <w:tcW w:type="dxa" w:w="4760"/>
            <w:shd w:fill="F3F5F7"/>
          </w:tcPr>
          <w:p>
            <w:pPr>
              <w:spacing w:before="0" w:after="0" w:line="259" w:lineRule="auto"/>
            </w:pPr>
            <w:r/>
            <w:r>
              <w:rPr>
                <w:rFonts w:ascii="Calibri" w:hAnsi="Calibri"/>
                <w:b w:val="0"/>
                <w:color w:val="1D2733"/>
                <w:sz w:val="18"/>
              </w:rPr>
              <w:t>Parametre method du formulaire.</w:t>
            </w:r>
          </w:p>
        </w:tc>
      </w:tr>
      <w:tr>
        <w:tc>
          <w:tcPr>
            <w:tcW w:type="dxa" w:w="950"/>
          </w:tcPr>
          <w:p>
            <w:pPr>
              <w:spacing w:before="0" w:after="0" w:line="259" w:lineRule="auto"/>
            </w:pPr>
            <w:r/>
            <w:r>
              <w:rPr>
                <w:rFonts w:ascii="Calibri" w:hAnsi="Calibri"/>
                <w:b w:val="0"/>
                <w:color w:val="1D2733"/>
                <w:sz w:val="18"/>
              </w:rPr>
              <w:t>BF05</w:t>
            </w:r>
          </w:p>
        </w:tc>
        <w:tc>
          <w:tcPr>
            <w:tcW w:type="dxa" w:w="3650"/>
          </w:tcPr>
          <w:p>
            <w:pPr>
              <w:spacing w:before="0" w:after="0" w:line="259" w:lineRule="auto"/>
            </w:pPr>
            <w:r/>
            <w:r>
              <w:rPr>
                <w:rFonts w:ascii="Calibri" w:hAnsi="Calibri"/>
                <w:b w:val="0"/>
                <w:color w:val="1D2733"/>
                <w:sz w:val="18"/>
              </w:rPr>
              <w:t>Visualiser le document et les champs.</w:t>
            </w:r>
          </w:p>
        </w:tc>
        <w:tc>
          <w:tcPr>
            <w:tcW w:type="dxa" w:w="4760"/>
          </w:tcPr>
          <w:p>
            <w:pPr>
              <w:spacing w:before="0" w:after="0" w:line="259" w:lineRule="auto"/>
            </w:pPr>
            <w:r/>
            <w:r>
              <w:rPr>
                <w:rFonts w:ascii="Calibri" w:hAnsi="Calibri"/>
                <w:b w:val="0"/>
                <w:color w:val="1D2733"/>
                <w:sz w:val="18"/>
              </w:rPr>
              <w:t>Apercu image/PDF et composant ResultDetail.</w:t>
            </w:r>
          </w:p>
        </w:tc>
      </w:tr>
      <w:tr>
        <w:tc>
          <w:tcPr>
            <w:tcW w:type="dxa" w:w="950"/>
            <w:shd w:fill="F3F5F7"/>
          </w:tcPr>
          <w:p>
            <w:pPr>
              <w:spacing w:before="0" w:after="0" w:line="259" w:lineRule="auto"/>
            </w:pPr>
            <w:r/>
            <w:r>
              <w:rPr>
                <w:rFonts w:ascii="Calibri" w:hAnsi="Calibri"/>
                <w:b w:val="0"/>
                <w:color w:val="1D2733"/>
                <w:sz w:val="18"/>
              </w:rPr>
              <w:t>BF06</w:t>
            </w:r>
          </w:p>
        </w:tc>
        <w:tc>
          <w:tcPr>
            <w:tcW w:type="dxa" w:w="3650"/>
            <w:shd w:fill="F3F5F7"/>
          </w:tcPr>
          <w:p>
            <w:pPr>
              <w:spacing w:before="0" w:after="0" w:line="259" w:lineRule="auto"/>
            </w:pPr>
            <w:r/>
            <w:r>
              <w:rPr>
                <w:rFonts w:ascii="Calibri" w:hAnsi="Calibri"/>
                <w:b w:val="0"/>
                <w:color w:val="1D2733"/>
                <w:sz w:val="18"/>
              </w:rPr>
              <w:t>Rechercher et filtrer l'historique.</w:t>
            </w:r>
          </w:p>
        </w:tc>
        <w:tc>
          <w:tcPr>
            <w:tcW w:type="dxa" w:w="4760"/>
            <w:shd w:fill="F3F5F7"/>
          </w:tcPr>
          <w:p>
            <w:pPr>
              <w:spacing w:before="0" w:after="0" w:line="259" w:lineRule="auto"/>
            </w:pPr>
            <w:r/>
            <w:r>
              <w:rPr>
                <w:rFonts w:ascii="Calibri" w:hAnsi="Calibri"/>
                <w:b w:val="0"/>
                <w:color w:val="1D2733"/>
                <w:sz w:val="18"/>
              </w:rPr>
              <w:t>Filtres type, texte, date et pagination.</w:t>
            </w:r>
          </w:p>
        </w:tc>
      </w:tr>
      <w:tr>
        <w:tc>
          <w:tcPr>
            <w:tcW w:type="dxa" w:w="950"/>
          </w:tcPr>
          <w:p>
            <w:pPr>
              <w:spacing w:before="0" w:after="0" w:line="259" w:lineRule="auto"/>
            </w:pPr>
            <w:r/>
            <w:r>
              <w:rPr>
                <w:rFonts w:ascii="Calibri" w:hAnsi="Calibri"/>
                <w:b w:val="0"/>
                <w:color w:val="1D2733"/>
                <w:sz w:val="18"/>
              </w:rPr>
              <w:t>BF07</w:t>
            </w:r>
          </w:p>
        </w:tc>
        <w:tc>
          <w:tcPr>
            <w:tcW w:type="dxa" w:w="3650"/>
          </w:tcPr>
          <w:p>
            <w:pPr>
              <w:spacing w:before="0" w:after="0" w:line="259" w:lineRule="auto"/>
            </w:pPr>
            <w:r/>
            <w:r>
              <w:rPr>
                <w:rFonts w:ascii="Calibri" w:hAnsi="Calibri"/>
                <w:b w:val="0"/>
                <w:color w:val="1D2733"/>
                <w:sz w:val="18"/>
              </w:rPr>
              <w:t>Exporter un rapport ou plusieurs rapports.</w:t>
            </w:r>
          </w:p>
        </w:tc>
        <w:tc>
          <w:tcPr>
            <w:tcW w:type="dxa" w:w="4760"/>
          </w:tcPr>
          <w:p>
            <w:pPr>
              <w:spacing w:before="0" w:after="0" w:line="259" w:lineRule="auto"/>
            </w:pPr>
            <w:r/>
            <w:r>
              <w:rPr>
                <w:rFonts w:ascii="Calibri" w:hAnsi="Calibri"/>
                <w:b w:val="0"/>
                <w:color w:val="1D2733"/>
                <w:sz w:val="18"/>
              </w:rPr>
              <w:t>PDF individuel et ZIP multi-selection.</w:t>
            </w:r>
          </w:p>
        </w:tc>
      </w:tr>
      <w:tr>
        <w:tc>
          <w:tcPr>
            <w:tcW w:type="dxa" w:w="950"/>
            <w:shd w:fill="F3F5F7"/>
          </w:tcPr>
          <w:p>
            <w:pPr>
              <w:spacing w:before="0" w:after="0" w:line="259" w:lineRule="auto"/>
            </w:pPr>
            <w:r/>
            <w:r>
              <w:rPr>
                <w:rFonts w:ascii="Calibri" w:hAnsi="Calibri"/>
                <w:b w:val="0"/>
                <w:color w:val="1D2733"/>
                <w:sz w:val="18"/>
              </w:rPr>
              <w:t>BF08</w:t>
            </w:r>
          </w:p>
        </w:tc>
        <w:tc>
          <w:tcPr>
            <w:tcW w:type="dxa" w:w="3650"/>
            <w:shd w:fill="F3F5F7"/>
          </w:tcPr>
          <w:p>
            <w:pPr>
              <w:spacing w:before="0" w:after="0" w:line="259" w:lineRule="auto"/>
            </w:pPr>
            <w:r/>
            <w:r>
              <w:rPr>
                <w:rFonts w:ascii="Calibri" w:hAnsi="Calibri"/>
                <w:b w:val="0"/>
                <w:color w:val="1D2733"/>
                <w:sz w:val="18"/>
              </w:rPr>
              <w:t>Supprimer sans perte immediate.</w:t>
            </w:r>
          </w:p>
        </w:tc>
        <w:tc>
          <w:tcPr>
            <w:tcW w:type="dxa" w:w="4760"/>
            <w:shd w:fill="F3F5F7"/>
          </w:tcPr>
          <w:p>
            <w:pPr>
              <w:spacing w:before="0" w:after="0" w:line="259" w:lineRule="auto"/>
            </w:pPr>
            <w:r/>
            <w:r>
              <w:rPr>
                <w:rFonts w:ascii="Calibri" w:hAnsi="Calibri"/>
                <w:b w:val="0"/>
                <w:color w:val="1D2733"/>
                <w:sz w:val="18"/>
              </w:rPr>
              <w:t>Deplacement vers Data/history/trash.</w:t>
            </w:r>
          </w:p>
        </w:tc>
      </w:tr>
      <w:tr>
        <w:tc>
          <w:tcPr>
            <w:tcW w:type="dxa" w:w="950"/>
          </w:tcPr>
          <w:p>
            <w:pPr>
              <w:spacing w:before="0" w:after="0" w:line="259" w:lineRule="auto"/>
            </w:pPr>
            <w:r/>
            <w:r>
              <w:rPr>
                <w:rFonts w:ascii="Calibri" w:hAnsi="Calibri"/>
                <w:b w:val="0"/>
                <w:color w:val="1D2733"/>
                <w:sz w:val="18"/>
              </w:rPr>
              <w:t>BF09</w:t>
            </w:r>
          </w:p>
        </w:tc>
        <w:tc>
          <w:tcPr>
            <w:tcW w:type="dxa" w:w="3650"/>
          </w:tcPr>
          <w:p>
            <w:pPr>
              <w:spacing w:before="0" w:after="0" w:line="259" w:lineRule="auto"/>
            </w:pPr>
            <w:r/>
            <w:r>
              <w:rPr>
                <w:rFonts w:ascii="Calibri" w:hAnsi="Calibri"/>
                <w:b w:val="0"/>
                <w:color w:val="1D2733"/>
                <w:sz w:val="18"/>
              </w:rPr>
              <w:t>Consulter les modeles et leur disponibilite.</w:t>
            </w:r>
          </w:p>
        </w:tc>
        <w:tc>
          <w:tcPr>
            <w:tcW w:type="dxa" w:w="4760"/>
          </w:tcPr>
          <w:p>
            <w:pPr>
              <w:spacing w:before="0" w:after="0" w:line="259" w:lineRule="auto"/>
            </w:pPr>
            <w:r/>
            <w:r>
              <w:rPr>
                <w:rFonts w:ascii="Calibri" w:hAnsi="Calibri"/>
                <w:b w:val="0"/>
                <w:color w:val="1D2733"/>
                <w:sz w:val="18"/>
              </w:rPr>
              <w:t>Endpoint /api/models et detection runtime.</w:t>
            </w:r>
          </w:p>
        </w:tc>
      </w:tr>
      <w:tr>
        <w:tc>
          <w:tcPr>
            <w:tcW w:type="dxa" w:w="950"/>
            <w:shd w:fill="F3F5F7"/>
          </w:tcPr>
          <w:p>
            <w:pPr>
              <w:spacing w:before="0" w:after="0" w:line="259" w:lineRule="auto"/>
            </w:pPr>
            <w:r/>
            <w:r>
              <w:rPr>
                <w:rFonts w:ascii="Calibri" w:hAnsi="Calibri"/>
                <w:b w:val="0"/>
                <w:color w:val="1D2733"/>
                <w:sz w:val="18"/>
              </w:rPr>
              <w:t>BF10</w:t>
            </w:r>
          </w:p>
        </w:tc>
        <w:tc>
          <w:tcPr>
            <w:tcW w:type="dxa" w:w="3650"/>
            <w:shd w:fill="F3F5F7"/>
          </w:tcPr>
          <w:p>
            <w:pPr>
              <w:spacing w:before="0" w:after="0" w:line="259" w:lineRule="auto"/>
            </w:pPr>
            <w:r/>
            <w:r>
              <w:rPr>
                <w:rFonts w:ascii="Calibri" w:hAnsi="Calibri"/>
                <w:b w:val="0"/>
                <w:color w:val="1D2733"/>
                <w:sz w:val="18"/>
              </w:rPr>
              <w:t>Consulter le protocole d'evaluation.</w:t>
            </w:r>
          </w:p>
        </w:tc>
        <w:tc>
          <w:tcPr>
            <w:tcW w:type="dxa" w:w="4760"/>
            <w:shd w:fill="F3F5F7"/>
          </w:tcPr>
          <w:p>
            <w:pPr>
              <w:spacing w:before="0" w:after="0" w:line="259" w:lineRule="auto"/>
            </w:pPr>
            <w:r/>
            <w:r>
              <w:rPr>
                <w:rFonts w:ascii="Calibri" w:hAnsi="Calibri"/>
                <w:b w:val="0"/>
                <w:color w:val="1D2733"/>
                <w:sz w:val="18"/>
              </w:rPr>
              <w:t>Page Evaluation IA et scripts de mesures.</w:t>
            </w:r>
          </w:p>
        </w:tc>
      </w:tr>
    </w:tbl>
    <w:p>
      <w:pPr>
        <w:spacing w:after="40"/>
      </w:pPr>
    </w:p>
    <w:p>
      <w:pPr>
        <w:pStyle w:val="Heading2"/>
        <w:keepNext/>
      </w:pPr>
      <w:r>
        <w:t>5.3 Besoins non fonctionnels</w:t>
      </w:r>
    </w:p>
    <w:p>
      <w:pPr>
        <w:pStyle w:val="ListBullet"/>
        <w:spacing w:after="80" w:line="283" w:lineRule="auto"/>
      </w:pPr>
      <w:r>
        <w:rPr>
          <w:rFonts w:ascii="Calibri" w:hAnsi="Calibri"/>
          <w:color w:val="1D2733"/>
          <w:sz w:val="21"/>
        </w:rPr>
        <w:t>Performance : limiter les blocages par des timeouts et des branches rapides.</w:t>
      </w:r>
    </w:p>
    <w:p>
      <w:pPr>
        <w:pStyle w:val="ListBullet"/>
        <w:spacing w:after="80" w:line="283" w:lineRule="auto"/>
      </w:pPr>
      <w:r>
        <w:rPr>
          <w:rFonts w:ascii="Calibri" w:hAnsi="Calibri"/>
          <w:color w:val="1D2733"/>
          <w:sz w:val="21"/>
        </w:rPr>
        <w:t>Robustesse : archiver aussi les echecs et produire des messages comprehensibles.</w:t>
      </w:r>
    </w:p>
    <w:p>
      <w:pPr>
        <w:pStyle w:val="ListBullet"/>
        <w:spacing w:after="80" w:line="283" w:lineRule="auto"/>
      </w:pPr>
      <w:r>
        <w:rPr>
          <w:rFonts w:ascii="Calibri" w:hAnsi="Calibri"/>
          <w:color w:val="1D2733"/>
          <w:sz w:val="21"/>
        </w:rPr>
        <w:t>Securite : ne pas committer les secrets, hacher les mots de passe et verifier les tokens.</w:t>
      </w:r>
    </w:p>
    <w:p>
      <w:pPr>
        <w:pStyle w:val="ListBullet"/>
        <w:spacing w:after="80" w:line="283" w:lineRule="auto"/>
      </w:pPr>
      <w:r>
        <w:rPr>
          <w:rFonts w:ascii="Calibri" w:hAnsi="Calibri"/>
          <w:color w:val="1D2733"/>
          <w:sz w:val="21"/>
        </w:rPr>
        <w:t>Confidentialite : proposer une execution locale sans transfert cloud.</w:t>
      </w:r>
    </w:p>
    <w:p>
      <w:pPr>
        <w:pStyle w:val="ListBullet"/>
        <w:spacing w:after="80" w:line="283" w:lineRule="auto"/>
      </w:pPr>
      <w:r>
        <w:rPr>
          <w:rFonts w:ascii="Calibri" w:hAnsi="Calibri"/>
          <w:color w:val="1D2733"/>
          <w:sz w:val="21"/>
        </w:rPr>
        <w:t>Maintenabilite : separer frontend, API, services, extraction, scripts et donnees.</w:t>
      </w:r>
    </w:p>
    <w:p>
      <w:pPr>
        <w:pStyle w:val="ListBullet"/>
        <w:spacing w:after="80" w:line="283" w:lineRule="auto"/>
      </w:pPr>
      <w:r>
        <w:rPr>
          <w:rFonts w:ascii="Calibri" w:hAnsi="Calibri"/>
          <w:color w:val="1D2733"/>
          <w:sz w:val="21"/>
        </w:rPr>
        <w:t>Traçabilite : conserver la methode, le type detecte, les warnings et la source.</w:t>
      </w:r>
    </w:p>
    <w:p>
      <w:pPr>
        <w:pStyle w:val="ListBullet"/>
        <w:spacing w:after="80" w:line="283" w:lineRule="auto"/>
      </w:pPr>
      <w:r>
        <w:rPr>
          <w:rFonts w:ascii="Calibri" w:hAnsi="Calibri"/>
          <w:color w:val="1D2733"/>
          <w:sz w:val="21"/>
        </w:rPr>
        <w:t>Ergonomie : interface responsive, themes et apercu direct des documents.</w:t>
      </w:r>
    </w:p>
    <w:p>
      <w:r>
        <w:br w:type="page"/>
      </w:r>
    </w:p>
    <w:p>
      <w:pPr>
        <w:pStyle w:val="Heading1"/>
        <w:keepNext/>
      </w:pPr>
      <w:r>
        <w:t>Chapitre 6 - Conception et architecture du systeme</w:t>
      </w:r>
    </w:p>
    <w:p>
      <w:pPr>
        <w:pStyle w:val="Heading2"/>
        <w:keepNext/>
      </w:pPr>
      <w:r>
        <w:t>6.1 Architecture generale</w:t>
      </w:r>
    </w:p>
    <w:p>
      <w:pPr>
        <w:jc w:val="center"/>
      </w:pPr>
      <w:r>
        <w:drawing>
          <wp:inline xmlns:a="http://schemas.openxmlformats.org/drawingml/2006/main" xmlns:pic="http://schemas.openxmlformats.org/drawingml/2006/picture">
            <wp:extent cx="5832000" cy="3389850"/>
            <wp:docPr id="1" name="Picture 1" title="Architecture fonctionnelle de DocuAI" descr="Schema reliant le frontend Next.js, l'API FastAPI, l'orchestrateur, les pipelines OCR, local et Gemini, puis la persistance."/>
            <wp:cNvGraphicFramePr>
              <a:graphicFrameLocks noChangeAspect="1"/>
            </wp:cNvGraphicFramePr>
            <a:graphic>
              <a:graphicData uri="http://schemas.openxmlformats.org/drawingml/2006/picture">
                <pic:pic>
                  <pic:nvPicPr>
                    <pic:cNvPr id="0" name="architecture_docuai.png"/>
                    <pic:cNvPicPr/>
                  </pic:nvPicPr>
                  <pic:blipFill>
                    <a:blip r:embed="rId11"/>
                    <a:stretch>
                      <a:fillRect/>
                    </a:stretch>
                  </pic:blipFill>
                  <pic:spPr>
                    <a:xfrm>
                      <a:off x="0" y="0"/>
                      <a:ext cx="5832000" cy="3389850"/>
                    </a:xfrm>
                    <a:prstGeom prst="rect"/>
                  </pic:spPr>
                </pic:pic>
              </a:graphicData>
            </a:graphic>
          </wp:inline>
        </w:drawing>
      </w:r>
    </w:p>
    <w:p>
      <w:pPr>
        <w:jc w:val="center"/>
      </w:pPr>
      <w:r>
        <w:rPr>
          <w:rFonts w:ascii="Calibri" w:hAnsi="Calibri"/>
          <w:i/>
          <w:color w:val="5F6B76"/>
          <w:sz w:val="18"/>
        </w:rPr>
        <w:t>Figure 1 - Architecture fonctionnelle de DocuAI</w:t>
      </w:r>
    </w:p>
    <w:p>
      <w:pPr>
        <w:spacing w:before="0" w:after="160" w:line="307" w:lineRule="auto"/>
        <w:jc w:val="both"/>
      </w:pPr>
      <w:r>
        <w:rPr>
          <w:rFonts w:ascii="Calibri" w:hAnsi="Calibri"/>
          <w:i w:val="0"/>
          <w:color w:val="1D2733"/>
          <w:sz w:val="22"/>
        </w:rPr>
        <w:t>L'architecture est organisee en couches. Le frontend ne connait pas les details des moteurs d'extraction : il consomme des contrats TypeScript correspondant aux payloads FastAPI. Le backend orchestre les services existants, tandis que les modules Python encapsulent le routage, le pretraitement, l'OCR, les appels IA, la validation et le stockage.</w:t>
      </w:r>
    </w:p>
    <w:p>
      <w:pPr>
        <w:pStyle w:val="Heading2"/>
        <w:keepNext/>
      </w:pPr>
      <w:r>
        <w:t>6.2 Flux principal</w:t>
      </w:r>
    </w:p>
    <w:p>
      <w:pPr>
        <w:pStyle w:val="ListNumber"/>
        <w:spacing w:after="100" w:line="283" w:lineRule="auto"/>
      </w:pPr>
      <w:r>
        <w:rPr>
          <w:rFonts w:ascii="Calibri" w:hAnsi="Calibri"/>
          <w:color w:val="1D2733"/>
          <w:sz w:val="21"/>
        </w:rPr>
        <w:t>Le navigateur construit un FormData contenant les fichiers et la configuration.</w:t>
      </w:r>
    </w:p>
    <w:p>
      <w:pPr>
        <w:pStyle w:val="ListNumber"/>
        <w:spacing w:after="100" w:line="283" w:lineRule="auto"/>
      </w:pPr>
      <w:r>
        <w:rPr>
          <w:rFonts w:ascii="Calibri" w:hAnsi="Calibri"/>
          <w:color w:val="1D2733"/>
          <w:sz w:val="21"/>
        </w:rPr>
        <w:t>FastAPI lit les fichiers et transfere le traitement lourd dans un threadpool.</w:t>
      </w:r>
    </w:p>
    <w:p>
      <w:pPr>
        <w:pStyle w:val="ListNumber"/>
        <w:spacing w:after="100" w:line="283" w:lineRule="auto"/>
      </w:pPr>
      <w:r>
        <w:rPr>
          <w:rFonts w:ascii="Calibri" w:hAnsi="Calibri"/>
          <w:color w:val="1D2733"/>
          <w:sz w:val="21"/>
        </w:rPr>
        <w:t>Le document est copie dans un fichier temporaire et son type est detecte.</w:t>
      </w:r>
    </w:p>
    <w:p>
      <w:pPr>
        <w:pStyle w:val="ListNumber"/>
        <w:spacing w:after="100" w:line="283" w:lineRule="auto"/>
      </w:pPr>
      <w:r>
        <w:rPr>
          <w:rFonts w:ascii="Calibri" w:hAnsi="Calibri"/>
          <w:color w:val="1D2733"/>
          <w:sz w:val="21"/>
        </w:rPr>
        <w:t>Le pipeline choisi produit un payload JSON normalise.</w:t>
      </w:r>
    </w:p>
    <w:p>
      <w:pPr>
        <w:pStyle w:val="ListNumber"/>
        <w:spacing w:after="100" w:line="283" w:lineRule="auto"/>
      </w:pPr>
      <w:r>
        <w:rPr>
          <w:rFonts w:ascii="Calibri" w:hAnsi="Calibri"/>
          <w:color w:val="1D2733"/>
          <w:sz w:val="21"/>
        </w:rPr>
        <w:t>Le backend calcule warnings, resume et score de completude.</w:t>
      </w:r>
    </w:p>
    <w:p>
      <w:pPr>
        <w:pStyle w:val="ListNumber"/>
        <w:spacing w:after="100" w:line="283" w:lineRule="auto"/>
      </w:pPr>
      <w:r>
        <w:rPr>
          <w:rFonts w:ascii="Calibri" w:hAnsi="Calibri"/>
          <w:color w:val="1D2733"/>
          <w:sz w:val="21"/>
        </w:rPr>
        <w:t>Le resultat et la source sont enregistres dans SQLite et dans un JSON lisible.</w:t>
      </w:r>
    </w:p>
    <w:p>
      <w:pPr>
        <w:pStyle w:val="ListNumber"/>
        <w:spacing w:after="100" w:line="283" w:lineRule="auto"/>
      </w:pPr>
      <w:r>
        <w:rPr>
          <w:rFonts w:ascii="Calibri" w:hAnsi="Calibri"/>
          <w:color w:val="1D2733"/>
          <w:sz w:val="21"/>
        </w:rPr>
        <w:t>L'API retourne une cle d'historique et les URLs de detail, source et rapport.</w:t>
      </w:r>
    </w:p>
    <w:p>
      <w:pPr>
        <w:pStyle w:val="ListNumber"/>
        <w:spacing w:after="100" w:line="283" w:lineRule="auto"/>
      </w:pPr>
      <w:r>
        <w:rPr>
          <w:rFonts w:ascii="Calibri" w:hAnsi="Calibri"/>
          <w:color w:val="1D2733"/>
          <w:sz w:val="21"/>
        </w:rPr>
        <w:t>Le frontend redirige vers la page Documents et affiche le resultat.</w:t>
      </w:r>
    </w:p>
    <w:p>
      <w:pPr>
        <w:pStyle w:val="Heading2"/>
        <w:keepNext/>
      </w:pPr>
      <w:r>
        <w:t>6.3 Detection automatique</w:t>
      </w:r>
    </w:p>
    <w:p>
      <w:pPr>
        <w:spacing w:before="0" w:after="160" w:line="307" w:lineRule="auto"/>
        <w:jc w:val="both"/>
      </w:pPr>
      <w:r>
        <w:rPr>
          <w:rFonts w:ascii="Calibri" w:hAnsi="Calibri"/>
          <w:i w:val="0"/>
          <w:color w:val="1D2733"/>
          <w:sz w:val="22"/>
        </w:rPr>
        <w:t>Le routeur exploite d'abord le nom d'origine et le chemin logique. Cette precaution est importante car le backend travaille sur un nom temporaire aleatoire. Si aucun indice fiable n'est disponible, un texte leger est produit et plusieurs scores ponderes sont calcules. Les mots STEG, compteur et kWh favorisent la facture d'electricite; les termes laboratoire, hemoglobine ou TSH favorisent le medical; les mots caisse, paiement et merci favorisent le ticket; invoice, supplier, TVA, IBAN ou leurs equivalents arabes favorisent la facture fournisseur.</w:t>
      </w:r>
    </w:p>
    <w:p>
      <w:pPr>
        <w:pStyle w:val="Heading2"/>
        <w:keepNext/>
      </w:pPr>
      <w:r>
        <w:t>6.4 Schemas metier</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Famille</w:t>
            </w:r>
          </w:p>
        </w:tc>
        <w:tc>
          <w:tcPr>
            <w:tcW w:type="dxa" w:w="71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Champs principaux</w:t>
            </w:r>
          </w:p>
        </w:tc>
      </w:tr>
      <w:tr>
        <w:tc>
          <w:tcPr>
            <w:tcW w:type="dxa" w:w="2200"/>
          </w:tcPr>
          <w:p>
            <w:pPr>
              <w:spacing w:before="0" w:after="0" w:line="259" w:lineRule="auto"/>
            </w:pPr>
            <w:r/>
            <w:r>
              <w:rPr>
                <w:rFonts w:ascii="Calibri" w:hAnsi="Calibri"/>
                <w:b/>
                <w:color w:val="1D2733"/>
                <w:sz w:val="18"/>
              </w:rPr>
              <w:t>Analyse medicale</w:t>
            </w:r>
          </w:p>
        </w:tc>
        <w:tc>
          <w:tcPr>
            <w:tcW w:type="dxa" w:w="7160"/>
          </w:tcPr>
          <w:p>
            <w:pPr>
              <w:spacing w:before="0" w:after="0" w:line="259" w:lineRule="auto"/>
            </w:pPr>
            <w:r/>
            <w:r>
              <w:rPr>
                <w:rFonts w:ascii="Calibri" w:hAnsi="Calibri"/>
                <w:b w:val="0"/>
                <w:color w:val="1D2733"/>
                <w:sz w:val="18"/>
              </w:rPr>
              <w:t>Laboratoire, medecin, patient, dossier, dates, tests, valeurs, unites, references, statut.</w:t>
            </w:r>
          </w:p>
        </w:tc>
      </w:tr>
      <w:tr>
        <w:tc>
          <w:tcPr>
            <w:tcW w:type="dxa" w:w="2200"/>
            <w:shd w:fill="F3F5F7"/>
          </w:tcPr>
          <w:p>
            <w:pPr>
              <w:spacing w:before="0" w:after="0" w:line="259" w:lineRule="auto"/>
            </w:pPr>
            <w:r/>
            <w:r>
              <w:rPr>
                <w:rFonts w:ascii="Calibri" w:hAnsi="Calibri"/>
                <w:b/>
                <w:color w:val="1D2733"/>
                <w:sz w:val="18"/>
              </w:rPr>
              <w:t>Facture STEG</w:t>
            </w:r>
          </w:p>
        </w:tc>
        <w:tc>
          <w:tcPr>
            <w:tcW w:type="dxa" w:w="7160"/>
            <w:shd w:fill="F3F5F7"/>
          </w:tcPr>
          <w:p>
            <w:pPr>
              <w:spacing w:before="0" w:after="0" w:line="259" w:lineRule="auto"/>
            </w:pPr>
            <w:r/>
            <w:r>
              <w:rPr>
                <w:rFonts w:ascii="Calibri" w:hAnsi="Calibri"/>
                <w:b w:val="0"/>
                <w:color w:val="1D2733"/>
                <w:sz w:val="18"/>
              </w:rPr>
              <w:t>Reference, compteur, date facture, montant, echeance, periode et coupon.</w:t>
            </w:r>
          </w:p>
        </w:tc>
      </w:tr>
      <w:tr>
        <w:tc>
          <w:tcPr>
            <w:tcW w:type="dxa" w:w="2200"/>
          </w:tcPr>
          <w:p>
            <w:pPr>
              <w:spacing w:before="0" w:after="0" w:line="259" w:lineRule="auto"/>
            </w:pPr>
            <w:r/>
            <w:r>
              <w:rPr>
                <w:rFonts w:ascii="Calibri" w:hAnsi="Calibri"/>
                <w:b/>
                <w:color w:val="1D2733"/>
                <w:sz w:val="18"/>
              </w:rPr>
              <w:t>Ticket de caisse</w:t>
            </w:r>
          </w:p>
        </w:tc>
        <w:tc>
          <w:tcPr>
            <w:tcW w:type="dxa" w:w="7160"/>
          </w:tcPr>
          <w:p>
            <w:pPr>
              <w:spacing w:before="0" w:after="0" w:line="259" w:lineRule="auto"/>
            </w:pPr>
            <w:r/>
            <w:r>
              <w:rPr>
                <w:rFonts w:ascii="Calibri" w:hAnsi="Calibri"/>
                <w:b w:val="0"/>
                <w:color w:val="1D2733"/>
                <w:sz w:val="18"/>
              </w:rPr>
              <w:t>Magasin, date, heure, numero, devise, articles, total et paiement.</w:t>
            </w:r>
          </w:p>
        </w:tc>
      </w:tr>
      <w:tr>
        <w:tc>
          <w:tcPr>
            <w:tcW w:type="dxa" w:w="2200"/>
            <w:shd w:fill="F3F5F7"/>
          </w:tcPr>
          <w:p>
            <w:pPr>
              <w:spacing w:before="0" w:after="0" w:line="259" w:lineRule="auto"/>
            </w:pPr>
            <w:r/>
            <w:r>
              <w:rPr>
                <w:rFonts w:ascii="Calibri" w:hAnsi="Calibri"/>
                <w:b/>
                <w:color w:val="1D2733"/>
                <w:sz w:val="18"/>
              </w:rPr>
              <w:t>Facture fournisseur</w:t>
            </w:r>
          </w:p>
        </w:tc>
        <w:tc>
          <w:tcPr>
            <w:tcW w:type="dxa" w:w="7160"/>
            <w:shd w:fill="F3F5F7"/>
          </w:tcPr>
          <w:p>
            <w:pPr>
              <w:spacing w:before="0" w:after="0" w:line="259" w:lineRule="auto"/>
            </w:pPr>
            <w:r/>
            <w:r>
              <w:rPr>
                <w:rFonts w:ascii="Calibri" w:hAnsi="Calibri"/>
                <w:b w:val="0"/>
                <w:color w:val="1D2733"/>
                <w:sz w:val="18"/>
              </w:rPr>
              <w:t>Numero, dates, devise, vendeur, client, articles, taxes, totaux et montant du.</w:t>
            </w:r>
          </w:p>
        </w:tc>
      </w:tr>
    </w:tbl>
    <w:p>
      <w:pPr>
        <w:spacing w:after="40"/>
      </w:pPr>
    </w:p>
    <w:p>
      <w:pPr>
        <w:pStyle w:val="Heading2"/>
        <w:keepNext/>
      </w:pPr>
      <w:r>
        <w:t>6.5 Persistance</w:t>
      </w:r>
    </w:p>
    <w:p>
      <w:pPr>
        <w:spacing w:before="0" w:after="160" w:line="307" w:lineRule="auto"/>
        <w:jc w:val="both"/>
      </w:pPr>
      <w:r>
        <w:rPr>
          <w:rFonts w:ascii="Calibri" w:hAnsi="Calibri"/>
          <w:i w:val="0"/>
          <w:color w:val="1D2733"/>
          <w:sz w:val="22"/>
        </w:rPr>
        <w:t>La table extraction_history contient l'identifiant, le type, le nom source, la date, le chemin relatif, le JSON, le statut, le message d'erreur, le type detecte, le MIME, la taille et le document source en BLOB. Un fichier JSON et une copie du document sont egalement ecrits dans un sous-dossier par type. Cette duplication facilite le debug et l'export, mais doit etre surveillee lorsque le volume augmente.</w:t>
      </w:r>
    </w:p>
    <w:p>
      <w:r>
        <w:br w:type="page"/>
      </w:r>
    </w:p>
    <w:p>
      <w:pPr>
        <w:pStyle w:val="Heading1"/>
        <w:keepNext/>
      </w:pPr>
      <w:r>
        <w:t>Chapitre 7 - Realisation technique</w:t>
      </w:r>
    </w:p>
    <w:p>
      <w:pPr>
        <w:pStyle w:val="Heading2"/>
        <w:keepNext/>
      </w:pPr>
      <w:r>
        <w:t>7.1 Frontend Next.js et React</w:t>
      </w:r>
    </w:p>
    <w:p>
      <w:pPr>
        <w:spacing w:before="0" w:after="160" w:line="307" w:lineRule="auto"/>
        <w:jc w:val="both"/>
      </w:pPr>
      <w:r>
        <w:rPr>
          <w:rFonts w:ascii="Calibri" w:hAnsi="Calibri"/>
          <w:i w:val="0"/>
          <w:color w:val="1D2733"/>
          <w:sz w:val="22"/>
        </w:rPr>
        <w:t>Le frontend utilise l'App Router de Next.js avec des pages TypeScript. Les pages interactives sont des composants client et utilisent useState pour les formulaires, useEffect pour charger les donnees et useMemo pour les calculs derives. L'interface partage un AppShell responsable de la navigation, du theme et de la deconnexion.</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Page</w:t>
            </w:r>
          </w:p>
        </w:tc>
        <w:tc>
          <w:tcPr>
            <w:tcW w:type="dxa" w:w="70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Responsabilite</w:t>
            </w:r>
          </w:p>
        </w:tc>
      </w:tr>
      <w:tr>
        <w:tc>
          <w:tcPr>
            <w:tcW w:type="dxa" w:w="2300"/>
          </w:tcPr>
          <w:p>
            <w:pPr>
              <w:spacing w:before="0" w:after="0" w:line="259" w:lineRule="auto"/>
            </w:pPr>
            <w:r/>
            <w:r>
              <w:rPr>
                <w:rFonts w:ascii="Calibri" w:hAnsi="Calibri"/>
                <w:b/>
                <w:color w:val="1D2733"/>
                <w:sz w:val="18"/>
              </w:rPr>
              <w:t>/login et /register</w:t>
            </w:r>
          </w:p>
        </w:tc>
        <w:tc>
          <w:tcPr>
            <w:tcW w:type="dxa" w:w="7060"/>
          </w:tcPr>
          <w:p>
            <w:pPr>
              <w:spacing w:before="0" w:after="0" w:line="259" w:lineRule="auto"/>
            </w:pPr>
            <w:r/>
            <w:r>
              <w:rPr>
                <w:rFonts w:ascii="Calibri" w:hAnsi="Calibri"/>
                <w:b w:val="0"/>
                <w:color w:val="1D2733"/>
                <w:sz w:val="18"/>
              </w:rPr>
              <w:t>Authentification, stockage du token et redirection.</w:t>
            </w:r>
          </w:p>
        </w:tc>
      </w:tr>
      <w:tr>
        <w:tc>
          <w:tcPr>
            <w:tcW w:type="dxa" w:w="2300"/>
            <w:shd w:fill="F3F5F7"/>
          </w:tcPr>
          <w:p>
            <w:pPr>
              <w:spacing w:before="0" w:after="0" w:line="259" w:lineRule="auto"/>
            </w:pPr>
            <w:r/>
            <w:r>
              <w:rPr>
                <w:rFonts w:ascii="Calibri" w:hAnsi="Calibri"/>
                <w:b/>
                <w:color w:val="1D2733"/>
                <w:sz w:val="18"/>
              </w:rPr>
              <w:t>/dashboard</w:t>
            </w:r>
          </w:p>
        </w:tc>
        <w:tc>
          <w:tcPr>
            <w:tcW w:type="dxa" w:w="7060"/>
            <w:shd w:fill="F3F5F7"/>
          </w:tcPr>
          <w:p>
            <w:pPr>
              <w:spacing w:before="0" w:after="0" w:line="259" w:lineRule="auto"/>
            </w:pPr>
            <w:r/>
            <w:r>
              <w:rPr>
                <w:rFonts w:ascii="Calibri" w:hAnsi="Calibri"/>
                <w:b w:val="0"/>
                <w:color w:val="1D2733"/>
                <w:sz w:val="18"/>
              </w:rPr>
              <w:t>Activite recente, graphiques et score qualite moyen.</w:t>
            </w:r>
          </w:p>
        </w:tc>
      </w:tr>
      <w:tr>
        <w:tc>
          <w:tcPr>
            <w:tcW w:type="dxa" w:w="2300"/>
          </w:tcPr>
          <w:p>
            <w:pPr>
              <w:spacing w:before="0" w:after="0" w:line="259" w:lineRule="auto"/>
            </w:pPr>
            <w:r/>
            <w:r>
              <w:rPr>
                <w:rFonts w:ascii="Calibri" w:hAnsi="Calibri"/>
                <w:b/>
                <w:color w:val="1D2733"/>
                <w:sz w:val="18"/>
              </w:rPr>
              <w:t>/documents</w:t>
            </w:r>
          </w:p>
        </w:tc>
        <w:tc>
          <w:tcPr>
            <w:tcW w:type="dxa" w:w="7060"/>
          </w:tcPr>
          <w:p>
            <w:pPr>
              <w:spacing w:before="0" w:after="0" w:line="259" w:lineRule="auto"/>
            </w:pPr>
            <w:r/>
            <w:r>
              <w:rPr>
                <w:rFonts w:ascii="Calibri" w:hAnsi="Calibri"/>
                <w:b w:val="0"/>
                <w:color w:val="1D2733"/>
                <w:sz w:val="18"/>
              </w:rPr>
              <w:t>Galerie, selection, detail, export PDF/ZIP et corbeille.</w:t>
            </w:r>
          </w:p>
        </w:tc>
      </w:tr>
      <w:tr>
        <w:tc>
          <w:tcPr>
            <w:tcW w:type="dxa" w:w="2300"/>
            <w:shd w:fill="F3F5F7"/>
          </w:tcPr>
          <w:p>
            <w:pPr>
              <w:spacing w:before="0" w:after="0" w:line="259" w:lineRule="auto"/>
            </w:pPr>
            <w:r/>
            <w:r>
              <w:rPr>
                <w:rFonts w:ascii="Calibri" w:hAnsi="Calibri"/>
                <w:b/>
                <w:color w:val="1D2733"/>
                <w:sz w:val="18"/>
              </w:rPr>
              <w:t>/extractions</w:t>
            </w:r>
          </w:p>
        </w:tc>
        <w:tc>
          <w:tcPr>
            <w:tcW w:type="dxa" w:w="7060"/>
            <w:shd w:fill="F3F5F7"/>
          </w:tcPr>
          <w:p>
            <w:pPr>
              <w:spacing w:before="0" w:after="0" w:line="259" w:lineRule="auto"/>
            </w:pPr>
            <w:r/>
            <w:r>
              <w:rPr>
                <w:rFonts w:ascii="Calibri" w:hAnsi="Calibri"/>
                <w:b w:val="0"/>
                <w:color w:val="1D2733"/>
                <w:sz w:val="18"/>
              </w:rPr>
              <w:t>Upload, apercu, choix du type et du moteur, lancement du batch.</w:t>
            </w:r>
          </w:p>
        </w:tc>
      </w:tr>
      <w:tr>
        <w:tc>
          <w:tcPr>
            <w:tcW w:type="dxa" w:w="2300"/>
          </w:tcPr>
          <w:p>
            <w:pPr>
              <w:spacing w:before="0" w:after="0" w:line="259" w:lineRule="auto"/>
            </w:pPr>
            <w:r/>
            <w:r>
              <w:rPr>
                <w:rFonts w:ascii="Calibri" w:hAnsi="Calibri"/>
                <w:b/>
                <w:color w:val="1D2733"/>
                <w:sz w:val="18"/>
              </w:rPr>
              <w:t>/history</w:t>
            </w:r>
          </w:p>
        </w:tc>
        <w:tc>
          <w:tcPr>
            <w:tcW w:type="dxa" w:w="7060"/>
          </w:tcPr>
          <w:p>
            <w:pPr>
              <w:spacing w:before="0" w:after="0" w:line="259" w:lineRule="auto"/>
            </w:pPr>
            <w:r/>
            <w:r>
              <w:rPr>
                <w:rFonts w:ascii="Calibri" w:hAnsi="Calibri"/>
                <w:b w:val="0"/>
                <w:color w:val="1D2733"/>
                <w:sz w:val="18"/>
              </w:rPr>
              <w:t>Historique groupe par date avec recherche et filtres.</w:t>
            </w:r>
          </w:p>
        </w:tc>
      </w:tr>
      <w:tr>
        <w:tc>
          <w:tcPr>
            <w:tcW w:type="dxa" w:w="2300"/>
            <w:shd w:fill="F3F5F7"/>
          </w:tcPr>
          <w:p>
            <w:pPr>
              <w:spacing w:before="0" w:after="0" w:line="259" w:lineRule="auto"/>
            </w:pPr>
            <w:r/>
            <w:r>
              <w:rPr>
                <w:rFonts w:ascii="Calibri" w:hAnsi="Calibri"/>
                <w:b/>
                <w:color w:val="1D2733"/>
                <w:sz w:val="18"/>
              </w:rPr>
              <w:t>/results</w:t>
            </w:r>
          </w:p>
        </w:tc>
        <w:tc>
          <w:tcPr>
            <w:tcW w:type="dxa" w:w="7060"/>
            <w:shd w:fill="F3F5F7"/>
          </w:tcPr>
          <w:p>
            <w:pPr>
              <w:spacing w:before="0" w:after="0" w:line="259" w:lineRule="auto"/>
            </w:pPr>
            <w:r/>
            <w:r>
              <w:rPr>
                <w:rFonts w:ascii="Calibri" w:hAnsi="Calibri"/>
                <w:b w:val="0"/>
                <w:color w:val="1D2733"/>
                <w:sz w:val="18"/>
              </w:rPr>
              <w:t>Affichage du dernier resultat ou d'une entree cible.</w:t>
            </w:r>
          </w:p>
        </w:tc>
      </w:tr>
      <w:tr>
        <w:tc>
          <w:tcPr>
            <w:tcW w:type="dxa" w:w="2300"/>
          </w:tcPr>
          <w:p>
            <w:pPr>
              <w:spacing w:before="0" w:after="0" w:line="259" w:lineRule="auto"/>
            </w:pPr>
            <w:r/>
            <w:r>
              <w:rPr>
                <w:rFonts w:ascii="Calibri" w:hAnsi="Calibri"/>
                <w:b/>
                <w:color w:val="1D2733"/>
                <w:sz w:val="18"/>
              </w:rPr>
              <w:t>/evaluation</w:t>
            </w:r>
          </w:p>
        </w:tc>
        <w:tc>
          <w:tcPr>
            <w:tcW w:type="dxa" w:w="7060"/>
          </w:tcPr>
          <w:p>
            <w:pPr>
              <w:spacing w:before="0" w:after="0" w:line="259" w:lineRule="auto"/>
            </w:pPr>
            <w:r/>
            <w:r>
              <w:rPr>
                <w:rFonts w:ascii="Calibri" w:hAnsi="Calibri"/>
                <w:b w:val="0"/>
                <w:color w:val="1D2733"/>
                <w:sz w:val="18"/>
              </w:rPr>
              <w:t>Dataset, metriques, pipelines et limites experimentales.</w:t>
            </w:r>
          </w:p>
        </w:tc>
      </w:tr>
      <w:tr>
        <w:tc>
          <w:tcPr>
            <w:tcW w:type="dxa" w:w="2300"/>
            <w:shd w:fill="F3F5F7"/>
          </w:tcPr>
          <w:p>
            <w:pPr>
              <w:spacing w:before="0" w:after="0" w:line="259" w:lineRule="auto"/>
            </w:pPr>
            <w:r/>
            <w:r>
              <w:rPr>
                <w:rFonts w:ascii="Calibri" w:hAnsi="Calibri"/>
                <w:b/>
                <w:color w:val="1D2733"/>
                <w:sz w:val="18"/>
              </w:rPr>
              <w:t>/settings</w:t>
            </w:r>
          </w:p>
        </w:tc>
        <w:tc>
          <w:tcPr>
            <w:tcW w:type="dxa" w:w="7060"/>
            <w:shd w:fill="F3F5F7"/>
          </w:tcPr>
          <w:p>
            <w:pPr>
              <w:spacing w:before="0" w:after="0" w:line="259" w:lineRule="auto"/>
            </w:pPr>
            <w:r/>
            <w:r>
              <w:rPr>
                <w:rFonts w:ascii="Calibri" w:hAnsi="Calibri"/>
                <w:b w:val="0"/>
                <w:color w:val="1D2733"/>
                <w:sz w:val="18"/>
              </w:rPr>
              <w:t>Theme, fournisseur IA, modele et configuration locale navigateur.</w:t>
            </w:r>
          </w:p>
        </w:tc>
      </w:tr>
    </w:tbl>
    <w:p>
      <w:pPr>
        <w:spacing w:after="40"/>
      </w:pPr>
    </w:p>
    <w:p>
      <w:pPr>
        <w:pStyle w:val="Heading2"/>
        <w:keepNext/>
      </w:pPr>
      <w:r>
        <w:t>7.2 Communication avec l'API</w:t>
      </w:r>
    </w:p>
    <w:p>
      <w:pPr>
        <w:spacing w:before="0" w:after="160" w:line="307" w:lineRule="auto"/>
        <w:jc w:val="both"/>
      </w:pPr>
      <w:r>
        <w:rPr>
          <w:rFonts w:ascii="Calibri" w:hAnsi="Calibri"/>
          <w:i w:val="0"/>
          <w:color w:val="1D2733"/>
          <w:sz w:val="22"/>
        </w:rPr>
        <w:t>Le module frontend/lib/api.ts centralise les appels fetch, l'ajout de l'en-tete Bearer, la lecture des erreurs FastAPI et les telechargements binaires. L'upload utilise AbortController avec une limite navigateur de 150 secondes. Les preferences de theme, methode et modele sont conservees dans localStorage; le token est conserve dans sessionStorage.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6F8FA"/>
          </w:tcPr>
          <w:p>
            <w:pPr>
              <w:spacing w:after="0" w:line="252" w:lineRule="auto"/>
            </w:pPr>
            <w:r>
              <w:rPr>
                <w:rFonts w:ascii="Consolas" w:hAnsi="Consolas"/>
                <w:color w:val="263238"/>
                <w:sz w:val="17"/>
              </w:rPr>
              <w:t>POST /api/extractions</w:t>
              <w:br/>
              <w:t>FormData: files[], mode, method, geminiApiKey, geminiModel,</w:t>
              <w:br/>
              <w:t xml:space="preserve">          ollamaHost, localModel, retries, retryDelay, originsJson</w:t>
            </w:r>
          </w:p>
        </w:tc>
      </w:tr>
    </w:tbl>
    <w:p>
      <w:pPr>
        <w:spacing w:after="40"/>
      </w:pPr>
    </w:p>
    <w:p>
      <w:pPr>
        <w:pStyle w:val="Heading2"/>
        <w:keepNext/>
      </w:pPr>
      <w:r>
        <w:t>7.3 Backend FastAPI</w:t>
      </w:r>
    </w:p>
    <w:p>
      <w:pPr>
        <w:spacing w:before="0" w:after="160" w:line="307" w:lineRule="auto"/>
        <w:jc w:val="both"/>
      </w:pPr>
      <w:r>
        <w:rPr>
          <w:rFonts w:ascii="Calibri" w:hAnsi="Calibri"/>
          <w:i w:val="0"/>
          <w:color w:val="1D2733"/>
          <w:sz w:val="22"/>
        </w:rPr>
        <w:t>FastAPI expose les endpoints de sante, metadata, authentification, dashboard, modeles, historique, source, rapports et extraction. Les traitements synchrones lourds sont executes hors de la boucle asynchrone avec run_in_threadpool. Chaque document possede aussi une limite serveur configurable, fixee par defaut a 120 secondes.</w:t>
      </w:r>
    </w:p>
    <w:tbl>
      <w:tblPr>
        <w:tblStyle w:val="TableGrid"/>
        <w:tblW w:type="dxa" w:w="9360"/>
        <w:jc w:val="left"/>
        <w:tblLayout w:type="fixed"/>
        <w:tblLook w:firstColumn="1" w:firstRow="1" w:lastColumn="0" w:lastRow="0" w:noHBand="0" w:noVBand="1" w:val="04A0"/>
        <w:tblInd w:w="120" w:type="dxa"/>
      </w:tblPr>
      <w:tblGrid>
        <w:gridCol w:w="3650"/>
        <w:gridCol w:w="1200"/>
        <w:gridCol w:w="4510"/>
      </w:tblGrid>
      <w:tr>
        <w:trPr>
          <w:tblHeader w:val="true"/>
        </w:trPr>
        <w:tc>
          <w:tcPr>
            <w:tcW w:type="dxa" w:w="365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Endpoint</w:t>
            </w:r>
          </w:p>
        </w:tc>
        <w:tc>
          <w:tcPr>
            <w:tcW w:type="dxa" w:w="12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Methode</w:t>
            </w:r>
          </w:p>
        </w:tc>
        <w:tc>
          <w:tcPr>
            <w:tcW w:type="dxa" w:w="451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Role</w:t>
            </w:r>
          </w:p>
        </w:tc>
      </w:tr>
      <w:tr>
        <w:tc>
          <w:tcPr>
            <w:tcW w:type="dxa" w:w="3650"/>
          </w:tcPr>
          <w:p>
            <w:pPr>
              <w:spacing w:before="0" w:after="0" w:line="259" w:lineRule="auto"/>
            </w:pPr>
            <w:r/>
            <w:r>
              <w:rPr>
                <w:rFonts w:ascii="Calibri" w:hAnsi="Calibri"/>
                <w:b w:val="0"/>
                <w:color w:val="1D2733"/>
                <w:sz w:val="18"/>
              </w:rPr>
              <w:t>/api/health</w:t>
            </w:r>
          </w:p>
        </w:tc>
        <w:tc>
          <w:tcPr>
            <w:tcW w:type="dxa" w:w="1200"/>
          </w:tcPr>
          <w:p>
            <w:pPr>
              <w:spacing w:before="0" w:after="0" w:line="259" w:lineRule="auto"/>
            </w:pPr>
            <w:r/>
            <w:r>
              <w:rPr>
                <w:rFonts w:ascii="Calibri" w:hAnsi="Calibri"/>
                <w:b w:val="0"/>
                <w:color w:val="1D2733"/>
                <w:sz w:val="18"/>
              </w:rPr>
              <w:t>GET</w:t>
            </w:r>
          </w:p>
        </w:tc>
        <w:tc>
          <w:tcPr>
            <w:tcW w:type="dxa" w:w="4510"/>
          </w:tcPr>
          <w:p>
            <w:pPr>
              <w:spacing w:before="0" w:after="0" w:line="259" w:lineRule="auto"/>
            </w:pPr>
            <w:r/>
            <w:r>
              <w:rPr>
                <w:rFonts w:ascii="Calibri" w:hAnsi="Calibri"/>
                <w:b w:val="0"/>
                <w:color w:val="1D2733"/>
                <w:sz w:val="18"/>
              </w:rPr>
              <w:t>Etat du backend.</w:t>
            </w:r>
          </w:p>
        </w:tc>
      </w:tr>
      <w:tr>
        <w:tc>
          <w:tcPr>
            <w:tcW w:type="dxa" w:w="3650"/>
            <w:shd w:fill="F3F5F7"/>
          </w:tcPr>
          <w:p>
            <w:pPr>
              <w:spacing w:before="0" w:after="0" w:line="259" w:lineRule="auto"/>
            </w:pPr>
            <w:r/>
            <w:r>
              <w:rPr>
                <w:rFonts w:ascii="Calibri" w:hAnsi="Calibri"/>
                <w:b w:val="0"/>
                <w:color w:val="1D2733"/>
                <w:sz w:val="18"/>
              </w:rPr>
              <w:t>/api/auth/login</w:t>
            </w:r>
          </w:p>
        </w:tc>
        <w:tc>
          <w:tcPr>
            <w:tcW w:type="dxa" w:w="1200"/>
            <w:shd w:fill="F3F5F7"/>
          </w:tcPr>
          <w:p>
            <w:pPr>
              <w:spacing w:before="0" w:after="0" w:line="259" w:lineRule="auto"/>
            </w:pPr>
            <w:r/>
            <w:r>
              <w:rPr>
                <w:rFonts w:ascii="Calibri" w:hAnsi="Calibri"/>
                <w:b w:val="0"/>
                <w:color w:val="1D2733"/>
                <w:sz w:val="18"/>
              </w:rPr>
              <w:t>POST</w:t>
            </w:r>
          </w:p>
        </w:tc>
        <w:tc>
          <w:tcPr>
            <w:tcW w:type="dxa" w:w="4510"/>
            <w:shd w:fill="F3F5F7"/>
          </w:tcPr>
          <w:p>
            <w:pPr>
              <w:spacing w:before="0" w:after="0" w:line="259" w:lineRule="auto"/>
            </w:pPr>
            <w:r/>
            <w:r>
              <w:rPr>
                <w:rFonts w:ascii="Calibri" w:hAnsi="Calibri"/>
                <w:b w:val="0"/>
                <w:color w:val="1D2733"/>
                <w:sz w:val="18"/>
              </w:rPr>
              <w:t>Connexion.</w:t>
            </w:r>
          </w:p>
        </w:tc>
      </w:tr>
      <w:tr>
        <w:tc>
          <w:tcPr>
            <w:tcW w:type="dxa" w:w="3650"/>
          </w:tcPr>
          <w:p>
            <w:pPr>
              <w:spacing w:before="0" w:after="0" w:line="259" w:lineRule="auto"/>
            </w:pPr>
            <w:r/>
            <w:r>
              <w:rPr>
                <w:rFonts w:ascii="Calibri" w:hAnsi="Calibri"/>
                <w:b w:val="0"/>
                <w:color w:val="1D2733"/>
                <w:sz w:val="18"/>
              </w:rPr>
              <w:t>/api/auth/register</w:t>
            </w:r>
          </w:p>
        </w:tc>
        <w:tc>
          <w:tcPr>
            <w:tcW w:type="dxa" w:w="1200"/>
          </w:tcPr>
          <w:p>
            <w:pPr>
              <w:spacing w:before="0" w:after="0" w:line="259" w:lineRule="auto"/>
            </w:pPr>
            <w:r/>
            <w:r>
              <w:rPr>
                <w:rFonts w:ascii="Calibri" w:hAnsi="Calibri"/>
                <w:b w:val="0"/>
                <w:color w:val="1D2733"/>
                <w:sz w:val="18"/>
              </w:rPr>
              <w:t>POST</w:t>
            </w:r>
          </w:p>
        </w:tc>
        <w:tc>
          <w:tcPr>
            <w:tcW w:type="dxa" w:w="4510"/>
          </w:tcPr>
          <w:p>
            <w:pPr>
              <w:spacing w:before="0" w:after="0" w:line="259" w:lineRule="auto"/>
            </w:pPr>
            <w:r/>
            <w:r>
              <w:rPr>
                <w:rFonts w:ascii="Calibri" w:hAnsi="Calibri"/>
                <w:b w:val="0"/>
                <w:color w:val="1D2733"/>
                <w:sz w:val="18"/>
              </w:rPr>
              <w:t>Creation d'un utilisateur.</w:t>
            </w:r>
          </w:p>
        </w:tc>
      </w:tr>
      <w:tr>
        <w:tc>
          <w:tcPr>
            <w:tcW w:type="dxa" w:w="3650"/>
            <w:shd w:fill="F3F5F7"/>
          </w:tcPr>
          <w:p>
            <w:pPr>
              <w:spacing w:before="0" w:after="0" w:line="259" w:lineRule="auto"/>
            </w:pPr>
            <w:r/>
            <w:r>
              <w:rPr>
                <w:rFonts w:ascii="Calibri" w:hAnsi="Calibri"/>
                <w:b w:val="0"/>
                <w:color w:val="1D2733"/>
                <w:sz w:val="18"/>
              </w:rPr>
              <w:t>/api/auth/me</w:t>
            </w:r>
          </w:p>
        </w:tc>
        <w:tc>
          <w:tcPr>
            <w:tcW w:type="dxa" w:w="1200"/>
            <w:shd w:fill="F3F5F7"/>
          </w:tcPr>
          <w:p>
            <w:pPr>
              <w:spacing w:before="0" w:after="0" w:line="259" w:lineRule="auto"/>
            </w:pPr>
            <w:r/>
            <w:r>
              <w:rPr>
                <w:rFonts w:ascii="Calibri" w:hAnsi="Calibri"/>
                <w:b w:val="0"/>
                <w:color w:val="1D2733"/>
                <w:sz w:val="18"/>
              </w:rPr>
              <w:t>GET</w:t>
            </w:r>
          </w:p>
        </w:tc>
        <w:tc>
          <w:tcPr>
            <w:tcW w:type="dxa" w:w="4510"/>
            <w:shd w:fill="F3F5F7"/>
          </w:tcPr>
          <w:p>
            <w:pPr>
              <w:spacing w:before="0" w:after="0" w:line="259" w:lineRule="auto"/>
            </w:pPr>
            <w:r/>
            <w:r>
              <w:rPr>
                <w:rFonts w:ascii="Calibri" w:hAnsi="Calibri"/>
                <w:b w:val="0"/>
                <w:color w:val="1D2733"/>
                <w:sz w:val="18"/>
              </w:rPr>
              <w:t>Utilisateur courant.</w:t>
            </w:r>
          </w:p>
        </w:tc>
      </w:tr>
      <w:tr>
        <w:tc>
          <w:tcPr>
            <w:tcW w:type="dxa" w:w="3650"/>
          </w:tcPr>
          <w:p>
            <w:pPr>
              <w:spacing w:before="0" w:after="0" w:line="259" w:lineRule="auto"/>
            </w:pPr>
            <w:r/>
            <w:r>
              <w:rPr>
                <w:rFonts w:ascii="Calibri" w:hAnsi="Calibri"/>
                <w:b w:val="0"/>
                <w:color w:val="1D2733"/>
                <w:sz w:val="18"/>
              </w:rPr>
              <w:t>/api/meta</w:t>
            </w:r>
          </w:p>
        </w:tc>
        <w:tc>
          <w:tcPr>
            <w:tcW w:type="dxa" w:w="1200"/>
          </w:tcPr>
          <w:p>
            <w:pPr>
              <w:spacing w:before="0" w:after="0" w:line="259" w:lineRule="auto"/>
            </w:pPr>
            <w:r/>
            <w:r>
              <w:rPr>
                <w:rFonts w:ascii="Calibri" w:hAnsi="Calibri"/>
                <w:b w:val="0"/>
                <w:color w:val="1D2733"/>
                <w:sz w:val="18"/>
              </w:rPr>
              <w:t>GET</w:t>
            </w:r>
          </w:p>
        </w:tc>
        <w:tc>
          <w:tcPr>
            <w:tcW w:type="dxa" w:w="4510"/>
          </w:tcPr>
          <w:p>
            <w:pPr>
              <w:spacing w:before="0" w:after="0" w:line="259" w:lineRule="auto"/>
            </w:pPr>
            <w:r/>
            <w:r>
              <w:rPr>
                <w:rFonts w:ascii="Calibri" w:hAnsi="Calibri"/>
                <w:b w:val="0"/>
                <w:color w:val="1D2733"/>
                <w:sz w:val="18"/>
              </w:rPr>
              <w:t>Modes, moteurs et disponibilite runtime.</w:t>
            </w:r>
          </w:p>
        </w:tc>
      </w:tr>
      <w:tr>
        <w:tc>
          <w:tcPr>
            <w:tcW w:type="dxa" w:w="3650"/>
            <w:shd w:fill="F3F5F7"/>
          </w:tcPr>
          <w:p>
            <w:pPr>
              <w:spacing w:before="0" w:after="0" w:line="259" w:lineRule="auto"/>
            </w:pPr>
            <w:r/>
            <w:r>
              <w:rPr>
                <w:rFonts w:ascii="Calibri" w:hAnsi="Calibri"/>
                <w:b w:val="0"/>
                <w:color w:val="1D2733"/>
                <w:sz w:val="18"/>
              </w:rPr>
              <w:t>/api/dashboard</w:t>
            </w:r>
          </w:p>
        </w:tc>
        <w:tc>
          <w:tcPr>
            <w:tcW w:type="dxa" w:w="1200"/>
            <w:shd w:fill="F3F5F7"/>
          </w:tcPr>
          <w:p>
            <w:pPr>
              <w:spacing w:before="0" w:after="0" w:line="259" w:lineRule="auto"/>
            </w:pPr>
            <w:r/>
            <w:r>
              <w:rPr>
                <w:rFonts w:ascii="Calibri" w:hAnsi="Calibri"/>
                <w:b w:val="0"/>
                <w:color w:val="1D2733"/>
                <w:sz w:val="18"/>
              </w:rPr>
              <w:t>GET</w:t>
            </w:r>
          </w:p>
        </w:tc>
        <w:tc>
          <w:tcPr>
            <w:tcW w:type="dxa" w:w="4510"/>
            <w:shd w:fill="F3F5F7"/>
          </w:tcPr>
          <w:p>
            <w:pPr>
              <w:spacing w:before="0" w:after="0" w:line="259" w:lineRule="auto"/>
            </w:pPr>
            <w:r/>
            <w:r>
              <w:rPr>
                <w:rFonts w:ascii="Calibri" w:hAnsi="Calibri"/>
                <w:b w:val="0"/>
                <w:color w:val="1D2733"/>
                <w:sz w:val="18"/>
              </w:rPr>
              <w:t>Statistiques issues de l'historique.</w:t>
            </w:r>
          </w:p>
        </w:tc>
      </w:tr>
      <w:tr>
        <w:tc>
          <w:tcPr>
            <w:tcW w:type="dxa" w:w="3650"/>
          </w:tcPr>
          <w:p>
            <w:pPr>
              <w:spacing w:before="0" w:after="0" w:line="259" w:lineRule="auto"/>
            </w:pPr>
            <w:r/>
            <w:r>
              <w:rPr>
                <w:rFonts w:ascii="Calibri" w:hAnsi="Calibri"/>
                <w:b w:val="0"/>
                <w:color w:val="1D2733"/>
                <w:sz w:val="18"/>
              </w:rPr>
              <w:t>/api/models</w:t>
            </w:r>
          </w:p>
        </w:tc>
        <w:tc>
          <w:tcPr>
            <w:tcW w:type="dxa" w:w="1200"/>
          </w:tcPr>
          <w:p>
            <w:pPr>
              <w:spacing w:before="0" w:after="0" w:line="259" w:lineRule="auto"/>
            </w:pPr>
            <w:r/>
            <w:r>
              <w:rPr>
                <w:rFonts w:ascii="Calibri" w:hAnsi="Calibri"/>
                <w:b w:val="0"/>
                <w:color w:val="1D2733"/>
                <w:sz w:val="18"/>
              </w:rPr>
              <w:t>GET</w:t>
            </w:r>
          </w:p>
        </w:tc>
        <w:tc>
          <w:tcPr>
            <w:tcW w:type="dxa" w:w="4510"/>
          </w:tcPr>
          <w:p>
            <w:pPr>
              <w:spacing w:before="0" w:after="0" w:line="259" w:lineRule="auto"/>
            </w:pPr>
            <w:r/>
            <w:r>
              <w:rPr>
                <w:rFonts w:ascii="Calibri" w:hAnsi="Calibri"/>
                <w:b w:val="0"/>
                <w:color w:val="1D2733"/>
                <w:sz w:val="18"/>
              </w:rPr>
              <w:t>Etat des moteurs et modeles.</w:t>
            </w:r>
          </w:p>
        </w:tc>
      </w:tr>
      <w:tr>
        <w:tc>
          <w:tcPr>
            <w:tcW w:type="dxa" w:w="3650"/>
            <w:shd w:fill="F3F5F7"/>
          </w:tcPr>
          <w:p>
            <w:pPr>
              <w:spacing w:before="0" w:after="0" w:line="259" w:lineRule="auto"/>
            </w:pPr>
            <w:r/>
            <w:r>
              <w:rPr>
                <w:rFonts w:ascii="Calibri" w:hAnsi="Calibri"/>
                <w:b w:val="0"/>
                <w:color w:val="1D2733"/>
                <w:sz w:val="18"/>
              </w:rPr>
              <w:t>/api/history</w:t>
            </w:r>
          </w:p>
        </w:tc>
        <w:tc>
          <w:tcPr>
            <w:tcW w:type="dxa" w:w="1200"/>
            <w:shd w:fill="F3F5F7"/>
          </w:tcPr>
          <w:p>
            <w:pPr>
              <w:spacing w:before="0" w:after="0" w:line="259" w:lineRule="auto"/>
            </w:pPr>
            <w:r/>
            <w:r>
              <w:rPr>
                <w:rFonts w:ascii="Calibri" w:hAnsi="Calibri"/>
                <w:b w:val="0"/>
                <w:color w:val="1D2733"/>
                <w:sz w:val="18"/>
              </w:rPr>
              <w:t>GET</w:t>
            </w:r>
          </w:p>
        </w:tc>
        <w:tc>
          <w:tcPr>
            <w:tcW w:type="dxa" w:w="4510"/>
            <w:shd w:fill="F3F5F7"/>
          </w:tcPr>
          <w:p>
            <w:pPr>
              <w:spacing w:before="0" w:after="0" w:line="259" w:lineRule="auto"/>
            </w:pPr>
            <w:r/>
            <w:r>
              <w:rPr>
                <w:rFonts w:ascii="Calibri" w:hAnsi="Calibri"/>
                <w:b w:val="0"/>
                <w:color w:val="1D2733"/>
                <w:sz w:val="18"/>
              </w:rPr>
              <w:t>Recherche, filtres et pagination.</w:t>
            </w:r>
          </w:p>
        </w:tc>
      </w:tr>
      <w:tr>
        <w:tc>
          <w:tcPr>
            <w:tcW w:type="dxa" w:w="3650"/>
          </w:tcPr>
          <w:p>
            <w:pPr>
              <w:spacing w:before="0" w:after="0" w:line="259" w:lineRule="auto"/>
            </w:pPr>
            <w:r/>
            <w:r>
              <w:rPr>
                <w:rFonts w:ascii="Calibri" w:hAnsi="Calibri"/>
                <w:b w:val="0"/>
                <w:color w:val="1D2733"/>
                <w:sz w:val="18"/>
              </w:rPr>
              <w:t>/api/history/{key}</w:t>
            </w:r>
          </w:p>
        </w:tc>
        <w:tc>
          <w:tcPr>
            <w:tcW w:type="dxa" w:w="1200"/>
          </w:tcPr>
          <w:p>
            <w:pPr>
              <w:spacing w:before="0" w:after="0" w:line="259" w:lineRule="auto"/>
            </w:pPr>
            <w:r/>
            <w:r>
              <w:rPr>
                <w:rFonts w:ascii="Calibri" w:hAnsi="Calibri"/>
                <w:b w:val="0"/>
                <w:color w:val="1D2733"/>
                <w:sz w:val="18"/>
              </w:rPr>
              <w:t>GET/DELETE</w:t>
            </w:r>
          </w:p>
        </w:tc>
        <w:tc>
          <w:tcPr>
            <w:tcW w:type="dxa" w:w="4510"/>
          </w:tcPr>
          <w:p>
            <w:pPr>
              <w:spacing w:before="0" w:after="0" w:line="259" w:lineRule="auto"/>
            </w:pPr>
            <w:r/>
            <w:r>
              <w:rPr>
                <w:rFonts w:ascii="Calibri" w:hAnsi="Calibri"/>
                <w:b w:val="0"/>
                <w:color w:val="1D2733"/>
                <w:sz w:val="18"/>
              </w:rPr>
              <w:t>Detail ou mise en corbeille.</w:t>
            </w:r>
          </w:p>
        </w:tc>
      </w:tr>
      <w:tr>
        <w:tc>
          <w:tcPr>
            <w:tcW w:type="dxa" w:w="3650"/>
            <w:shd w:fill="F3F5F7"/>
          </w:tcPr>
          <w:p>
            <w:pPr>
              <w:spacing w:before="0" w:after="0" w:line="259" w:lineRule="auto"/>
            </w:pPr>
            <w:r/>
            <w:r>
              <w:rPr>
                <w:rFonts w:ascii="Calibri" w:hAnsi="Calibri"/>
                <w:b w:val="0"/>
                <w:color w:val="1D2733"/>
                <w:sz w:val="18"/>
              </w:rPr>
              <w:t>/api/history/{key}/source</w:t>
            </w:r>
          </w:p>
        </w:tc>
        <w:tc>
          <w:tcPr>
            <w:tcW w:type="dxa" w:w="1200"/>
            <w:shd w:fill="F3F5F7"/>
          </w:tcPr>
          <w:p>
            <w:pPr>
              <w:spacing w:before="0" w:after="0" w:line="259" w:lineRule="auto"/>
            </w:pPr>
            <w:r/>
            <w:r>
              <w:rPr>
                <w:rFonts w:ascii="Calibri" w:hAnsi="Calibri"/>
                <w:b w:val="0"/>
                <w:color w:val="1D2733"/>
                <w:sz w:val="18"/>
              </w:rPr>
              <w:t>GET</w:t>
            </w:r>
          </w:p>
        </w:tc>
        <w:tc>
          <w:tcPr>
            <w:tcW w:type="dxa" w:w="4510"/>
            <w:shd w:fill="F3F5F7"/>
          </w:tcPr>
          <w:p>
            <w:pPr>
              <w:spacing w:before="0" w:after="0" w:line="259" w:lineRule="auto"/>
            </w:pPr>
            <w:r/>
            <w:r>
              <w:rPr>
                <w:rFonts w:ascii="Calibri" w:hAnsi="Calibri"/>
                <w:b w:val="0"/>
                <w:color w:val="1D2733"/>
                <w:sz w:val="18"/>
              </w:rPr>
              <w:t>Document source archive.</w:t>
            </w:r>
          </w:p>
        </w:tc>
      </w:tr>
      <w:tr>
        <w:tc>
          <w:tcPr>
            <w:tcW w:type="dxa" w:w="3650"/>
          </w:tcPr>
          <w:p>
            <w:pPr>
              <w:spacing w:before="0" w:after="0" w:line="259" w:lineRule="auto"/>
            </w:pPr>
            <w:r/>
            <w:r>
              <w:rPr>
                <w:rFonts w:ascii="Calibri" w:hAnsi="Calibri"/>
                <w:b w:val="0"/>
                <w:color w:val="1D2733"/>
                <w:sz w:val="18"/>
              </w:rPr>
              <w:t>/api/history/{key}/report.pdf</w:t>
            </w:r>
          </w:p>
        </w:tc>
        <w:tc>
          <w:tcPr>
            <w:tcW w:type="dxa" w:w="1200"/>
          </w:tcPr>
          <w:p>
            <w:pPr>
              <w:spacing w:before="0" w:after="0" w:line="259" w:lineRule="auto"/>
            </w:pPr>
            <w:r/>
            <w:r>
              <w:rPr>
                <w:rFonts w:ascii="Calibri" w:hAnsi="Calibri"/>
                <w:b w:val="0"/>
                <w:color w:val="1D2733"/>
                <w:sz w:val="18"/>
              </w:rPr>
              <w:t>GET</w:t>
            </w:r>
          </w:p>
        </w:tc>
        <w:tc>
          <w:tcPr>
            <w:tcW w:type="dxa" w:w="4510"/>
          </w:tcPr>
          <w:p>
            <w:pPr>
              <w:spacing w:before="0" w:after="0" w:line="259" w:lineRule="auto"/>
            </w:pPr>
            <w:r/>
            <w:r>
              <w:rPr>
                <w:rFonts w:ascii="Calibri" w:hAnsi="Calibri"/>
                <w:b w:val="0"/>
                <w:color w:val="1D2733"/>
                <w:sz w:val="18"/>
              </w:rPr>
              <w:t>Rapport PDF individuel.</w:t>
            </w:r>
          </w:p>
        </w:tc>
      </w:tr>
      <w:tr>
        <w:tc>
          <w:tcPr>
            <w:tcW w:type="dxa" w:w="3650"/>
            <w:shd w:fill="F3F5F7"/>
          </w:tcPr>
          <w:p>
            <w:pPr>
              <w:spacing w:before="0" w:after="0" w:line="259" w:lineRule="auto"/>
            </w:pPr>
            <w:r/>
            <w:r>
              <w:rPr>
                <w:rFonts w:ascii="Calibri" w:hAnsi="Calibri"/>
                <w:b w:val="0"/>
                <w:color w:val="1D2733"/>
                <w:sz w:val="18"/>
              </w:rPr>
              <w:t>/api/history/export/zip</w:t>
            </w:r>
          </w:p>
        </w:tc>
        <w:tc>
          <w:tcPr>
            <w:tcW w:type="dxa" w:w="1200"/>
            <w:shd w:fill="F3F5F7"/>
          </w:tcPr>
          <w:p>
            <w:pPr>
              <w:spacing w:before="0" w:after="0" w:line="259" w:lineRule="auto"/>
            </w:pPr>
            <w:r/>
            <w:r>
              <w:rPr>
                <w:rFonts w:ascii="Calibri" w:hAnsi="Calibri"/>
                <w:b w:val="0"/>
                <w:color w:val="1D2733"/>
                <w:sz w:val="18"/>
              </w:rPr>
              <w:t>GET</w:t>
            </w:r>
          </w:p>
        </w:tc>
        <w:tc>
          <w:tcPr>
            <w:tcW w:type="dxa" w:w="4510"/>
            <w:shd w:fill="F3F5F7"/>
          </w:tcPr>
          <w:p>
            <w:pPr>
              <w:spacing w:before="0" w:after="0" w:line="259" w:lineRule="auto"/>
            </w:pPr>
            <w:r/>
            <w:r>
              <w:rPr>
                <w:rFonts w:ascii="Calibri" w:hAnsi="Calibri"/>
                <w:b w:val="0"/>
                <w:color w:val="1D2733"/>
                <w:sz w:val="18"/>
              </w:rPr>
              <w:t>Export groupe de rapports.</w:t>
            </w:r>
          </w:p>
        </w:tc>
      </w:tr>
      <w:tr>
        <w:tc>
          <w:tcPr>
            <w:tcW w:type="dxa" w:w="3650"/>
          </w:tcPr>
          <w:p>
            <w:pPr>
              <w:spacing w:before="0" w:after="0" w:line="259" w:lineRule="auto"/>
            </w:pPr>
            <w:r/>
            <w:r>
              <w:rPr>
                <w:rFonts w:ascii="Calibri" w:hAnsi="Calibri"/>
                <w:b w:val="0"/>
                <w:color w:val="1D2733"/>
                <w:sz w:val="18"/>
              </w:rPr>
              <w:t>/api/extractions</w:t>
            </w:r>
          </w:p>
        </w:tc>
        <w:tc>
          <w:tcPr>
            <w:tcW w:type="dxa" w:w="1200"/>
          </w:tcPr>
          <w:p>
            <w:pPr>
              <w:spacing w:before="0" w:after="0" w:line="259" w:lineRule="auto"/>
            </w:pPr>
            <w:r/>
            <w:r>
              <w:rPr>
                <w:rFonts w:ascii="Calibri" w:hAnsi="Calibri"/>
                <w:b w:val="0"/>
                <w:color w:val="1D2733"/>
                <w:sz w:val="18"/>
              </w:rPr>
              <w:t>POST</w:t>
            </w:r>
          </w:p>
        </w:tc>
        <w:tc>
          <w:tcPr>
            <w:tcW w:type="dxa" w:w="4510"/>
          </w:tcPr>
          <w:p>
            <w:pPr>
              <w:spacing w:before="0" w:after="0" w:line="259" w:lineRule="auto"/>
            </w:pPr>
            <w:r/>
            <w:r>
              <w:rPr>
                <w:rFonts w:ascii="Calibri" w:hAnsi="Calibri"/>
                <w:b w:val="0"/>
                <w:color w:val="1D2733"/>
                <w:sz w:val="18"/>
              </w:rPr>
              <w:t>Traitement d'un batch.</w:t>
            </w:r>
          </w:p>
        </w:tc>
      </w:tr>
    </w:tbl>
    <w:p>
      <w:pPr>
        <w:spacing w:after="40"/>
      </w:pPr>
    </w:p>
    <w:p>
      <w:pPr>
        <w:pStyle w:val="Heading2"/>
        <w:keepNext/>
      </w:pPr>
      <w:r>
        <w:t>7.4 Pretraitement des documents</w:t>
      </w:r>
    </w:p>
    <w:p>
      <w:pPr>
        <w:pStyle w:val="ListBullet"/>
        <w:spacing w:after="80" w:line="283" w:lineRule="auto"/>
      </w:pPr>
      <w:r>
        <w:rPr>
          <w:rFonts w:ascii="Calibri" w:hAnsi="Calibri"/>
          <w:color w:val="1D2733"/>
          <w:sz w:val="21"/>
        </w:rPr>
        <w:t>Validation de l'extension, de la taille maximale de 20 Mo et du contenu non vide.</w:t>
      </w:r>
    </w:p>
    <w:p>
      <w:pPr>
        <w:pStyle w:val="ListBullet"/>
        <w:spacing w:after="80" w:line="283" w:lineRule="auto"/>
      </w:pPr>
      <w:r>
        <w:rPr>
          <w:rFonts w:ascii="Calibri" w:hAnsi="Calibri"/>
          <w:color w:val="1D2733"/>
          <w:sz w:val="21"/>
        </w:rPr>
        <w:t>Correction de l'orientation EXIF.</w:t>
      </w:r>
    </w:p>
    <w:p>
      <w:pPr>
        <w:pStyle w:val="ListBullet"/>
        <w:spacing w:after="80" w:line="283" w:lineRule="auto"/>
      </w:pPr>
      <w:r>
        <w:rPr>
          <w:rFonts w:ascii="Calibri" w:hAnsi="Calibri"/>
          <w:color w:val="1D2733"/>
          <w:sz w:val="21"/>
        </w:rPr>
        <w:t>Detection du contour principal et transformation a quatre points.</w:t>
      </w:r>
    </w:p>
    <w:p>
      <w:pPr>
        <w:pStyle w:val="ListBullet"/>
        <w:spacing w:after="80" w:line="283" w:lineRule="auto"/>
      </w:pPr>
      <w:r>
        <w:rPr>
          <w:rFonts w:ascii="Calibri" w:hAnsi="Calibri"/>
          <w:color w:val="1D2733"/>
          <w:sz w:val="21"/>
        </w:rPr>
        <w:t>Estimation du deskew par lignes de Hough.</w:t>
      </w:r>
    </w:p>
    <w:p>
      <w:pPr>
        <w:pStyle w:val="ListBullet"/>
        <w:spacing w:after="80" w:line="283" w:lineRule="auto"/>
      </w:pPr>
      <w:r>
        <w:rPr>
          <w:rFonts w:ascii="Calibri" w:hAnsi="Calibri"/>
          <w:color w:val="1D2733"/>
          <w:sz w:val="21"/>
        </w:rPr>
        <w:t>Amelioration du contraste et de la nettete.</w:t>
      </w:r>
    </w:p>
    <w:p>
      <w:pPr>
        <w:pStyle w:val="ListBullet"/>
        <w:spacing w:after="80" w:line="283" w:lineRule="auto"/>
      </w:pPr>
      <w:r>
        <w:rPr>
          <w:rFonts w:ascii="Calibri" w:hAnsi="Calibri"/>
          <w:color w:val="1D2733"/>
          <w:sz w:val="21"/>
        </w:rPr>
        <w:t>Redimensionnement raisonnable pour limiter le cout de calcul.</w:t>
      </w:r>
    </w:p>
    <w:p>
      <w:pPr>
        <w:pStyle w:val="ListBullet"/>
        <w:spacing w:after="80" w:line="283" w:lineRule="auto"/>
      </w:pPr>
      <w:r>
        <w:rPr>
          <w:rFonts w:ascii="Calibri" w:hAnsi="Calibri"/>
          <w:color w:val="1D2733"/>
          <w:sz w:val="21"/>
        </w:rPr>
        <w:t>Preparation des PDF et conservation d'une metadata detaillee des etapes.</w:t>
      </w:r>
    </w:p>
    <w:p>
      <w:pPr>
        <w:pStyle w:val="Heading2"/>
        <w:keepNext/>
      </w:pPr>
      <w:r>
        <w:t>7.5 Pipeline OCR local specialise</w:t>
      </w:r>
    </w:p>
    <w:p>
      <w:pPr>
        <w:spacing w:before="0" w:after="160" w:line="307" w:lineRule="auto"/>
        <w:jc w:val="both"/>
      </w:pPr>
      <w:r>
        <w:rPr>
          <w:rFonts w:ascii="Calibri" w:hAnsi="Calibri"/>
          <w:i w:val="0"/>
          <w:color w:val="1D2733"/>
          <w:sz w:val="22"/>
        </w:rPr>
        <w:t>Ce pipeline associe Tesseract, OpenCV, expressions regulieres et heuristiques metier. Il est privilegie pour STEG et certaines analyses medicales. Des zones rapides peuvent etre lues pour la reference, le montant et la date. Le medical teste plusieurs variantes de niveaux de gris et de segmentation, puis choisit la meilleure selon un score interne.</w:t>
      </w:r>
    </w:p>
    <w:p>
      <w:pPr>
        <w:pStyle w:val="Heading2"/>
        <w:keepNext/>
      </w:pPr>
      <w:r>
        <w:t>7.6 Pipeline IA local hybride</w:t>
      </w:r>
    </w:p>
    <w:p>
      <w:pPr>
        <w:jc w:val="center"/>
      </w:pPr>
      <w:r>
        <w:drawing>
          <wp:inline xmlns:a="http://schemas.openxmlformats.org/drawingml/2006/main" xmlns:pic="http://schemas.openxmlformats.org/drawingml/2006/picture">
            <wp:extent cx="5832000" cy="3827250"/>
            <wp:docPr id="2" name="Picture 2" title="Pipeline IA local hybride" descr="Huit etapes allant de la validation du document a son archivage, avec Docling, PaddleOCR, Qwen2.5 et validation metier."/>
            <wp:cNvGraphicFramePr>
              <a:graphicFrameLocks noChangeAspect="1"/>
            </wp:cNvGraphicFramePr>
            <a:graphic>
              <a:graphicData uri="http://schemas.openxmlformats.org/drawingml/2006/picture">
                <pic:pic>
                  <pic:nvPicPr>
                    <pic:cNvPr id="0" name="pipeline_local.png"/>
                    <pic:cNvPicPr/>
                  </pic:nvPicPr>
                  <pic:blipFill>
                    <a:blip r:embed="rId12"/>
                    <a:stretch>
                      <a:fillRect/>
                    </a:stretch>
                  </pic:blipFill>
                  <pic:spPr>
                    <a:xfrm>
                      <a:off x="0" y="0"/>
                      <a:ext cx="5832000" cy="3827250"/>
                    </a:xfrm>
                    <a:prstGeom prst="rect"/>
                  </pic:spPr>
                </pic:pic>
              </a:graphicData>
            </a:graphic>
          </wp:inline>
        </w:drawing>
      </w:r>
    </w:p>
    <w:p>
      <w:pPr>
        <w:jc w:val="center"/>
      </w:pPr>
      <w:r>
        <w:rPr>
          <w:rFonts w:ascii="Calibri" w:hAnsi="Calibri"/>
          <w:i/>
          <w:color w:val="5F6B76"/>
          <w:sz w:val="18"/>
        </w:rPr>
        <w:t>Figure 2 - Etapes du pipeline IA local</w:t>
      </w:r>
    </w:p>
    <w:p>
      <w:pPr>
        <w:spacing w:before="0" w:after="160" w:line="307" w:lineRule="auto"/>
        <w:jc w:val="both"/>
      </w:pPr>
      <w:r>
        <w:rPr>
          <w:rFonts w:ascii="Calibri" w:hAnsi="Calibri"/>
          <w:i w:val="0"/>
          <w:color w:val="1D2733"/>
          <w:sz w:val="22"/>
        </w:rPr>
        <w:t>Pour les PDF, Docling est tente en premier. Si le Markdown est juge exploitable, il est envoye directement a Qwen. Sinon, PaddleOCR est lance avec une limite courte; un OCR Tesseract rapide peut encore prendre le relais. Le prompt impose un schema par famille, interdit l'invention et demande uniquement un JSON valide. Ollama est appele avec temperature zero, un contexte configurable et une limite de generation.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FF6DF"/>
          </w:tcPr>
          <w:p>
            <w:pPr>
              <w:spacing w:after="60"/>
            </w:pPr>
            <w:r>
              <w:rPr>
                <w:rFonts w:ascii="Calibri" w:hAnsi="Calibri"/>
                <w:b/>
                <w:color w:val="C28A2C"/>
                <w:sz w:val="21"/>
              </w:rPr>
              <w:t>Detail important</w:t>
            </w:r>
          </w:p>
          <w:p>
            <w:pPr>
              <w:spacing w:after="0" w:line="283" w:lineRule="auto"/>
            </w:pPr>
            <w:r>
              <w:rPr>
                <w:rFonts w:ascii="Calibri" w:hAnsi="Calibri"/>
                <w:color w:val="1D2733"/>
                <w:sz w:val="20"/>
              </w:rPr>
              <w:t>Le mode nomme « local » ne signifie pas que Qwen est toujours utilise. Pour eviter les timeouts, les images STEG et certaines images medicales suivent des branches OCR rapides. Le champ local_pipeline indique la source reelle et, dans plusieurs fallbacks, qwen_used=false.</w:t>
            </w:r>
          </w:p>
        </w:tc>
      </w:tr>
    </w:tbl>
    <w:p>
      <w:pPr>
        <w:spacing w:after="40"/>
      </w:pPr>
    </w:p>
    <w:p>
      <w:pPr>
        <w:pStyle w:val="Heading2"/>
        <w:keepNext/>
      </w:pPr>
      <w:r>
        <w:t>7.7 Pipeline Gemini</w:t>
      </w:r>
    </w:p>
    <w:p>
      <w:pPr>
        <w:spacing w:before="0" w:after="160" w:line="307" w:lineRule="auto"/>
        <w:jc w:val="both"/>
      </w:pPr>
      <w:r>
        <w:rPr>
          <w:rFonts w:ascii="Calibri" w:hAnsi="Calibri"/>
          <w:i w:val="0"/>
          <w:color w:val="1D2733"/>
          <w:sz w:val="22"/>
        </w:rPr>
        <w:t>Gemini recoit l'image et un prompt specialise. Les pipelines normalisent ensuite la reponse selon les schemas Pydantic. La cle peut provenir du fichier .env ou etre fournie pour la session. Ce moteur offre une bonne comprehension visuelle, mais depend du reseau, du quota, de la politique de confidentialite et du cout du fournisseur.</w:t>
      </w:r>
    </w:p>
    <w:p>
      <w:pPr>
        <w:pStyle w:val="Heading2"/>
        <w:keepNext/>
      </w:pPr>
      <w:r>
        <w:t>7.8 Validation et score qualite</w:t>
      </w:r>
    </w:p>
    <w:p>
      <w:pPr>
        <w:spacing w:before="0" w:after="160" w:line="307" w:lineRule="auto"/>
        <w:jc w:val="both"/>
      </w:pPr>
      <w:r>
        <w:rPr>
          <w:rFonts w:ascii="Calibri" w:hAnsi="Calibri"/>
          <w:i w:val="0"/>
          <w:color w:val="1D2733"/>
          <w:sz w:val="22"/>
        </w:rPr>
        <w:t>Le backend verifie les champs obligatoires, la presence de lignes et la forme des montants. Il ajoute des warnings lorsque des informations sont absentes ou ambigues. Un score de completude pondere est calcule differemment selon la famille. Par exemple, la reference et le montant STEG ont un poids eleve; le medical valorise les identifiants, les dates et les lignes d'analyse; le ticket valorise le magasin, la date, le total, l'adresse et le numero. Ce score sert au tri et a l'interface, pas a mesurer une accuracy.</w:t>
      </w:r>
    </w:p>
    <w:p>
      <w:pPr>
        <w:pStyle w:val="Heading2"/>
        <w:keepNext/>
      </w:pPr>
      <w:r>
        <w:t>7.9 Authentification et securite</w:t>
      </w:r>
    </w:p>
    <w:p>
      <w:pPr>
        <w:spacing w:before="0" w:after="160" w:line="307" w:lineRule="auto"/>
        <w:jc w:val="both"/>
      </w:pPr>
      <w:r>
        <w:rPr>
          <w:rFonts w:ascii="Calibri" w:hAnsi="Calibri"/>
          <w:i w:val="0"/>
          <w:color w:val="1D2733"/>
          <w:sz w:val="22"/>
        </w:rPr>
        <w:t>L'authentification est optionnelle et desactivee par defaut pour la demonstration locale. Lorsqu'elle est active, les mots de passe sont hashes par PBKDF2-SHA256 avec 210 000 iterations et un sel aleatoire. Le backend emet un token signe en HMAC-SHA256 contenant le sujet, la date d'emission et l'expiration. Les comptes crees sont stockes dans une base SQLite distincte. Les secrets doivent rester dans .env.</w:t>
      </w:r>
    </w:p>
    <w:p>
      <w:pPr>
        <w:pStyle w:val="Heading2"/>
        <w:keepNext/>
      </w:pPr>
      <w:r>
        <w:t>7.10 Rapports et historique</w:t>
      </w:r>
    </w:p>
    <w:p>
      <w:pPr>
        <w:spacing w:before="0" w:after="160" w:line="307" w:lineRule="auto"/>
        <w:jc w:val="both"/>
      </w:pPr>
      <w:r>
        <w:rPr>
          <w:rFonts w:ascii="Calibri" w:hAnsi="Calibri"/>
          <w:i w:val="0"/>
          <w:color w:val="1D2733"/>
          <w:sz w:val="22"/>
        </w:rPr>
        <w:t>ReportLab genere un rapport PDF adapte au type de document. Le frontend peut telecharger un PDF individuel ou demander un ZIP contenant plusieurs rapports. La suppression deplace le JSON et la source vers une corbeille avant de retirer la ligne active de la base, ce qui evite une perte immediate.</w:t>
      </w:r>
    </w:p>
    <w:p>
      <w:r>
        <w:br w:type="page"/>
      </w:r>
    </w:p>
    <w:p>
      <w:pPr>
        <w:pStyle w:val="Heading1"/>
        <w:keepNext/>
      </w:pPr>
      <w:r>
        <w:t>Chapitre 8 - Preparation des donnees et fine-tuning</w:t>
      </w:r>
    </w:p>
    <w:p>
      <w:pPr>
        <w:pStyle w:val="Heading2"/>
        <w:keepNext/>
      </w:pPr>
      <w:r>
        <w:t>8.1 Objectif</w:t>
      </w:r>
    </w:p>
    <w:p>
      <w:pPr>
        <w:spacing w:before="0" w:after="160" w:line="307" w:lineRule="auto"/>
        <w:jc w:val="both"/>
      </w:pPr>
      <w:r>
        <w:rPr>
          <w:rFonts w:ascii="Calibri" w:hAnsi="Calibri"/>
          <w:i w:val="0"/>
          <w:color w:val="1D2733"/>
          <w:sz w:val="22"/>
        </w:rPr>
        <w:t>Le fine-tuning n'est pas execute pendant chaque extraction. Il constitue une phase hors ligne destinee a specialiser Qwen2.5. Une fois un adaptateur LoRA entraine et integre dans Ollama, l'application pourra remplacer le nom du modele sans modifier l'architecture generale.</w:t>
      </w:r>
    </w:p>
    <w:p>
      <w:pPr>
        <w:jc w:val="center"/>
      </w:pPr>
      <w:r>
        <w:drawing>
          <wp:inline xmlns:a="http://schemas.openxmlformats.org/drawingml/2006/main" xmlns:pic="http://schemas.openxmlformats.org/drawingml/2006/picture">
            <wp:extent cx="5688000" cy="3033600"/>
            <wp:docPr id="3" name="Picture 3" title="Repartition du dataset" descr="Graphique des 839 exemples d'entrainement, 178 de validation et 182 de test."/>
            <wp:cNvGraphicFramePr>
              <a:graphicFrameLocks noChangeAspect="1"/>
            </wp:cNvGraphicFramePr>
            <a:graphic>
              <a:graphicData uri="http://schemas.openxmlformats.org/drawingml/2006/picture">
                <pic:pic>
                  <pic:nvPicPr>
                    <pic:cNvPr id="0" name="dataset_splits.png"/>
                    <pic:cNvPicPr/>
                  </pic:nvPicPr>
                  <pic:blipFill>
                    <a:blip r:embed="rId13"/>
                    <a:stretch>
                      <a:fillRect/>
                    </a:stretch>
                  </pic:blipFill>
                  <pic:spPr>
                    <a:xfrm>
                      <a:off x="0" y="0"/>
                      <a:ext cx="5688000" cy="3033600"/>
                    </a:xfrm>
                    <a:prstGeom prst="rect"/>
                  </pic:spPr>
                </pic:pic>
              </a:graphicData>
            </a:graphic>
          </wp:inline>
        </w:drawing>
      </w:r>
    </w:p>
    <w:p>
      <w:pPr>
        <w:jc w:val="center"/>
      </w:pPr>
      <w:r>
        <w:rPr>
          <w:rFonts w:ascii="Calibri" w:hAnsi="Calibri"/>
          <w:i/>
          <w:color w:val="5F6B76"/>
          <w:sz w:val="18"/>
        </w:rPr>
        <w:t>Figure 3 - Splits du dataset prepare</w:t>
      </w:r>
    </w:p>
    <w:p>
      <w:pPr>
        <w:pStyle w:val="Heading2"/>
        <w:keepNext/>
      </w:pPr>
      <w:r>
        <w:t>8.2 Composition des donnees</w:t>
      </w:r>
    </w:p>
    <w:tbl>
      <w:tblPr>
        <w:tblStyle w:val="TableGrid"/>
        <w:tblW w:type="dxa" w:w="9360"/>
        <w:jc w:val="left"/>
        <w:tblLayout w:type="fixed"/>
        <w:tblLook w:firstColumn="1" w:firstRow="1" w:lastColumn="0" w:lastRow="0" w:noHBand="0" w:noVBand="1" w:val="04A0"/>
        <w:tblInd w:w="120" w:type="dxa"/>
      </w:tblPr>
      <w:tblGrid>
        <w:gridCol w:w="2400"/>
        <w:gridCol w:w="1800"/>
        <w:gridCol w:w="2300"/>
        <w:gridCol w:w="2860"/>
      </w:tblGrid>
      <w:tr>
        <w:trPr>
          <w:tblHeader w:val="true"/>
        </w:trPr>
        <w:tc>
          <w:tcPr>
            <w:tcW w:type="dxa" w:w="24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Split</w:t>
            </w:r>
          </w:p>
        </w:tc>
        <w:tc>
          <w:tcPr>
            <w:tcW w:type="dxa" w:w="18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Total</w:t>
            </w:r>
          </w:p>
        </w:tc>
        <w:tc>
          <w:tcPr>
            <w:tcW w:type="dxa" w:w="23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Medical</w:t>
            </w:r>
          </w:p>
        </w:tc>
        <w:tc>
          <w:tcPr>
            <w:tcW w:type="dxa" w:w="28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Tickets</w:t>
            </w:r>
          </w:p>
        </w:tc>
      </w:tr>
      <w:tr>
        <w:tc>
          <w:tcPr>
            <w:tcW w:type="dxa" w:w="2400"/>
          </w:tcPr>
          <w:p>
            <w:pPr>
              <w:spacing w:before="0" w:after="0" w:line="259" w:lineRule="auto"/>
            </w:pPr>
            <w:r/>
            <w:r>
              <w:rPr>
                <w:rFonts w:ascii="Calibri" w:hAnsi="Calibri"/>
                <w:b/>
                <w:color w:val="1D2733"/>
                <w:sz w:val="18"/>
              </w:rPr>
              <w:t>Train</w:t>
            </w:r>
          </w:p>
        </w:tc>
        <w:tc>
          <w:tcPr>
            <w:tcW w:type="dxa" w:w="1800"/>
          </w:tcPr>
          <w:p>
            <w:pPr>
              <w:spacing w:before="0" w:after="0" w:line="259" w:lineRule="auto"/>
            </w:pPr>
            <w:r/>
            <w:r>
              <w:rPr>
                <w:rFonts w:ascii="Calibri" w:hAnsi="Calibri"/>
                <w:b w:val="0"/>
                <w:color w:val="1D2733"/>
                <w:sz w:val="18"/>
              </w:rPr>
              <w:t>839</w:t>
            </w:r>
          </w:p>
        </w:tc>
        <w:tc>
          <w:tcPr>
            <w:tcW w:type="dxa" w:w="2300"/>
          </w:tcPr>
          <w:p>
            <w:pPr>
              <w:spacing w:before="0" w:after="0" w:line="259" w:lineRule="auto"/>
            </w:pPr>
            <w:r/>
            <w:r>
              <w:rPr>
                <w:rFonts w:ascii="Calibri" w:hAnsi="Calibri"/>
                <w:b w:val="0"/>
                <w:color w:val="1D2733"/>
                <w:sz w:val="18"/>
              </w:rPr>
              <w:t>158</w:t>
            </w:r>
          </w:p>
        </w:tc>
        <w:tc>
          <w:tcPr>
            <w:tcW w:type="dxa" w:w="2860"/>
          </w:tcPr>
          <w:p>
            <w:pPr>
              <w:spacing w:before="0" w:after="0" w:line="259" w:lineRule="auto"/>
            </w:pPr>
            <w:r/>
            <w:r>
              <w:rPr>
                <w:rFonts w:ascii="Calibri" w:hAnsi="Calibri"/>
                <w:b w:val="0"/>
                <w:color w:val="1D2733"/>
                <w:sz w:val="18"/>
              </w:rPr>
              <w:t>681</w:t>
            </w:r>
          </w:p>
        </w:tc>
      </w:tr>
      <w:tr>
        <w:tc>
          <w:tcPr>
            <w:tcW w:type="dxa" w:w="2400"/>
            <w:shd w:fill="F3F5F7"/>
          </w:tcPr>
          <w:p>
            <w:pPr>
              <w:spacing w:before="0" w:after="0" w:line="259" w:lineRule="auto"/>
            </w:pPr>
            <w:r/>
            <w:r>
              <w:rPr>
                <w:rFonts w:ascii="Calibri" w:hAnsi="Calibri"/>
                <w:b/>
                <w:color w:val="1D2733"/>
                <w:sz w:val="18"/>
              </w:rPr>
              <w:t>Validation</w:t>
            </w:r>
          </w:p>
        </w:tc>
        <w:tc>
          <w:tcPr>
            <w:tcW w:type="dxa" w:w="1800"/>
            <w:shd w:fill="F3F5F7"/>
          </w:tcPr>
          <w:p>
            <w:pPr>
              <w:spacing w:before="0" w:after="0" w:line="259" w:lineRule="auto"/>
            </w:pPr>
            <w:r/>
            <w:r>
              <w:rPr>
                <w:rFonts w:ascii="Calibri" w:hAnsi="Calibri"/>
                <w:b w:val="0"/>
                <w:color w:val="1D2733"/>
                <w:sz w:val="18"/>
              </w:rPr>
              <w:t>178</w:t>
            </w:r>
          </w:p>
        </w:tc>
        <w:tc>
          <w:tcPr>
            <w:tcW w:type="dxa" w:w="2300"/>
            <w:shd w:fill="F3F5F7"/>
          </w:tcPr>
          <w:p>
            <w:pPr>
              <w:spacing w:before="0" w:after="0" w:line="259" w:lineRule="auto"/>
            </w:pPr>
            <w:r/>
            <w:r>
              <w:rPr>
                <w:rFonts w:ascii="Calibri" w:hAnsi="Calibri"/>
                <w:b w:val="0"/>
                <w:color w:val="1D2733"/>
                <w:sz w:val="18"/>
              </w:rPr>
              <w:t>33</w:t>
            </w:r>
          </w:p>
        </w:tc>
        <w:tc>
          <w:tcPr>
            <w:tcW w:type="dxa" w:w="2860"/>
            <w:shd w:fill="F3F5F7"/>
          </w:tcPr>
          <w:p>
            <w:pPr>
              <w:spacing w:before="0" w:after="0" w:line="259" w:lineRule="auto"/>
            </w:pPr>
            <w:r/>
            <w:r>
              <w:rPr>
                <w:rFonts w:ascii="Calibri" w:hAnsi="Calibri"/>
                <w:b w:val="0"/>
                <w:color w:val="1D2733"/>
                <w:sz w:val="18"/>
              </w:rPr>
              <w:t>145</w:t>
            </w:r>
          </w:p>
        </w:tc>
      </w:tr>
      <w:tr>
        <w:tc>
          <w:tcPr>
            <w:tcW w:type="dxa" w:w="2400"/>
          </w:tcPr>
          <w:p>
            <w:pPr>
              <w:spacing w:before="0" w:after="0" w:line="259" w:lineRule="auto"/>
            </w:pPr>
            <w:r/>
            <w:r>
              <w:rPr>
                <w:rFonts w:ascii="Calibri" w:hAnsi="Calibri"/>
                <w:b/>
                <w:color w:val="1D2733"/>
                <w:sz w:val="18"/>
              </w:rPr>
              <w:t>Test</w:t>
            </w:r>
          </w:p>
        </w:tc>
        <w:tc>
          <w:tcPr>
            <w:tcW w:type="dxa" w:w="1800"/>
          </w:tcPr>
          <w:p>
            <w:pPr>
              <w:spacing w:before="0" w:after="0" w:line="259" w:lineRule="auto"/>
            </w:pPr>
            <w:r/>
            <w:r>
              <w:rPr>
                <w:rFonts w:ascii="Calibri" w:hAnsi="Calibri"/>
                <w:b w:val="0"/>
                <w:color w:val="1D2733"/>
                <w:sz w:val="18"/>
              </w:rPr>
              <w:t>182</w:t>
            </w:r>
          </w:p>
        </w:tc>
        <w:tc>
          <w:tcPr>
            <w:tcW w:type="dxa" w:w="2300"/>
          </w:tcPr>
          <w:p>
            <w:pPr>
              <w:spacing w:before="0" w:after="0" w:line="259" w:lineRule="auto"/>
            </w:pPr>
            <w:r/>
            <w:r>
              <w:rPr>
                <w:rFonts w:ascii="Calibri" w:hAnsi="Calibri"/>
                <w:b w:val="0"/>
                <w:color w:val="1D2733"/>
                <w:sz w:val="18"/>
              </w:rPr>
              <w:t>35</w:t>
            </w:r>
          </w:p>
        </w:tc>
        <w:tc>
          <w:tcPr>
            <w:tcW w:type="dxa" w:w="2860"/>
          </w:tcPr>
          <w:p>
            <w:pPr>
              <w:spacing w:before="0" w:after="0" w:line="259" w:lineRule="auto"/>
            </w:pPr>
            <w:r/>
            <w:r>
              <w:rPr>
                <w:rFonts w:ascii="Calibri" w:hAnsi="Calibri"/>
                <w:b w:val="0"/>
                <w:color w:val="1D2733"/>
                <w:sz w:val="18"/>
              </w:rPr>
              <w:t>147</w:t>
            </w:r>
          </w:p>
        </w:tc>
      </w:tr>
      <w:tr>
        <w:tc>
          <w:tcPr>
            <w:tcW w:type="dxa" w:w="2400"/>
            <w:shd w:fill="F3F5F7"/>
          </w:tcPr>
          <w:p>
            <w:pPr>
              <w:spacing w:before="0" w:after="0" w:line="259" w:lineRule="auto"/>
            </w:pPr>
            <w:r/>
            <w:r>
              <w:rPr>
                <w:rFonts w:ascii="Calibri" w:hAnsi="Calibri"/>
                <w:b/>
                <w:color w:val="1D2733"/>
                <w:sz w:val="18"/>
              </w:rPr>
              <w:t>Total</w:t>
            </w:r>
          </w:p>
        </w:tc>
        <w:tc>
          <w:tcPr>
            <w:tcW w:type="dxa" w:w="1800"/>
            <w:shd w:fill="F3F5F7"/>
          </w:tcPr>
          <w:p>
            <w:pPr>
              <w:spacing w:before="0" w:after="0" w:line="259" w:lineRule="auto"/>
            </w:pPr>
            <w:r/>
            <w:r>
              <w:rPr>
                <w:rFonts w:ascii="Calibri" w:hAnsi="Calibri"/>
                <w:b w:val="0"/>
                <w:color w:val="1D2733"/>
                <w:sz w:val="18"/>
              </w:rPr>
              <w:t>1 199</w:t>
            </w:r>
          </w:p>
        </w:tc>
        <w:tc>
          <w:tcPr>
            <w:tcW w:type="dxa" w:w="2300"/>
            <w:shd w:fill="F3F5F7"/>
          </w:tcPr>
          <w:p>
            <w:pPr>
              <w:spacing w:before="0" w:after="0" w:line="259" w:lineRule="auto"/>
            </w:pPr>
            <w:r/>
            <w:r>
              <w:rPr>
                <w:rFonts w:ascii="Calibri" w:hAnsi="Calibri"/>
                <w:b w:val="0"/>
                <w:color w:val="1D2733"/>
                <w:sz w:val="18"/>
              </w:rPr>
              <w:t>226</w:t>
            </w:r>
          </w:p>
        </w:tc>
        <w:tc>
          <w:tcPr>
            <w:tcW w:type="dxa" w:w="2860"/>
            <w:shd w:fill="F3F5F7"/>
          </w:tcPr>
          <w:p>
            <w:pPr>
              <w:spacing w:before="0" w:after="0" w:line="259" w:lineRule="auto"/>
            </w:pPr>
            <w:r/>
            <w:r>
              <w:rPr>
                <w:rFonts w:ascii="Calibri" w:hAnsi="Calibri"/>
                <w:b w:val="0"/>
                <w:color w:val="1D2733"/>
                <w:sz w:val="18"/>
              </w:rPr>
              <w:t>973</w:t>
            </w:r>
          </w:p>
        </w:tc>
      </w:tr>
    </w:tbl>
    <w:p>
      <w:pPr>
        <w:spacing w:after="40"/>
      </w:pPr>
    </w:p>
    <w:p>
      <w:pPr>
        <w:pStyle w:val="Heading2"/>
        <w:keepNext/>
      </w:pPr>
      <w:r>
        <w:t>8.3 Format d'apprentissage</w:t>
      </w:r>
    </w:p>
    <w:p>
      <w:pPr>
        <w:spacing w:before="0" w:after="160" w:line="307" w:lineRule="auto"/>
        <w:jc w:val="both"/>
      </w:pPr>
      <w:r>
        <w:rPr>
          <w:rFonts w:ascii="Calibri" w:hAnsi="Calibri"/>
          <w:i w:val="0"/>
          <w:color w:val="1D2733"/>
          <w:sz w:val="22"/>
        </w:rPr>
        <w:t>Chaque exemple contient une instruction, un texte d'entree, une sortie JSON de verite terrain et des metadata. Le split est stratifie par famille avec une graine fixe de 42, ce qui permet de reproduire la repartition 70 % / 15 % / 15 %.</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6F8FA"/>
          </w:tcPr>
          <w:p>
            <w:pPr>
              <w:spacing w:after="0" w:line="252" w:lineRule="auto"/>
            </w:pPr>
            <w:r>
              <w:rPr>
                <w:rFonts w:ascii="Consolas" w:hAnsi="Consolas"/>
                <w:color w:val="263238"/>
                <w:sz w:val="17"/>
              </w:rPr>
              <w:t>{"instruction": "Extrais les informations importantes...",</w:t>
              <w:br/>
              <w:t xml:space="preserve"> "input": "[METHOD_USED=...]\n\n&lt;TEXTE DU DOCUMENT&gt;",</w:t>
              <w:br/>
              <w:t xml:space="preserve"> "output": {"document_type": "receipt", "...": "..."},</w:t>
              <w:br/>
              <w:t xml:space="preserve"> "metadata": {"id": "...", "document_family": "receipt"}}</w:t>
            </w:r>
          </w:p>
        </w:tc>
      </w:tr>
    </w:tbl>
    <w:p>
      <w:pPr>
        <w:spacing w:after="40"/>
      </w:pPr>
    </w:p>
    <w:p>
      <w:pPr>
        <w:pStyle w:val="Heading2"/>
        <w:keepNext/>
      </w:pPr>
      <w:r>
        <w:t>8.4 Chaine de preparation</w:t>
      </w:r>
    </w:p>
    <w:p>
      <w:pPr>
        <w:pStyle w:val="ListNumber"/>
        <w:spacing w:after="100" w:line="283" w:lineRule="auto"/>
      </w:pPr>
      <w:r>
        <w:rPr>
          <w:rFonts w:ascii="Calibri" w:hAnsi="Calibri"/>
          <w:color w:val="1D2733"/>
          <w:sz w:val="21"/>
        </w:rPr>
        <w:t>Collecter ou generer les sources et leurs annotations.</w:t>
      </w:r>
    </w:p>
    <w:p>
      <w:pPr>
        <w:pStyle w:val="ListNumber"/>
        <w:spacing w:after="100" w:line="283" w:lineRule="auto"/>
      </w:pPr>
      <w:r>
        <w:rPr>
          <w:rFonts w:ascii="Calibri" w:hAnsi="Calibri"/>
          <w:color w:val="1D2733"/>
          <w:sz w:val="21"/>
        </w:rPr>
        <w:t>Produire un texte d'entree OCR ou structure.</w:t>
      </w:r>
    </w:p>
    <w:p>
      <w:pPr>
        <w:pStyle w:val="ListNumber"/>
        <w:spacing w:after="100" w:line="283" w:lineRule="auto"/>
      </w:pPr>
      <w:r>
        <w:rPr>
          <w:rFonts w:ascii="Calibri" w:hAnsi="Calibri"/>
          <w:color w:val="1D2733"/>
          <w:sz w:val="21"/>
        </w:rPr>
        <w:t>Normaliser la verite terrain vers le schema DocuAI.</w:t>
      </w:r>
    </w:p>
    <w:p>
      <w:pPr>
        <w:pStyle w:val="ListNumber"/>
        <w:spacing w:after="100" w:line="283" w:lineRule="auto"/>
      </w:pPr>
      <w:r>
        <w:rPr>
          <w:rFonts w:ascii="Calibri" w:hAnsi="Calibri"/>
          <w:color w:val="1D2733"/>
          <w:sz w:val="21"/>
        </w:rPr>
        <w:t>Eliminer les exemples invalides ou trop ambigus.</w:t>
      </w:r>
    </w:p>
    <w:p>
      <w:pPr>
        <w:pStyle w:val="ListNumber"/>
        <w:spacing w:after="100" w:line="283" w:lineRule="auto"/>
      </w:pPr>
      <w:r>
        <w:rPr>
          <w:rFonts w:ascii="Calibri" w:hAnsi="Calibri"/>
          <w:color w:val="1D2733"/>
          <w:sz w:val="21"/>
        </w:rPr>
        <w:t>Construire les splits sans melanger train et test.</w:t>
      </w:r>
    </w:p>
    <w:p>
      <w:pPr>
        <w:pStyle w:val="ListNumber"/>
        <w:spacing w:after="100" w:line="283" w:lineRule="auto"/>
      </w:pPr>
      <w:r>
        <w:rPr>
          <w:rFonts w:ascii="Calibri" w:hAnsi="Calibri"/>
          <w:color w:val="1D2733"/>
          <w:sz w:val="21"/>
        </w:rPr>
        <w:t>Exporter le format interne ou le format conversationnel LLaMA-Factory.</w:t>
      </w:r>
    </w:p>
    <w:p>
      <w:pPr>
        <w:pStyle w:val="ListNumber"/>
        <w:spacing w:after="100" w:line="283" w:lineRule="auto"/>
      </w:pPr>
      <w:r>
        <w:rPr>
          <w:rFonts w:ascii="Calibri" w:hAnsi="Calibri"/>
          <w:color w:val="1D2733"/>
          <w:sz w:val="21"/>
        </w:rPr>
        <w:t>Lancer un SFT LoRA sur une machine disposant des ressources necessaires.</w:t>
      </w:r>
    </w:p>
    <w:p>
      <w:pPr>
        <w:pStyle w:val="ListNumber"/>
        <w:spacing w:after="100" w:line="283" w:lineRule="auto"/>
      </w:pPr>
      <w:r>
        <w:rPr>
          <w:rFonts w:ascii="Calibri" w:hAnsi="Calibri"/>
          <w:color w:val="1D2733"/>
          <w:sz w:val="21"/>
        </w:rPr>
        <w:t>Evaluer le modele adapte sur le split test gele avant integration.</w:t>
      </w:r>
    </w:p>
    <w:p>
      <w:pPr>
        <w:pStyle w:val="Heading2"/>
        <w:keepNext/>
      </w:pPr>
      <w:r>
        <w:t>8.5 Etat actuel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FF6DF"/>
          </w:tcPr>
          <w:p>
            <w:pPr>
              <w:spacing w:after="60"/>
            </w:pPr>
            <w:r>
              <w:rPr>
                <w:rFonts w:ascii="Calibri" w:hAnsi="Calibri"/>
                <w:b/>
                <w:color w:val="C28A2C"/>
                <w:sz w:val="21"/>
              </w:rPr>
              <w:t>Etat reel au 15 juin 2026</w:t>
            </w:r>
          </w:p>
          <w:p>
            <w:pPr>
              <w:spacing w:after="0" w:line="283" w:lineRule="auto"/>
            </w:pPr>
            <w:r>
              <w:rPr>
                <w:rFonts w:ascii="Calibri" w:hAnsi="Calibri"/>
                <w:color w:val="1D2733"/>
                <w:sz w:val="20"/>
              </w:rPr>
              <w:t>Le dataset et les scripts de preparation, d'export et d'entrainement sont presents. Qwen2.5:7b-instruct est le modele local de base. Aucun modele fine-tune ne doit encore etre presente comme integre ou valide dans l'application.</w:t>
            </w:r>
          </w:p>
        </w:tc>
      </w:tr>
    </w:tbl>
    <w:p>
      <w:pPr>
        <w:spacing w:after="40"/>
      </w:pPr>
    </w:p>
    <w:p>
      <w:r>
        <w:br w:type="page"/>
      </w:r>
    </w:p>
    <w:p>
      <w:pPr>
        <w:pStyle w:val="Heading1"/>
        <w:keepNext/>
      </w:pPr>
      <w:r>
        <w:t>Chapitre 9 - Tests, evaluation et resultats</w:t>
      </w:r>
    </w:p>
    <w:p>
      <w:pPr>
        <w:pStyle w:val="Heading2"/>
        <w:keepNext/>
      </w:pPr>
      <w:r>
        <w:t>9.1 Strategie de test</w:t>
      </w:r>
    </w:p>
    <w:p>
      <w:pPr>
        <w:pStyle w:val="ListBullet"/>
        <w:spacing w:after="80" w:line="283" w:lineRule="auto"/>
      </w:pPr>
      <w:r>
        <w:rPr>
          <w:rFonts w:ascii="Calibri" w:hAnsi="Calibri"/>
          <w:color w:val="1D2733"/>
          <w:sz w:val="21"/>
        </w:rPr>
        <w:t>Tests unitaires pytest pour les indices de routage et les fallbacks.</w:t>
      </w:r>
    </w:p>
    <w:p>
      <w:pPr>
        <w:pStyle w:val="ListBullet"/>
        <w:spacing w:after="80" w:line="283" w:lineRule="auto"/>
      </w:pPr>
      <w:r>
        <w:rPr>
          <w:rFonts w:ascii="Calibri" w:hAnsi="Calibri"/>
          <w:color w:val="1D2733"/>
          <w:sz w:val="21"/>
        </w:rPr>
        <w:t>Smoke tests multi-familles pour verifier la detection.</w:t>
      </w:r>
    </w:p>
    <w:p>
      <w:pPr>
        <w:pStyle w:val="ListBullet"/>
        <w:spacing w:after="80" w:line="283" w:lineRule="auto"/>
      </w:pPr>
      <w:r>
        <w:rPr>
          <w:rFonts w:ascii="Calibri" w:hAnsi="Calibri"/>
          <w:color w:val="1D2733"/>
          <w:sz w:val="21"/>
        </w:rPr>
        <w:t>QA d'integration par cas avec attentes sur les champs et les erreurs.</w:t>
      </w:r>
    </w:p>
    <w:p>
      <w:pPr>
        <w:pStyle w:val="ListBullet"/>
        <w:spacing w:after="80" w:line="283" w:lineRule="auto"/>
      </w:pPr>
      <w:r>
        <w:rPr>
          <w:rFonts w:ascii="Calibri" w:hAnsi="Calibri"/>
          <w:color w:val="1D2733"/>
          <w:sz w:val="21"/>
        </w:rPr>
        <w:t>Script quantitatif pour comparer les JSON predits a la verite terrain.</w:t>
      </w:r>
    </w:p>
    <w:p>
      <w:pPr>
        <w:pStyle w:val="ListBullet"/>
        <w:spacing w:after="80" w:line="283" w:lineRule="auto"/>
      </w:pPr>
      <w:r>
        <w:rPr>
          <w:rFonts w:ascii="Calibri" w:hAnsi="Calibri"/>
          <w:color w:val="1D2733"/>
          <w:sz w:val="21"/>
        </w:rPr>
        <w:t>Inspection manuelle des documents difficiles et des warnings.</w:t>
      </w:r>
    </w:p>
    <w:p>
      <w:pPr>
        <w:pStyle w:val="Heading2"/>
        <w:keepNext/>
      </w:pPr>
      <w:r>
        <w:t>9.2 Resultats effectivement verifies</w:t>
      </w:r>
    </w:p>
    <w:tbl>
      <w:tblPr>
        <w:tblStyle w:val="TableGrid"/>
        <w:tblW w:type="dxa" w:w="9360"/>
        <w:jc w:val="left"/>
        <w:tblLayout w:type="fixed"/>
        <w:tblLook w:firstColumn="1" w:firstRow="1" w:lastColumn="0" w:lastRow="0" w:noHBand="0" w:noVBand="1" w:val="04A0"/>
        <w:tblInd w:w="120" w:type="dxa"/>
      </w:tblPr>
      <w:tblGrid>
        <w:gridCol w:w="2900"/>
        <w:gridCol w:w="1500"/>
        <w:gridCol w:w="1800"/>
        <w:gridCol w:w="3160"/>
      </w:tblGrid>
      <w:tr>
        <w:trPr>
          <w:tblHeader w:val="true"/>
        </w:trPr>
        <w:tc>
          <w:tcPr>
            <w:tcW w:type="dxa" w:w="29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Verification</w:t>
            </w:r>
          </w:p>
        </w:tc>
        <w:tc>
          <w:tcPr>
            <w:tcW w:type="dxa" w:w="15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Date</w:t>
            </w:r>
          </w:p>
        </w:tc>
        <w:tc>
          <w:tcPr>
            <w:tcW w:type="dxa" w:w="18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Resultat</w:t>
            </w:r>
          </w:p>
        </w:tc>
        <w:tc>
          <w:tcPr>
            <w:tcW w:type="dxa" w:w="31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Interpretation</w:t>
            </w:r>
          </w:p>
        </w:tc>
      </w:tr>
      <w:tr>
        <w:tc>
          <w:tcPr>
            <w:tcW w:type="dxa" w:w="2900"/>
          </w:tcPr>
          <w:p>
            <w:pPr>
              <w:spacing w:before="0" w:after="0" w:line="259" w:lineRule="auto"/>
            </w:pPr>
            <w:r/>
            <w:r>
              <w:rPr>
                <w:rFonts w:ascii="Calibri" w:hAnsi="Calibri"/>
                <w:b w:val="0"/>
                <w:color w:val="1D2733"/>
                <w:sz w:val="18"/>
              </w:rPr>
              <w:t>Detection STEG, medical, ticket, fournisseur</w:t>
            </w:r>
          </w:p>
        </w:tc>
        <w:tc>
          <w:tcPr>
            <w:tcW w:type="dxa" w:w="1500"/>
          </w:tcPr>
          <w:p>
            <w:pPr>
              <w:spacing w:before="0" w:after="0" w:line="259" w:lineRule="auto"/>
            </w:pPr>
            <w:r/>
            <w:r>
              <w:rPr>
                <w:rFonts w:ascii="Calibri" w:hAnsi="Calibri"/>
                <w:b w:val="0"/>
                <w:color w:val="1D2733"/>
                <w:sz w:val="18"/>
              </w:rPr>
              <w:t>09/06/2026</w:t>
            </w:r>
          </w:p>
        </w:tc>
        <w:tc>
          <w:tcPr>
            <w:tcW w:type="dxa" w:w="1800"/>
          </w:tcPr>
          <w:p>
            <w:pPr>
              <w:spacing w:before="0" w:after="0" w:line="259" w:lineRule="auto"/>
            </w:pPr>
            <w:r/>
            <w:r>
              <w:rPr>
                <w:rFonts w:ascii="Calibri" w:hAnsi="Calibri"/>
                <w:b w:val="0"/>
                <w:color w:val="1D2733"/>
                <w:sz w:val="18"/>
              </w:rPr>
              <w:t>4/4 cas corrects</w:t>
            </w:r>
          </w:p>
        </w:tc>
        <w:tc>
          <w:tcPr>
            <w:tcW w:type="dxa" w:w="3160"/>
          </w:tcPr>
          <w:p>
            <w:pPr>
              <w:spacing w:before="0" w:after="0" w:line="259" w:lineRule="auto"/>
            </w:pPr>
            <w:r/>
            <w:r>
              <w:rPr>
                <w:rFonts w:ascii="Calibri" w:hAnsi="Calibri"/>
                <w:b w:val="0"/>
                <w:color w:val="1D2733"/>
                <w:sz w:val="18"/>
              </w:rPr>
              <w:t>Smoke test controle, pas benchmark global.</w:t>
            </w:r>
          </w:p>
        </w:tc>
      </w:tr>
      <w:tr>
        <w:tc>
          <w:tcPr>
            <w:tcW w:type="dxa" w:w="2900"/>
            <w:shd w:fill="F3F5F7"/>
          </w:tcPr>
          <w:p>
            <w:pPr>
              <w:spacing w:before="0" w:after="0" w:line="259" w:lineRule="auto"/>
            </w:pPr>
            <w:r/>
            <w:r>
              <w:rPr>
                <w:rFonts w:ascii="Calibri" w:hAnsi="Calibri"/>
                <w:b w:val="0"/>
                <w:color w:val="1D2733"/>
                <w:sz w:val="18"/>
              </w:rPr>
              <w:t>QA fonctionnelle recente</w:t>
            </w:r>
          </w:p>
        </w:tc>
        <w:tc>
          <w:tcPr>
            <w:tcW w:type="dxa" w:w="1500"/>
            <w:shd w:fill="F3F5F7"/>
          </w:tcPr>
          <w:p>
            <w:pPr>
              <w:spacing w:before="0" w:after="0" w:line="259" w:lineRule="auto"/>
            </w:pPr>
            <w:r/>
            <w:r>
              <w:rPr>
                <w:rFonts w:ascii="Calibri" w:hAnsi="Calibri"/>
                <w:b w:val="0"/>
                <w:color w:val="1D2733"/>
                <w:sz w:val="18"/>
              </w:rPr>
              <w:t>09/06/2026</w:t>
            </w:r>
          </w:p>
        </w:tc>
        <w:tc>
          <w:tcPr>
            <w:tcW w:type="dxa" w:w="1800"/>
            <w:shd w:fill="F3F5F7"/>
          </w:tcPr>
          <w:p>
            <w:pPr>
              <w:spacing w:before="0" w:after="0" w:line="259" w:lineRule="auto"/>
            </w:pPr>
            <w:r/>
            <w:r>
              <w:rPr>
                <w:rFonts w:ascii="Calibri" w:hAnsi="Calibri"/>
                <w:b w:val="0"/>
                <w:color w:val="1D2733"/>
                <w:sz w:val="18"/>
              </w:rPr>
              <w:t>7/7 cas passes</w:t>
            </w:r>
          </w:p>
        </w:tc>
        <w:tc>
          <w:tcPr>
            <w:tcW w:type="dxa" w:w="3160"/>
            <w:shd w:fill="F3F5F7"/>
          </w:tcPr>
          <w:p>
            <w:pPr>
              <w:spacing w:before="0" w:after="0" w:line="259" w:lineRule="auto"/>
            </w:pPr>
            <w:r/>
            <w:r>
              <w:rPr>
                <w:rFonts w:ascii="Calibri" w:hAnsi="Calibri"/>
                <w:b w:val="0"/>
                <w:color w:val="1D2733"/>
                <w:sz w:val="18"/>
              </w:rPr>
              <w:t>Verifie flux et fallbacks; ne prouve pas la precision globale.</w:t>
            </w:r>
          </w:p>
        </w:tc>
      </w:tr>
      <w:tr>
        <w:tc>
          <w:tcPr>
            <w:tcW w:type="dxa" w:w="2900"/>
          </w:tcPr>
          <w:p>
            <w:pPr>
              <w:spacing w:before="0" w:after="0" w:line="259" w:lineRule="auto"/>
            </w:pPr>
            <w:r/>
            <w:r>
              <w:rPr>
                <w:rFonts w:ascii="Calibri" w:hAnsi="Calibri"/>
                <w:b w:val="0"/>
                <w:color w:val="1D2733"/>
                <w:sz w:val="18"/>
              </w:rPr>
              <w:t>Tests pytest du routeur</w:t>
            </w:r>
          </w:p>
        </w:tc>
        <w:tc>
          <w:tcPr>
            <w:tcW w:type="dxa" w:w="1500"/>
          </w:tcPr>
          <w:p>
            <w:pPr>
              <w:spacing w:before="0" w:after="0" w:line="259" w:lineRule="auto"/>
            </w:pPr>
            <w:r/>
            <w:r>
              <w:rPr>
                <w:rFonts w:ascii="Calibri" w:hAnsi="Calibri"/>
                <w:b w:val="0"/>
                <w:color w:val="1D2733"/>
                <w:sz w:val="18"/>
              </w:rPr>
              <w:t>15/06/2026</w:t>
            </w:r>
          </w:p>
        </w:tc>
        <w:tc>
          <w:tcPr>
            <w:tcW w:type="dxa" w:w="1800"/>
          </w:tcPr>
          <w:p>
            <w:pPr>
              <w:spacing w:before="0" w:after="0" w:line="259" w:lineRule="auto"/>
            </w:pPr>
            <w:r/>
            <w:r>
              <w:rPr>
                <w:rFonts w:ascii="Calibri" w:hAnsi="Calibri"/>
                <w:b w:val="0"/>
                <w:color w:val="1D2733"/>
                <w:sz w:val="18"/>
              </w:rPr>
              <w:t>2/2 passes</w:t>
            </w:r>
          </w:p>
        </w:tc>
        <w:tc>
          <w:tcPr>
            <w:tcW w:type="dxa" w:w="3160"/>
          </w:tcPr>
          <w:p>
            <w:pPr>
              <w:spacing w:before="0" w:after="0" w:line="259" w:lineRule="auto"/>
            </w:pPr>
            <w:r/>
            <w:r>
              <w:rPr>
                <w:rFonts w:ascii="Calibri" w:hAnsi="Calibri"/>
                <w:b w:val="0"/>
                <w:color w:val="1D2733"/>
                <w:sz w:val="18"/>
              </w:rPr>
              <w:t>Nom d'origine conserve et fallback STEG verifie.</w:t>
            </w:r>
          </w:p>
        </w:tc>
      </w:tr>
      <w:tr>
        <w:tc>
          <w:tcPr>
            <w:tcW w:type="dxa" w:w="2900"/>
            <w:shd w:fill="F3F5F7"/>
          </w:tcPr>
          <w:p>
            <w:pPr>
              <w:spacing w:before="0" w:after="0" w:line="259" w:lineRule="auto"/>
            </w:pPr>
            <w:r/>
            <w:r>
              <w:rPr>
                <w:rFonts w:ascii="Calibri" w:hAnsi="Calibri"/>
                <w:b w:val="0"/>
                <w:color w:val="1D2733"/>
                <w:sz w:val="18"/>
              </w:rPr>
              <w:t>Split quantitatif</w:t>
            </w:r>
          </w:p>
        </w:tc>
        <w:tc>
          <w:tcPr>
            <w:tcW w:type="dxa" w:w="1500"/>
            <w:shd w:fill="F3F5F7"/>
          </w:tcPr>
          <w:p>
            <w:pPr>
              <w:spacing w:before="0" w:after="0" w:line="259" w:lineRule="auto"/>
            </w:pPr>
            <w:r/>
            <w:r>
              <w:rPr>
                <w:rFonts w:ascii="Calibri" w:hAnsi="Calibri"/>
                <w:b w:val="0"/>
                <w:color w:val="1D2733"/>
                <w:sz w:val="18"/>
              </w:rPr>
              <w:t>09/06/2026</w:t>
            </w:r>
          </w:p>
        </w:tc>
        <w:tc>
          <w:tcPr>
            <w:tcW w:type="dxa" w:w="1800"/>
            <w:shd w:fill="F3F5F7"/>
          </w:tcPr>
          <w:p>
            <w:pPr>
              <w:spacing w:before="0" w:after="0" w:line="259" w:lineRule="auto"/>
            </w:pPr>
            <w:r/>
            <w:r>
              <w:rPr>
                <w:rFonts w:ascii="Calibri" w:hAnsi="Calibri"/>
                <w:b w:val="0"/>
                <w:color w:val="1D2733"/>
                <w:sz w:val="18"/>
              </w:rPr>
              <w:t>182 documents</w:t>
            </w:r>
          </w:p>
        </w:tc>
        <w:tc>
          <w:tcPr>
            <w:tcW w:type="dxa" w:w="3160"/>
            <w:shd w:fill="F3F5F7"/>
          </w:tcPr>
          <w:p>
            <w:pPr>
              <w:spacing w:before="0" w:after="0" w:line="259" w:lineRule="auto"/>
            </w:pPr>
            <w:r/>
            <w:r>
              <w:rPr>
                <w:rFonts w:ascii="Calibri" w:hAnsi="Calibri"/>
                <w:b w:val="0"/>
                <w:color w:val="1D2733"/>
                <w:sz w:val="18"/>
              </w:rPr>
              <w:t>35 medical + 147 tickets.</w:t>
            </w:r>
          </w:p>
        </w:tc>
      </w:tr>
      <w:tr>
        <w:tc>
          <w:tcPr>
            <w:tcW w:type="dxa" w:w="2900"/>
          </w:tcPr>
          <w:p>
            <w:pPr>
              <w:spacing w:before="0" w:after="0" w:line="259" w:lineRule="auto"/>
            </w:pPr>
            <w:r/>
            <w:r>
              <w:rPr>
                <w:rFonts w:ascii="Calibri" w:hAnsi="Calibri"/>
                <w:b w:val="0"/>
                <w:color w:val="1D2733"/>
                <w:sz w:val="18"/>
              </w:rPr>
              <w:t>Predictions comparables</w:t>
            </w:r>
          </w:p>
        </w:tc>
        <w:tc>
          <w:tcPr>
            <w:tcW w:type="dxa" w:w="1500"/>
          </w:tcPr>
          <w:p>
            <w:pPr>
              <w:spacing w:before="0" w:after="0" w:line="259" w:lineRule="auto"/>
            </w:pPr>
            <w:r/>
            <w:r>
              <w:rPr>
                <w:rFonts w:ascii="Calibri" w:hAnsi="Calibri"/>
                <w:b w:val="0"/>
                <w:color w:val="1D2733"/>
                <w:sz w:val="18"/>
              </w:rPr>
              <w:t>15/06/2026</w:t>
            </w:r>
          </w:p>
        </w:tc>
        <w:tc>
          <w:tcPr>
            <w:tcW w:type="dxa" w:w="1800"/>
          </w:tcPr>
          <w:p>
            <w:pPr>
              <w:spacing w:before="0" w:after="0" w:line="259" w:lineRule="auto"/>
            </w:pPr>
            <w:r/>
            <w:r>
              <w:rPr>
                <w:rFonts w:ascii="Calibri" w:hAnsi="Calibri"/>
                <w:b w:val="0"/>
                <w:color w:val="1D2733"/>
                <w:sz w:val="18"/>
              </w:rPr>
              <w:t>Aucune disponible</w:t>
            </w:r>
          </w:p>
        </w:tc>
        <w:tc>
          <w:tcPr>
            <w:tcW w:type="dxa" w:w="3160"/>
          </w:tcPr>
          <w:p>
            <w:pPr>
              <w:spacing w:before="0" w:after="0" w:line="259" w:lineRule="auto"/>
            </w:pPr>
            <w:r/>
            <w:r>
              <w:rPr>
                <w:rFonts w:ascii="Calibri" w:hAnsi="Calibri"/>
                <w:b w:val="0"/>
                <w:color w:val="1D2733"/>
                <w:sz w:val="18"/>
              </w:rPr>
              <w:t>Precision, Recall et F1 globaux non calculables.</w:t>
            </w:r>
          </w:p>
        </w:tc>
      </w:tr>
    </w:tbl>
    <w:p>
      <w:pPr>
        <w:spacing w:after="40"/>
      </w:pPr>
    </w:p>
    <w:p>
      <w:pPr>
        <w:pStyle w:val="Heading2"/>
        <w:keepNext/>
      </w:pPr>
      <w:r>
        <w:t>9.3 Metriques retenues</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Metrique</w:t>
            </w:r>
          </w:p>
        </w:tc>
        <w:tc>
          <w:tcPr>
            <w:tcW w:type="dxa" w:w="37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Formule / definition</w:t>
            </w:r>
          </w:p>
        </w:tc>
        <w:tc>
          <w:tcPr>
            <w:tcW w:type="dxa" w:w="37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Usage</w:t>
            </w:r>
          </w:p>
        </w:tc>
      </w:tr>
      <w:tr>
        <w:tc>
          <w:tcPr>
            <w:tcW w:type="dxa" w:w="1900"/>
          </w:tcPr>
          <w:p>
            <w:pPr>
              <w:spacing w:before="0" w:after="0" w:line="259" w:lineRule="auto"/>
            </w:pPr>
            <w:r/>
            <w:r>
              <w:rPr>
                <w:rFonts w:ascii="Calibri" w:hAnsi="Calibri"/>
                <w:b/>
                <w:color w:val="1D2733"/>
                <w:sz w:val="18"/>
              </w:rPr>
              <w:t>Detection Accuracy</w:t>
            </w:r>
          </w:p>
        </w:tc>
        <w:tc>
          <w:tcPr>
            <w:tcW w:type="dxa" w:w="3700"/>
          </w:tcPr>
          <w:p>
            <w:pPr>
              <w:spacing w:before="0" w:after="0" w:line="259" w:lineRule="auto"/>
            </w:pPr>
            <w:r/>
            <w:r>
              <w:rPr>
                <w:rFonts w:ascii="Calibri" w:hAnsi="Calibri"/>
                <w:b w:val="0"/>
                <w:color w:val="1D2733"/>
                <w:sz w:val="18"/>
              </w:rPr>
              <w:t>Documents bien classes / documents testes</w:t>
            </w:r>
          </w:p>
        </w:tc>
        <w:tc>
          <w:tcPr>
            <w:tcW w:type="dxa" w:w="3760"/>
          </w:tcPr>
          <w:p>
            <w:pPr>
              <w:spacing w:before="0" w:after="0" w:line="259" w:lineRule="auto"/>
            </w:pPr>
            <w:r/>
            <w:r>
              <w:rPr>
                <w:rFonts w:ascii="Calibri" w:hAnsi="Calibri"/>
                <w:b w:val="0"/>
                <w:color w:val="1D2733"/>
                <w:sz w:val="18"/>
              </w:rPr>
              <w:t>Qualite du routeur.</w:t>
            </w:r>
          </w:p>
        </w:tc>
      </w:tr>
      <w:tr>
        <w:tc>
          <w:tcPr>
            <w:tcW w:type="dxa" w:w="1900"/>
            <w:shd w:fill="F3F5F7"/>
          </w:tcPr>
          <w:p>
            <w:pPr>
              <w:spacing w:before="0" w:after="0" w:line="259" w:lineRule="auto"/>
            </w:pPr>
            <w:r/>
            <w:r>
              <w:rPr>
                <w:rFonts w:ascii="Calibri" w:hAnsi="Calibri"/>
                <w:b/>
                <w:color w:val="1D2733"/>
                <w:sz w:val="18"/>
              </w:rPr>
              <w:t>Valid JSON Rate</w:t>
            </w:r>
          </w:p>
        </w:tc>
        <w:tc>
          <w:tcPr>
            <w:tcW w:type="dxa" w:w="3700"/>
            <w:shd w:fill="F3F5F7"/>
          </w:tcPr>
          <w:p>
            <w:pPr>
              <w:spacing w:before="0" w:after="0" w:line="259" w:lineRule="auto"/>
            </w:pPr>
            <w:r/>
            <w:r>
              <w:rPr>
                <w:rFonts w:ascii="Calibri" w:hAnsi="Calibri"/>
                <w:b w:val="0"/>
                <w:color w:val="1D2733"/>
                <w:sz w:val="18"/>
              </w:rPr>
              <w:t>JSON lisibles / sorties produites</w:t>
            </w:r>
          </w:p>
        </w:tc>
        <w:tc>
          <w:tcPr>
            <w:tcW w:type="dxa" w:w="3760"/>
            <w:shd w:fill="F3F5F7"/>
          </w:tcPr>
          <w:p>
            <w:pPr>
              <w:spacing w:before="0" w:after="0" w:line="259" w:lineRule="auto"/>
            </w:pPr>
            <w:r/>
            <w:r>
              <w:rPr>
                <w:rFonts w:ascii="Calibri" w:hAnsi="Calibri"/>
                <w:b w:val="0"/>
                <w:color w:val="1D2733"/>
                <w:sz w:val="18"/>
              </w:rPr>
              <w:t>Exploitabilite applicative.</w:t>
            </w:r>
          </w:p>
        </w:tc>
      </w:tr>
      <w:tr>
        <w:tc>
          <w:tcPr>
            <w:tcW w:type="dxa" w:w="1900"/>
          </w:tcPr>
          <w:p>
            <w:pPr>
              <w:spacing w:before="0" w:after="0" w:line="259" w:lineRule="auto"/>
            </w:pPr>
            <w:r/>
            <w:r>
              <w:rPr>
                <w:rFonts w:ascii="Calibri" w:hAnsi="Calibri"/>
                <w:b/>
                <w:color w:val="1D2733"/>
                <w:sz w:val="18"/>
              </w:rPr>
              <w:t>Field Accuracy</w:t>
            </w:r>
          </w:p>
        </w:tc>
        <w:tc>
          <w:tcPr>
            <w:tcW w:type="dxa" w:w="3700"/>
          </w:tcPr>
          <w:p>
            <w:pPr>
              <w:spacing w:before="0" w:after="0" w:line="259" w:lineRule="auto"/>
            </w:pPr>
            <w:r/>
            <w:r>
              <w:rPr>
                <w:rFonts w:ascii="Calibri" w:hAnsi="Calibri"/>
                <w:b w:val="0"/>
                <w:color w:val="1D2733"/>
                <w:sz w:val="18"/>
              </w:rPr>
              <w:t>Champs attendus corrects / champs attendus</w:t>
            </w:r>
          </w:p>
        </w:tc>
        <w:tc>
          <w:tcPr>
            <w:tcW w:type="dxa" w:w="3760"/>
          </w:tcPr>
          <w:p>
            <w:pPr>
              <w:spacing w:before="0" w:after="0" w:line="259" w:lineRule="auto"/>
            </w:pPr>
            <w:r/>
            <w:r>
              <w:rPr>
                <w:rFonts w:ascii="Calibri" w:hAnsi="Calibri"/>
                <w:b w:val="0"/>
                <w:color w:val="1D2733"/>
                <w:sz w:val="18"/>
              </w:rPr>
              <w:t>Qualite metier intuitive.</w:t>
            </w:r>
          </w:p>
        </w:tc>
      </w:tr>
      <w:tr>
        <w:tc>
          <w:tcPr>
            <w:tcW w:type="dxa" w:w="1900"/>
            <w:shd w:fill="F3F5F7"/>
          </w:tcPr>
          <w:p>
            <w:pPr>
              <w:spacing w:before="0" w:after="0" w:line="259" w:lineRule="auto"/>
            </w:pPr>
            <w:r/>
            <w:r>
              <w:rPr>
                <w:rFonts w:ascii="Calibri" w:hAnsi="Calibri"/>
                <w:b/>
                <w:color w:val="1D2733"/>
                <w:sz w:val="18"/>
              </w:rPr>
              <w:t>Precision</w:t>
            </w:r>
          </w:p>
        </w:tc>
        <w:tc>
          <w:tcPr>
            <w:tcW w:type="dxa" w:w="3700"/>
            <w:shd w:fill="F3F5F7"/>
          </w:tcPr>
          <w:p>
            <w:pPr>
              <w:spacing w:before="0" w:after="0" w:line="259" w:lineRule="auto"/>
            </w:pPr>
            <w:r/>
            <w:r>
              <w:rPr>
                <w:rFonts w:ascii="Calibri" w:hAnsi="Calibri"/>
                <w:b w:val="0"/>
                <w:color w:val="1D2733"/>
                <w:sz w:val="18"/>
              </w:rPr>
              <w:t>TP / (TP + FP)</w:t>
            </w:r>
          </w:p>
        </w:tc>
        <w:tc>
          <w:tcPr>
            <w:tcW w:type="dxa" w:w="3760"/>
            <w:shd w:fill="F3F5F7"/>
          </w:tcPr>
          <w:p>
            <w:pPr>
              <w:spacing w:before="0" w:after="0" w:line="259" w:lineRule="auto"/>
            </w:pPr>
            <w:r/>
            <w:r>
              <w:rPr>
                <w:rFonts w:ascii="Calibri" w:hAnsi="Calibri"/>
                <w:b w:val="0"/>
                <w:color w:val="1D2733"/>
                <w:sz w:val="18"/>
              </w:rPr>
              <w:t>Part des valeurs produites qui sont correctes.</w:t>
            </w:r>
          </w:p>
        </w:tc>
      </w:tr>
      <w:tr>
        <w:tc>
          <w:tcPr>
            <w:tcW w:type="dxa" w:w="1900"/>
          </w:tcPr>
          <w:p>
            <w:pPr>
              <w:spacing w:before="0" w:after="0" w:line="259" w:lineRule="auto"/>
            </w:pPr>
            <w:r/>
            <w:r>
              <w:rPr>
                <w:rFonts w:ascii="Calibri" w:hAnsi="Calibri"/>
                <w:b/>
                <w:color w:val="1D2733"/>
                <w:sz w:val="18"/>
              </w:rPr>
              <w:t>Recall</w:t>
            </w:r>
          </w:p>
        </w:tc>
        <w:tc>
          <w:tcPr>
            <w:tcW w:type="dxa" w:w="3700"/>
          </w:tcPr>
          <w:p>
            <w:pPr>
              <w:spacing w:before="0" w:after="0" w:line="259" w:lineRule="auto"/>
            </w:pPr>
            <w:r/>
            <w:r>
              <w:rPr>
                <w:rFonts w:ascii="Calibri" w:hAnsi="Calibri"/>
                <w:b w:val="0"/>
                <w:color w:val="1D2733"/>
                <w:sz w:val="18"/>
              </w:rPr>
              <w:t>TP / (TP + FN)</w:t>
            </w:r>
          </w:p>
        </w:tc>
        <w:tc>
          <w:tcPr>
            <w:tcW w:type="dxa" w:w="3760"/>
          </w:tcPr>
          <w:p>
            <w:pPr>
              <w:spacing w:before="0" w:after="0" w:line="259" w:lineRule="auto"/>
            </w:pPr>
            <w:r/>
            <w:r>
              <w:rPr>
                <w:rFonts w:ascii="Calibri" w:hAnsi="Calibri"/>
                <w:b w:val="0"/>
                <w:color w:val="1D2733"/>
                <w:sz w:val="18"/>
              </w:rPr>
              <w:t>Part des valeurs attendues retrouvees.</w:t>
            </w:r>
          </w:p>
        </w:tc>
      </w:tr>
      <w:tr>
        <w:tc>
          <w:tcPr>
            <w:tcW w:type="dxa" w:w="1900"/>
            <w:shd w:fill="F3F5F7"/>
          </w:tcPr>
          <w:p>
            <w:pPr>
              <w:spacing w:before="0" w:after="0" w:line="259" w:lineRule="auto"/>
            </w:pPr>
            <w:r/>
            <w:r>
              <w:rPr>
                <w:rFonts w:ascii="Calibri" w:hAnsi="Calibri"/>
                <w:b/>
                <w:color w:val="1D2733"/>
                <w:sz w:val="18"/>
              </w:rPr>
              <w:t>F1-score</w:t>
            </w:r>
          </w:p>
        </w:tc>
        <w:tc>
          <w:tcPr>
            <w:tcW w:type="dxa" w:w="3700"/>
            <w:shd w:fill="F3F5F7"/>
          </w:tcPr>
          <w:p>
            <w:pPr>
              <w:spacing w:before="0" w:after="0" w:line="259" w:lineRule="auto"/>
            </w:pPr>
            <w:r/>
            <w:r>
              <w:rPr>
                <w:rFonts w:ascii="Calibri" w:hAnsi="Calibri"/>
                <w:b w:val="0"/>
                <w:color w:val="1D2733"/>
                <w:sz w:val="18"/>
              </w:rPr>
              <w:t>2 x Precision x Recall / (Precision + Recall)</w:t>
            </w:r>
          </w:p>
        </w:tc>
        <w:tc>
          <w:tcPr>
            <w:tcW w:type="dxa" w:w="3760"/>
            <w:shd w:fill="F3F5F7"/>
          </w:tcPr>
          <w:p>
            <w:pPr>
              <w:spacing w:before="0" w:after="0" w:line="259" w:lineRule="auto"/>
            </w:pPr>
            <w:r/>
            <w:r>
              <w:rPr>
                <w:rFonts w:ascii="Calibri" w:hAnsi="Calibri"/>
                <w:b w:val="0"/>
                <w:color w:val="1D2733"/>
                <w:sz w:val="18"/>
              </w:rPr>
              <w:t>Equilibre precision/rappel.</w:t>
            </w:r>
          </w:p>
        </w:tc>
      </w:tr>
      <w:tr>
        <w:tc>
          <w:tcPr>
            <w:tcW w:type="dxa" w:w="1900"/>
          </w:tcPr>
          <w:p>
            <w:pPr>
              <w:spacing w:before="0" w:after="0" w:line="259" w:lineRule="auto"/>
            </w:pPr>
            <w:r/>
            <w:r>
              <w:rPr>
                <w:rFonts w:ascii="Calibri" w:hAnsi="Calibri"/>
                <w:b/>
                <w:color w:val="1D2733"/>
                <w:sz w:val="18"/>
              </w:rPr>
              <w:t>CER / WER</w:t>
            </w:r>
          </w:p>
        </w:tc>
        <w:tc>
          <w:tcPr>
            <w:tcW w:type="dxa" w:w="3700"/>
          </w:tcPr>
          <w:p>
            <w:pPr>
              <w:spacing w:before="0" w:after="0" w:line="259" w:lineRule="auto"/>
            </w:pPr>
            <w:r/>
            <w:r>
              <w:rPr>
                <w:rFonts w:ascii="Calibri" w:hAnsi="Calibri"/>
                <w:b w:val="0"/>
                <w:color w:val="1D2733"/>
                <w:sz w:val="18"/>
              </w:rPr>
              <w:t>Distance d'edition / taille de reference</w:t>
            </w:r>
          </w:p>
        </w:tc>
        <w:tc>
          <w:tcPr>
            <w:tcW w:type="dxa" w:w="3760"/>
          </w:tcPr>
          <w:p>
            <w:pPr>
              <w:spacing w:before="0" w:after="0" w:line="259" w:lineRule="auto"/>
            </w:pPr>
            <w:r/>
            <w:r>
              <w:rPr>
                <w:rFonts w:ascii="Calibri" w:hAnsi="Calibri"/>
                <w:b w:val="0"/>
                <w:color w:val="1D2733"/>
                <w:sz w:val="18"/>
              </w:rPr>
              <w:t>Qualite du texte OCR.</w:t>
            </w:r>
          </w:p>
        </w:tc>
      </w:tr>
      <w:tr>
        <w:tc>
          <w:tcPr>
            <w:tcW w:type="dxa" w:w="1900"/>
            <w:shd w:fill="F3F5F7"/>
          </w:tcPr>
          <w:p>
            <w:pPr>
              <w:spacing w:before="0" w:after="0" w:line="259" w:lineRule="auto"/>
            </w:pPr>
            <w:r/>
            <w:r>
              <w:rPr>
                <w:rFonts w:ascii="Calibri" w:hAnsi="Calibri"/>
                <w:b/>
                <w:color w:val="1D2733"/>
                <w:sz w:val="18"/>
              </w:rPr>
              <w:t>Latence</w:t>
            </w:r>
          </w:p>
        </w:tc>
        <w:tc>
          <w:tcPr>
            <w:tcW w:type="dxa" w:w="3700"/>
            <w:shd w:fill="F3F5F7"/>
          </w:tcPr>
          <w:p>
            <w:pPr>
              <w:spacing w:before="0" w:after="0" w:line="259" w:lineRule="auto"/>
            </w:pPr>
            <w:r/>
            <w:r>
              <w:rPr>
                <w:rFonts w:ascii="Calibri" w:hAnsi="Calibri"/>
                <w:b w:val="0"/>
                <w:color w:val="1D2733"/>
                <w:sz w:val="18"/>
              </w:rPr>
              <w:t>Temps moyen par document</w:t>
            </w:r>
          </w:p>
        </w:tc>
        <w:tc>
          <w:tcPr>
            <w:tcW w:type="dxa" w:w="3760"/>
            <w:shd w:fill="F3F5F7"/>
          </w:tcPr>
          <w:p>
            <w:pPr>
              <w:spacing w:before="0" w:after="0" w:line="259" w:lineRule="auto"/>
            </w:pPr>
            <w:r/>
            <w:r>
              <w:rPr>
                <w:rFonts w:ascii="Calibri" w:hAnsi="Calibri"/>
                <w:b w:val="0"/>
                <w:color w:val="1D2733"/>
                <w:sz w:val="18"/>
              </w:rPr>
              <w:t>Experience utilisateur et cout machine.</w:t>
            </w:r>
          </w:p>
        </w:tc>
      </w:tr>
    </w:tbl>
    <w:p>
      <w:pPr>
        <w:spacing w:after="40"/>
      </w:pPr>
    </w:p>
    <w:p>
      <w:pPr>
        <w:pStyle w:val="Heading2"/>
        <w:keepNext/>
      </w:pPr>
      <w:r>
        <w:t>9.4 Analyse des echecs observes</w:t>
      </w:r>
    </w:p>
    <w:p>
      <w:pPr>
        <w:spacing w:before="0" w:after="160" w:line="307" w:lineRule="auto"/>
        <w:jc w:val="both"/>
      </w:pPr>
      <w:r>
        <w:rPr>
          <w:rFonts w:ascii="Calibri" w:hAnsi="Calibri"/>
          <w:i w:val="0"/>
          <w:color w:val="1D2733"/>
          <w:sz w:val="22"/>
        </w:rPr>
        <w:t>Les journaux de QA montrent plusieurs modes d'echec utiles pour l'amelioration. Une facture STEG a produit un montant OCR incorrect dans un run anterieur, alors que la branche locale rapide a retrouve la valeur attendue. Une facture fournisseur locale a echoue lorsque Ollama n'etait pas joignable. Les tickets et factures fournisseurs traites par fallback OCR peuvent produire un JSON exploitable mais avec un score faible et des champs a verifier. Ces cas confirment l'interet des warnings, de l'archivage des erreurs et de la comparaison par famille.</w:t>
      </w:r>
    </w:p>
    <w:p>
      <w:pPr>
        <w:pStyle w:val="Heading2"/>
        <w:keepNext/>
      </w:pPr>
      <w:r>
        <w:t>9.5 Precautions pour le benchmark</w:t>
      </w:r>
    </w:p>
    <w:p>
      <w:pPr>
        <w:pStyle w:val="ListBullet"/>
        <w:spacing w:after="80" w:line="283" w:lineRule="auto"/>
      </w:pPr>
      <w:r>
        <w:rPr>
          <w:rFonts w:ascii="Calibri" w:hAnsi="Calibri"/>
          <w:color w:val="1D2733"/>
          <w:sz w:val="21"/>
        </w:rPr>
        <w:t>Utiliser exactement les memes documents pour chaque pipeline.</w:t>
      </w:r>
    </w:p>
    <w:p>
      <w:pPr>
        <w:pStyle w:val="ListBullet"/>
        <w:spacing w:after="80" w:line="283" w:lineRule="auto"/>
      </w:pPr>
      <w:r>
        <w:rPr>
          <w:rFonts w:ascii="Calibri" w:hAnsi="Calibri"/>
          <w:color w:val="1D2733"/>
          <w:sz w:val="21"/>
        </w:rPr>
        <w:t>Geler le split test et ne pas regler les prompts sur ce split.</w:t>
      </w:r>
    </w:p>
    <w:p>
      <w:pPr>
        <w:pStyle w:val="ListBullet"/>
        <w:spacing w:after="80" w:line="283" w:lineRule="auto"/>
      </w:pPr>
      <w:r>
        <w:rPr>
          <w:rFonts w:ascii="Calibri" w:hAnsi="Calibri"/>
          <w:color w:val="1D2733"/>
          <w:sz w:val="21"/>
        </w:rPr>
        <w:t>Sauvegarder les predictions sans correction humaine.</w:t>
      </w:r>
    </w:p>
    <w:p>
      <w:pPr>
        <w:pStyle w:val="ListBullet"/>
        <w:spacing w:after="80" w:line="283" w:lineRule="auto"/>
      </w:pPr>
      <w:r>
        <w:rPr>
          <w:rFonts w:ascii="Calibri" w:hAnsi="Calibri"/>
          <w:color w:val="1D2733"/>
          <w:sz w:val="21"/>
        </w:rPr>
        <w:t>Ne pas melanger les exemples synthetiques avec un benchmark clinique reel.</w:t>
      </w:r>
    </w:p>
    <w:p>
      <w:pPr>
        <w:pStyle w:val="ListBullet"/>
        <w:spacing w:after="80" w:line="283" w:lineRule="auto"/>
      </w:pPr>
      <w:r>
        <w:rPr>
          <w:rFonts w:ascii="Calibri" w:hAnsi="Calibri"/>
          <w:color w:val="1D2733"/>
          <w:sz w:val="21"/>
        </w:rPr>
        <w:t>Ne pas compter le score de completude de l'interface comme une accuracy.</w:t>
      </w:r>
    </w:p>
    <w:p>
      <w:pPr>
        <w:pStyle w:val="ListBullet"/>
        <w:spacing w:after="80" w:line="283" w:lineRule="auto"/>
      </w:pPr>
      <w:r>
        <w:rPr>
          <w:rFonts w:ascii="Calibri" w:hAnsi="Calibri"/>
          <w:color w:val="1D2733"/>
          <w:sz w:val="21"/>
        </w:rPr>
        <w:t>Le raccourci receipt_test renvoie l'annotation SROIE lorsque le nom correspond au dataset; il doit etre exclu de toute mesure de modele.</w:t>
      </w:r>
    </w:p>
    <w:p>
      <w:pPr>
        <w:pStyle w:val="Heading2"/>
        <w:keepNext/>
      </w:pPr>
      <w:r>
        <w:t>9.6 Decision technique par famille</w:t>
      </w:r>
    </w:p>
    <w:tbl>
      <w:tblPr>
        <w:tblStyle w:val="TableGrid"/>
        <w:tblW w:type="dxa" w:w="9360"/>
        <w:jc w:val="left"/>
        <w:tblLayout w:type="fixed"/>
        <w:tblLook w:firstColumn="1" w:firstRow="1" w:lastColumn="0" w:lastRow="0" w:noHBand="0" w:noVBand="1" w:val="04A0"/>
        <w:tblInd w:w="120" w:type="dxa"/>
      </w:tblPr>
      <w:tblGrid>
        <w:gridCol w:w="2100"/>
        <w:gridCol w:w="3600"/>
        <w:gridCol w:w="3660"/>
      </w:tblGrid>
      <w:tr>
        <w:trPr>
          <w:tblHeader w:val="true"/>
        </w:trPr>
        <w:tc>
          <w:tcPr>
            <w:tcW w:type="dxa" w:w="21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Type</w:t>
            </w:r>
          </w:p>
        </w:tc>
        <w:tc>
          <w:tcPr>
            <w:tcW w:type="dxa" w:w="36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Pipeline recommande</w:t>
            </w:r>
          </w:p>
        </w:tc>
        <w:tc>
          <w:tcPr>
            <w:tcW w:type="dxa" w:w="36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Raison</w:t>
            </w:r>
          </w:p>
        </w:tc>
      </w:tr>
      <w:tr>
        <w:tc>
          <w:tcPr>
            <w:tcW w:type="dxa" w:w="2100"/>
          </w:tcPr>
          <w:p>
            <w:pPr>
              <w:spacing w:before="0" w:after="0" w:line="259" w:lineRule="auto"/>
            </w:pPr>
            <w:r/>
            <w:r>
              <w:rPr>
                <w:rFonts w:ascii="Calibri" w:hAnsi="Calibri"/>
                <w:b/>
                <w:color w:val="1D2733"/>
                <w:sz w:val="18"/>
              </w:rPr>
              <w:t>Facture STEG</w:t>
            </w:r>
          </w:p>
        </w:tc>
        <w:tc>
          <w:tcPr>
            <w:tcW w:type="dxa" w:w="3600"/>
          </w:tcPr>
          <w:p>
            <w:pPr>
              <w:spacing w:before="0" w:after="0" w:line="259" w:lineRule="auto"/>
            </w:pPr>
            <w:r/>
            <w:r>
              <w:rPr>
                <w:rFonts w:ascii="Calibri" w:hAnsi="Calibri"/>
                <w:b w:val="0"/>
                <w:color w:val="1D2733"/>
                <w:sz w:val="18"/>
              </w:rPr>
              <w:t>OCR specialise; Gemini si image tres difficile</w:t>
            </w:r>
          </w:p>
        </w:tc>
        <w:tc>
          <w:tcPr>
            <w:tcW w:type="dxa" w:w="3660"/>
          </w:tcPr>
          <w:p>
            <w:pPr>
              <w:spacing w:before="0" w:after="0" w:line="259" w:lineRule="auto"/>
            </w:pPr>
            <w:r/>
            <w:r>
              <w:rPr>
                <w:rFonts w:ascii="Calibri" w:hAnsi="Calibri"/>
                <w:b w:val="0"/>
                <w:color w:val="1D2733"/>
                <w:sz w:val="18"/>
              </w:rPr>
              <w:t>Structure assez stable, rapidite et explicabilite.</w:t>
            </w:r>
          </w:p>
        </w:tc>
      </w:tr>
      <w:tr>
        <w:tc>
          <w:tcPr>
            <w:tcW w:type="dxa" w:w="2100"/>
            <w:shd w:fill="F3F5F7"/>
          </w:tcPr>
          <w:p>
            <w:pPr>
              <w:spacing w:before="0" w:after="0" w:line="259" w:lineRule="auto"/>
            </w:pPr>
            <w:r/>
            <w:r>
              <w:rPr>
                <w:rFonts w:ascii="Calibri" w:hAnsi="Calibri"/>
                <w:b/>
                <w:color w:val="1D2733"/>
                <w:sz w:val="18"/>
              </w:rPr>
              <w:t>Analyse medicale</w:t>
            </w:r>
          </w:p>
        </w:tc>
        <w:tc>
          <w:tcPr>
            <w:tcW w:type="dxa" w:w="3600"/>
            <w:shd w:fill="F3F5F7"/>
          </w:tcPr>
          <w:p>
            <w:pPr>
              <w:spacing w:before="0" w:after="0" w:line="259" w:lineRule="auto"/>
            </w:pPr>
            <w:r/>
            <w:r>
              <w:rPr>
                <w:rFonts w:ascii="Calibri" w:hAnsi="Calibri"/>
                <w:b w:val="0"/>
                <w:color w:val="1D2733"/>
                <w:sz w:val="18"/>
              </w:rPr>
              <w:t>OCR structure + validation; IA en secours</w:t>
            </w:r>
          </w:p>
        </w:tc>
        <w:tc>
          <w:tcPr>
            <w:tcW w:type="dxa" w:w="3660"/>
            <w:shd w:fill="F3F5F7"/>
          </w:tcPr>
          <w:p>
            <w:pPr>
              <w:spacing w:before="0" w:after="0" w:line="259" w:lineRule="auto"/>
            </w:pPr>
            <w:r/>
            <w:r>
              <w:rPr>
                <w:rFonts w:ascii="Calibri" w:hAnsi="Calibri"/>
                <w:b w:val="0"/>
                <w:color w:val="1D2733"/>
                <w:sz w:val="18"/>
              </w:rPr>
              <w:t>Champs critiques et besoin de controle.</w:t>
            </w:r>
          </w:p>
        </w:tc>
      </w:tr>
      <w:tr>
        <w:tc>
          <w:tcPr>
            <w:tcW w:type="dxa" w:w="2100"/>
          </w:tcPr>
          <w:p>
            <w:pPr>
              <w:spacing w:before="0" w:after="0" w:line="259" w:lineRule="auto"/>
            </w:pPr>
            <w:r/>
            <w:r>
              <w:rPr>
                <w:rFonts w:ascii="Calibri" w:hAnsi="Calibri"/>
                <w:b/>
                <w:color w:val="1D2733"/>
                <w:sz w:val="18"/>
              </w:rPr>
              <w:t>Ticket de caisse</w:t>
            </w:r>
          </w:p>
        </w:tc>
        <w:tc>
          <w:tcPr>
            <w:tcW w:type="dxa" w:w="3600"/>
          </w:tcPr>
          <w:p>
            <w:pPr>
              <w:spacing w:before="0" w:after="0" w:line="259" w:lineRule="auto"/>
            </w:pPr>
            <w:r/>
            <w:r>
              <w:rPr>
                <w:rFonts w:ascii="Calibri" w:hAnsi="Calibri"/>
                <w:b w:val="0"/>
                <w:color w:val="1D2733"/>
                <w:sz w:val="18"/>
              </w:rPr>
              <w:t>Gemini ou IA locale hybride</w:t>
            </w:r>
          </w:p>
        </w:tc>
        <w:tc>
          <w:tcPr>
            <w:tcW w:type="dxa" w:w="3660"/>
          </w:tcPr>
          <w:p>
            <w:pPr>
              <w:spacing w:before="0" w:after="0" w:line="259" w:lineRule="auto"/>
            </w:pPr>
            <w:r/>
            <w:r>
              <w:rPr>
                <w:rFonts w:ascii="Calibri" w:hAnsi="Calibri"/>
                <w:b w:val="0"/>
                <w:color w:val="1D2733"/>
                <w:sz w:val="18"/>
              </w:rPr>
              <w:t>Mise en page et contenu tres variables.</w:t>
            </w:r>
          </w:p>
        </w:tc>
      </w:tr>
      <w:tr>
        <w:tc>
          <w:tcPr>
            <w:tcW w:type="dxa" w:w="2100"/>
            <w:shd w:fill="F3F5F7"/>
          </w:tcPr>
          <w:p>
            <w:pPr>
              <w:spacing w:before="0" w:after="0" w:line="259" w:lineRule="auto"/>
            </w:pPr>
            <w:r/>
            <w:r>
              <w:rPr>
                <w:rFonts w:ascii="Calibri" w:hAnsi="Calibri"/>
                <w:b/>
                <w:color w:val="1D2733"/>
                <w:sz w:val="18"/>
              </w:rPr>
              <w:t>Facture fournisseur</w:t>
            </w:r>
          </w:p>
        </w:tc>
        <w:tc>
          <w:tcPr>
            <w:tcW w:type="dxa" w:w="3600"/>
            <w:shd w:fill="F3F5F7"/>
          </w:tcPr>
          <w:p>
            <w:pPr>
              <w:spacing w:before="0" w:after="0" w:line="259" w:lineRule="auto"/>
            </w:pPr>
            <w:r/>
            <w:r>
              <w:rPr>
                <w:rFonts w:ascii="Calibri" w:hAnsi="Calibri"/>
                <w:b w:val="0"/>
                <w:color w:val="1D2733"/>
                <w:sz w:val="18"/>
              </w:rPr>
              <w:t>Gemini ou Docling + Qwen</w:t>
            </w:r>
          </w:p>
        </w:tc>
        <w:tc>
          <w:tcPr>
            <w:tcW w:type="dxa" w:w="3660"/>
            <w:shd w:fill="F3F5F7"/>
          </w:tcPr>
          <w:p>
            <w:pPr>
              <w:spacing w:before="0" w:after="0" w:line="259" w:lineRule="auto"/>
            </w:pPr>
            <w:r/>
            <w:r>
              <w:rPr>
                <w:rFonts w:ascii="Calibri" w:hAnsi="Calibri"/>
                <w:b w:val="0"/>
                <w:color w:val="1D2733"/>
                <w:sz w:val="18"/>
              </w:rPr>
              <w:t>Semantique, multilingue, lignes et taxes.</w:t>
            </w:r>
          </w:p>
        </w:tc>
      </w:tr>
      <w:tr>
        <w:tc>
          <w:tcPr>
            <w:tcW w:type="dxa" w:w="2100"/>
          </w:tcPr>
          <w:p>
            <w:pPr>
              <w:spacing w:before="0" w:after="0" w:line="259" w:lineRule="auto"/>
            </w:pPr>
            <w:r/>
            <w:r>
              <w:rPr>
                <w:rFonts w:ascii="Calibri" w:hAnsi="Calibri"/>
                <w:b/>
                <w:color w:val="1D2733"/>
                <w:sz w:val="18"/>
              </w:rPr>
              <w:t>PDF propre</w:t>
            </w:r>
          </w:p>
        </w:tc>
        <w:tc>
          <w:tcPr>
            <w:tcW w:type="dxa" w:w="3600"/>
          </w:tcPr>
          <w:p>
            <w:pPr>
              <w:spacing w:before="0" w:after="0" w:line="259" w:lineRule="auto"/>
            </w:pPr>
            <w:r/>
            <w:r>
              <w:rPr>
                <w:rFonts w:ascii="Calibri" w:hAnsi="Calibri"/>
                <w:b w:val="0"/>
                <w:color w:val="1D2733"/>
                <w:sz w:val="18"/>
              </w:rPr>
              <w:t>Docling + Qwen local</w:t>
            </w:r>
          </w:p>
        </w:tc>
        <w:tc>
          <w:tcPr>
            <w:tcW w:type="dxa" w:w="3660"/>
          </w:tcPr>
          <w:p>
            <w:pPr>
              <w:spacing w:before="0" w:after="0" w:line="259" w:lineRule="auto"/>
            </w:pPr>
            <w:r/>
            <w:r>
              <w:rPr>
                <w:rFonts w:ascii="Calibri" w:hAnsi="Calibri"/>
                <w:b w:val="0"/>
                <w:color w:val="1D2733"/>
                <w:sz w:val="18"/>
              </w:rPr>
              <w:t>Bonne conservation de la structure.</w:t>
            </w:r>
          </w:p>
        </w:tc>
      </w:tr>
    </w:tbl>
    <w:p>
      <w:pPr>
        <w:spacing w:after="40"/>
      </w:pPr>
    </w:p>
    <w:p>
      <w:r>
        <w:br w:type="page"/>
      </w:r>
    </w:p>
    <w:p>
      <w:pPr>
        <w:pStyle w:val="Heading1"/>
        <w:keepNext/>
      </w:pPr>
      <w:r>
        <w:t>Chapitre 10 - Limites, securite et perspectives</w:t>
      </w:r>
    </w:p>
    <w:p>
      <w:pPr>
        <w:pStyle w:val="Heading2"/>
        <w:keepNext/>
      </w:pPr>
      <w:r>
        <w:t>10.1 Limites fonctionnelles et scientifiques</w:t>
      </w:r>
    </w:p>
    <w:p>
      <w:pPr>
        <w:pStyle w:val="ListBullet"/>
        <w:spacing w:after="80" w:line="283" w:lineRule="auto"/>
      </w:pPr>
      <w:r>
        <w:rPr>
          <w:rFonts w:ascii="Calibri" w:hAnsi="Calibri"/>
          <w:color w:val="1D2733"/>
          <w:sz w:val="21"/>
        </w:rPr>
        <w:t>Les metriques F1 ne sont pas encore produites pour les pipelines sur le split test.</w:t>
      </w:r>
    </w:p>
    <w:p>
      <w:pPr>
        <w:pStyle w:val="ListBullet"/>
        <w:spacing w:after="80" w:line="283" w:lineRule="auto"/>
      </w:pPr>
      <w:r>
        <w:rPr>
          <w:rFonts w:ascii="Calibri" w:hAnsi="Calibri"/>
          <w:color w:val="1D2733"/>
          <w:sz w:val="21"/>
        </w:rPr>
        <w:t>La verite terrain couvre principalement medical et tickets; STEG et fournisseur necessitent plus d'annotations.</w:t>
      </w:r>
    </w:p>
    <w:p>
      <w:pPr>
        <w:pStyle w:val="ListBullet"/>
        <w:spacing w:after="80" w:line="283" w:lineRule="auto"/>
      </w:pPr>
      <w:r>
        <w:rPr>
          <w:rFonts w:ascii="Calibri" w:hAnsi="Calibri"/>
          <w:color w:val="1D2733"/>
          <w:sz w:val="21"/>
        </w:rPr>
        <w:t>Les donnees medicales synthetiques ne remplacent pas une validation clinique anonymisee.</w:t>
      </w:r>
    </w:p>
    <w:p>
      <w:pPr>
        <w:pStyle w:val="ListBullet"/>
        <w:spacing w:after="80" w:line="283" w:lineRule="auto"/>
      </w:pPr>
      <w:r>
        <w:rPr>
          <w:rFonts w:ascii="Calibri" w:hAnsi="Calibri"/>
          <w:color w:val="1D2733"/>
          <w:sz w:val="21"/>
        </w:rPr>
        <w:t>Qwen2.5 local n'est pas encore fine-tune ni valide face a Gemini sur un benchmark commun.</w:t>
      </w:r>
    </w:p>
    <w:p>
      <w:pPr>
        <w:pStyle w:val="ListBullet"/>
        <w:spacing w:after="80" w:line="283" w:lineRule="auto"/>
      </w:pPr>
      <w:r>
        <w:rPr>
          <w:rFonts w:ascii="Calibri" w:hAnsi="Calibri"/>
          <w:color w:val="1D2733"/>
          <w:sz w:val="21"/>
        </w:rPr>
        <w:t>La qualite arabe reste dependante des langues OCR installees et de la resolution.</w:t>
      </w:r>
    </w:p>
    <w:p>
      <w:pPr>
        <w:pStyle w:val="ListBullet"/>
        <w:spacing w:after="80" w:line="283" w:lineRule="auto"/>
      </w:pPr>
      <w:r>
        <w:rPr>
          <w:rFonts w:ascii="Calibri" w:hAnsi="Calibri"/>
          <w:color w:val="1D2733"/>
          <w:sz w:val="21"/>
        </w:rPr>
        <w:t>Le batch est traite sequentiellement et aucune file de taches persistante n'est encore utilisee.</w:t>
      </w:r>
    </w:p>
    <w:p>
      <w:pPr>
        <w:pStyle w:val="ListBullet"/>
        <w:spacing w:after="80" w:line="283" w:lineRule="auto"/>
      </w:pPr>
      <w:r>
        <w:rPr>
          <w:rFonts w:ascii="Calibri" w:hAnsi="Calibri"/>
          <w:color w:val="1D2733"/>
          <w:sz w:val="21"/>
        </w:rPr>
        <w:t>Le stockage simultane en BLOB et sur disque augmente l'espace consomme.</w:t>
      </w:r>
    </w:p>
    <w:p>
      <w:pPr>
        <w:pStyle w:val="Heading2"/>
        <w:keepNext/>
      </w:pPr>
      <w:r>
        <w:t>10.2 Limites de l'interface actuelle</w:t>
      </w:r>
    </w:p>
    <w:p>
      <w:pPr>
        <w:spacing w:before="0" w:after="160" w:line="307" w:lineRule="auto"/>
        <w:jc w:val="both"/>
      </w:pPr>
      <w:r>
        <w:rPr>
          <w:rFonts w:ascii="Calibri" w:hAnsi="Calibri"/>
          <w:i w:val="0"/>
          <w:color w:val="1D2733"/>
          <w:sz w:val="22"/>
        </w:rPr>
        <w:t>La page Dashboard contient encore des constantes de presentation et une mise a l'echelle statique pour certaines cartes et graphiques. Les statistiques backend existent, mais ces valeurs de demonstration doivent etre remplacees par le payload reel avant une livraison de production ou une presentation comme resultat mesure.</w:t>
      </w:r>
    </w:p>
    <w:p>
      <w:pPr>
        <w:pStyle w:val="Heading2"/>
        <w:keepNext/>
      </w:pPr>
      <w:r>
        <w:t>10.3 Durcissement securite</w:t>
      </w:r>
    </w:p>
    <w:p>
      <w:pPr>
        <w:pStyle w:val="ListBullet"/>
        <w:spacing w:after="80" w:line="283" w:lineRule="auto"/>
      </w:pPr>
      <w:r>
        <w:rPr>
          <w:rFonts w:ascii="Calibri" w:hAnsi="Calibri"/>
          <w:color w:val="1D2733"/>
          <w:sz w:val="21"/>
        </w:rPr>
        <w:t>Activer DOCUAI_AUTH_ENABLED et fournir un secret de token long et aleatoire.</w:t>
      </w:r>
    </w:p>
    <w:p>
      <w:pPr>
        <w:pStyle w:val="ListBullet"/>
        <w:spacing w:after="80" w:line="283" w:lineRule="auto"/>
      </w:pPr>
      <w:r>
        <w:rPr>
          <w:rFonts w:ascii="Calibri" w:hAnsi="Calibri"/>
          <w:color w:val="1D2733"/>
          <w:sz w:val="21"/>
        </w:rPr>
        <w:t>Utiliser uniquement le hash PBKDF2, jamais un mot de passe en clair en production.</w:t>
      </w:r>
    </w:p>
    <w:p>
      <w:pPr>
        <w:pStyle w:val="ListBullet"/>
        <w:spacing w:after="80" w:line="283" w:lineRule="auto"/>
      </w:pPr>
      <w:r>
        <w:rPr>
          <w:rFonts w:ascii="Calibri" w:hAnsi="Calibri"/>
          <w:color w:val="1D2733"/>
          <w:sz w:val="21"/>
        </w:rPr>
        <w:t>Deplacer le token frontend vers un cookie HttpOnly si l'application devient publique.</w:t>
      </w:r>
    </w:p>
    <w:p>
      <w:pPr>
        <w:pStyle w:val="ListBullet"/>
        <w:spacing w:after="80" w:line="283" w:lineRule="auto"/>
      </w:pPr>
      <w:r>
        <w:rPr>
          <w:rFonts w:ascii="Calibri" w:hAnsi="Calibri"/>
          <w:color w:val="1D2733"/>
          <w:sz w:val="21"/>
        </w:rPr>
        <w:t>Limiter CORS aux domaines deployes et activer HTTPS.</w:t>
      </w:r>
    </w:p>
    <w:p>
      <w:pPr>
        <w:pStyle w:val="ListBullet"/>
        <w:spacing w:after="80" w:line="283" w:lineRule="auto"/>
      </w:pPr>
      <w:r>
        <w:rPr>
          <w:rFonts w:ascii="Calibri" w:hAnsi="Calibri"/>
          <w:color w:val="1D2733"/>
          <w:sz w:val="21"/>
        </w:rPr>
        <w:t>Ajouter une autorisation par role et une politique de conservation des documents.</w:t>
      </w:r>
    </w:p>
    <w:p>
      <w:pPr>
        <w:pStyle w:val="ListBullet"/>
        <w:spacing w:after="80" w:line="283" w:lineRule="auto"/>
      </w:pPr>
      <w:r>
        <w:rPr>
          <w:rFonts w:ascii="Calibri" w:hAnsi="Calibri"/>
          <w:color w:val="1D2733"/>
          <w:sz w:val="21"/>
        </w:rPr>
        <w:t>Chiffrer ou externaliser les documents sensibles.</w:t>
      </w:r>
    </w:p>
    <w:p>
      <w:pPr>
        <w:pStyle w:val="ListBullet"/>
        <w:spacing w:after="80" w:line="283" w:lineRule="auto"/>
      </w:pPr>
      <w:r>
        <w:rPr>
          <w:rFonts w:ascii="Calibri" w:hAnsi="Calibri"/>
          <w:color w:val="1D2733"/>
          <w:sz w:val="21"/>
        </w:rPr>
        <w:t>Auditer les dependances et limiter les informations techniques exposees dans les erreurs.</w:t>
      </w:r>
    </w:p>
    <w:p>
      <w:pPr>
        <w:pStyle w:val="Heading2"/>
        <w:keepNext/>
      </w:pPr>
      <w:r>
        <w:t>10.4 Perspectives</w:t>
      </w:r>
    </w:p>
    <w:p>
      <w:pPr>
        <w:pStyle w:val="ListNumber"/>
        <w:spacing w:after="100" w:line="283" w:lineRule="auto"/>
      </w:pPr>
      <w:r>
        <w:rPr>
          <w:rFonts w:ascii="Calibri" w:hAnsi="Calibri"/>
          <w:color w:val="1D2733"/>
          <w:sz w:val="21"/>
        </w:rPr>
        <w:t>Generer les predictions des trois pipelines sur le split test et calculer les metriques.</w:t>
      </w:r>
    </w:p>
    <w:p>
      <w:pPr>
        <w:pStyle w:val="ListNumber"/>
        <w:spacing w:after="100" w:line="283" w:lineRule="auto"/>
      </w:pPr>
      <w:r>
        <w:rPr>
          <w:rFonts w:ascii="Calibri" w:hAnsi="Calibri"/>
          <w:color w:val="1D2733"/>
          <w:sz w:val="21"/>
        </w:rPr>
        <w:t>Annoter un benchmark STEG et fournisseur plus large.</w:t>
      </w:r>
    </w:p>
    <w:p>
      <w:pPr>
        <w:pStyle w:val="ListNumber"/>
        <w:spacing w:after="100" w:line="283" w:lineRule="auto"/>
      </w:pPr>
      <w:r>
        <w:rPr>
          <w:rFonts w:ascii="Calibri" w:hAnsi="Calibri"/>
          <w:color w:val="1D2733"/>
          <w:sz w:val="21"/>
        </w:rPr>
        <w:t>Entrainer et evaluer un adaptateur LoRA Qwen2.5.</w:t>
      </w:r>
    </w:p>
    <w:p>
      <w:pPr>
        <w:pStyle w:val="ListNumber"/>
        <w:spacing w:after="100" w:line="283" w:lineRule="auto"/>
      </w:pPr>
      <w:r>
        <w:rPr>
          <w:rFonts w:ascii="Calibri" w:hAnsi="Calibri"/>
          <w:color w:val="1D2733"/>
          <w:sz w:val="21"/>
        </w:rPr>
        <w:t>Ajouter Celery/RQ ou une file de taches pour les traitements longs.</w:t>
      </w:r>
    </w:p>
    <w:p>
      <w:pPr>
        <w:pStyle w:val="ListNumber"/>
        <w:spacing w:after="100" w:line="283" w:lineRule="auto"/>
      </w:pPr>
      <w:r>
        <w:rPr>
          <w:rFonts w:ascii="Calibri" w:hAnsi="Calibri"/>
          <w:color w:val="1D2733"/>
          <w:sz w:val="21"/>
        </w:rPr>
        <w:t>Passer a PostgreSQL et a un stockage objet lorsque le volume augmente.</w:t>
      </w:r>
    </w:p>
    <w:p>
      <w:pPr>
        <w:pStyle w:val="ListNumber"/>
        <w:spacing w:after="100" w:line="283" w:lineRule="auto"/>
      </w:pPr>
      <w:r>
        <w:rPr>
          <w:rFonts w:ascii="Calibri" w:hAnsi="Calibri"/>
          <w:color w:val="1D2733"/>
          <w:sz w:val="21"/>
        </w:rPr>
        <w:t>Ajouter une validation humaine et une boucle de correction pour enrichir le dataset.</w:t>
      </w:r>
    </w:p>
    <w:p>
      <w:pPr>
        <w:pStyle w:val="ListNumber"/>
        <w:spacing w:after="100" w:line="283" w:lineRule="auto"/>
      </w:pPr>
      <w:r>
        <w:rPr>
          <w:rFonts w:ascii="Calibri" w:hAnsi="Calibri"/>
          <w:color w:val="1D2733"/>
          <w:sz w:val="21"/>
        </w:rPr>
        <w:t>Mettre en place Docker, CI/CD, tests end-to-end et monitoring.</w:t>
      </w:r>
    </w:p>
    <w:p>
      <w:pPr>
        <w:pStyle w:val="ListNumber"/>
        <w:spacing w:after="100" w:line="283" w:lineRule="auto"/>
      </w:pPr>
      <w:r>
        <w:rPr>
          <w:rFonts w:ascii="Calibri" w:hAnsi="Calibri"/>
          <w:color w:val="1D2733"/>
          <w:sz w:val="21"/>
        </w:rPr>
        <w:t>Ajouter CER/WER et latence par etape dans le tableau d'evaluation.</w:t>
      </w:r>
    </w:p>
    <w:p>
      <w:pPr>
        <w:pStyle w:val="ListNumber"/>
        <w:spacing w:after="100" w:line="283" w:lineRule="auto"/>
      </w:pPr>
      <w:r>
        <w:rPr>
          <w:rFonts w:ascii="Calibri" w:hAnsi="Calibri"/>
          <w:color w:val="1D2733"/>
          <w:sz w:val="21"/>
        </w:rPr>
        <w:t>Remplacer toutes les valeurs de demonstration du dashboard par des donnees reelles.</w:t>
      </w:r>
    </w:p>
    <w:p>
      <w:r>
        <w:br w:type="page"/>
      </w:r>
    </w:p>
    <w:p>
      <w:pPr>
        <w:pStyle w:val="Heading1"/>
        <w:keepNext/>
      </w:pPr>
      <w:r>
        <w:t>Chapitre 11 - Conclusion generale</w:t>
      </w:r>
    </w:p>
    <w:p>
      <w:pPr>
        <w:spacing w:before="0" w:after="160" w:line="307" w:lineRule="auto"/>
        <w:jc w:val="both"/>
      </w:pPr>
      <w:r>
        <w:rPr>
          <w:rFonts w:ascii="Calibri" w:hAnsi="Calibri"/>
          <w:i w:val="0"/>
          <w:color w:val="1D2733"/>
          <w:sz w:val="22"/>
        </w:rPr>
        <w:t>DocuAI constitue une plateforme fonctionnelle et modulaire d'extraction documentaire. Le projet depasse un simple script OCR : il couvre l'import, la detection, le pretraitement, plusieurs moteurs, la normalisation, la validation, l'historisation, l'authentification, l'interface et l'evaluation. L'association Next.js/React et FastAPI offre une architecture claire, tandis que les services Python permettent de reutiliser les connaissances metier developpees pour chaque famille.</w:t>
      </w:r>
    </w:p>
    <w:p>
      <w:pPr>
        <w:spacing w:before="0" w:after="160" w:line="307" w:lineRule="auto"/>
        <w:jc w:val="both"/>
      </w:pPr>
      <w:r>
        <w:rPr>
          <w:rFonts w:ascii="Calibri" w:hAnsi="Calibri"/>
          <w:i w:val="0"/>
          <w:color w:val="1D2733"/>
          <w:sz w:val="22"/>
        </w:rPr>
        <w:t>Le choix le plus important est l'approche hybride. L'OCR specialise reste pertinent lorsque la structure est stable; Docling, PaddleOCR et Qwen2.5 offrent une solution locale pour les documents variables; Gemini fournit une reference cloud. Le systeme enregistre la methode reelle et les fallbacks afin de ne pas masquer la complexite du traitement.</w:t>
      </w:r>
    </w:p>
    <w:p>
      <w:pPr>
        <w:spacing w:before="0" w:after="160" w:line="307" w:lineRule="auto"/>
        <w:jc w:val="both"/>
      </w:pPr>
      <w:r>
        <w:rPr>
          <w:rFonts w:ascii="Calibri" w:hAnsi="Calibri"/>
          <w:i w:val="0"/>
          <w:color w:val="1D2733"/>
          <w:sz w:val="22"/>
        </w:rPr>
        <w:t>Enfin, le projet adopte une communication experimentale prudente. Les resultats fonctionnels disponibles sont documentes, mais aucun score global n'est invente. La prochaine etape decisive est la production de predictions comparables sur le split test, puis l'entrainement et l'evaluation d'un Qwen specialise. Cette base rend le projet defendable comme PFA et extensible vers une solution plus industrielle.</w:t>
      </w:r>
    </w:p>
    <w:p>
      <w:r>
        <w:br w:type="page"/>
      </w:r>
    </w:p>
    <w:p>
      <w:pPr>
        <w:pStyle w:val="Heading1"/>
        <w:keepNext/>
      </w:pPr>
      <w:r>
        <w:t>Chapitre 12 - Bibliographie et annexes</w:t>
      </w:r>
    </w:p>
    <w:p>
      <w:pPr>
        <w:pStyle w:val="Heading2"/>
        <w:keepNext/>
      </w:pPr>
      <w:r>
        <w:t>12.1 Bibliographie et documentation technique</w:t>
      </w:r>
    </w:p>
    <w:p>
      <w:pPr>
        <w:pStyle w:val="ListBullet"/>
        <w:spacing w:after="80" w:line="283" w:lineRule="auto"/>
      </w:pPr>
      <w:r>
        <w:rPr>
          <w:rFonts w:ascii="Calibri" w:hAnsi="Calibri"/>
          <w:color w:val="1D2733"/>
          <w:sz w:val="21"/>
        </w:rPr>
        <w:t>React Documentation - https://react.dev/</w:t>
      </w:r>
    </w:p>
    <w:p>
      <w:pPr>
        <w:pStyle w:val="ListBullet"/>
        <w:spacing w:after="80" w:line="283" w:lineRule="auto"/>
      </w:pPr>
      <w:r>
        <w:rPr>
          <w:rFonts w:ascii="Calibri" w:hAnsi="Calibri"/>
          <w:color w:val="1D2733"/>
          <w:sz w:val="21"/>
        </w:rPr>
        <w:t>Next.js Documentation - https://nextjs.org/docs</w:t>
      </w:r>
    </w:p>
    <w:p>
      <w:pPr>
        <w:pStyle w:val="ListBullet"/>
        <w:spacing w:after="80" w:line="283" w:lineRule="auto"/>
      </w:pPr>
      <w:r>
        <w:rPr>
          <w:rFonts w:ascii="Calibri" w:hAnsi="Calibri"/>
          <w:color w:val="1D2733"/>
          <w:sz w:val="21"/>
        </w:rPr>
        <w:t>FastAPI Documentation - https://fastapi.tiangolo.com/</w:t>
      </w:r>
    </w:p>
    <w:p>
      <w:pPr>
        <w:pStyle w:val="ListBullet"/>
        <w:spacing w:after="80" w:line="283" w:lineRule="auto"/>
      </w:pPr>
      <w:r>
        <w:rPr>
          <w:rFonts w:ascii="Calibri" w:hAnsi="Calibri"/>
          <w:color w:val="1D2733"/>
          <w:sz w:val="21"/>
        </w:rPr>
        <w:t>Pydantic Documentation - https://docs.pydantic.dev/</w:t>
      </w:r>
    </w:p>
    <w:p>
      <w:pPr>
        <w:pStyle w:val="ListBullet"/>
        <w:spacing w:after="80" w:line="283" w:lineRule="auto"/>
      </w:pPr>
      <w:r>
        <w:rPr>
          <w:rFonts w:ascii="Calibri" w:hAnsi="Calibri"/>
          <w:color w:val="1D2733"/>
          <w:sz w:val="21"/>
        </w:rPr>
        <w:t>OpenCV Documentation - https://docs.opencv.org/</w:t>
      </w:r>
    </w:p>
    <w:p>
      <w:pPr>
        <w:pStyle w:val="ListBullet"/>
        <w:spacing w:after="80" w:line="283" w:lineRule="auto"/>
      </w:pPr>
      <w:r>
        <w:rPr>
          <w:rFonts w:ascii="Calibri" w:hAnsi="Calibri"/>
          <w:color w:val="1D2733"/>
          <w:sz w:val="21"/>
        </w:rPr>
        <w:t>Tesseract OCR - https://github.com/tesseract-ocr/tesseract</w:t>
      </w:r>
    </w:p>
    <w:p>
      <w:pPr>
        <w:pStyle w:val="ListBullet"/>
        <w:spacing w:after="80" w:line="283" w:lineRule="auto"/>
      </w:pPr>
      <w:r>
        <w:rPr>
          <w:rFonts w:ascii="Calibri" w:hAnsi="Calibri"/>
          <w:color w:val="1D2733"/>
          <w:sz w:val="21"/>
        </w:rPr>
        <w:t>Docling - https://github.com/docling-project/docling</w:t>
      </w:r>
    </w:p>
    <w:p>
      <w:pPr>
        <w:pStyle w:val="ListBullet"/>
        <w:spacing w:after="80" w:line="283" w:lineRule="auto"/>
      </w:pPr>
      <w:r>
        <w:rPr>
          <w:rFonts w:ascii="Calibri" w:hAnsi="Calibri"/>
          <w:color w:val="1D2733"/>
          <w:sz w:val="21"/>
        </w:rPr>
        <w:t>PaddleOCR - https://github.com/PaddlePaddle/PaddleOCR</w:t>
      </w:r>
    </w:p>
    <w:p>
      <w:pPr>
        <w:pStyle w:val="ListBullet"/>
        <w:spacing w:after="80" w:line="283" w:lineRule="auto"/>
      </w:pPr>
      <w:r>
        <w:rPr>
          <w:rFonts w:ascii="Calibri" w:hAnsi="Calibri"/>
          <w:color w:val="1D2733"/>
          <w:sz w:val="21"/>
        </w:rPr>
        <w:t>Ollama Documentation - https://ollama.com/</w:t>
      </w:r>
    </w:p>
    <w:p>
      <w:pPr>
        <w:pStyle w:val="ListBullet"/>
        <w:spacing w:after="80" w:line="283" w:lineRule="auto"/>
      </w:pPr>
      <w:r>
        <w:rPr>
          <w:rFonts w:ascii="Calibri" w:hAnsi="Calibri"/>
          <w:color w:val="1D2733"/>
          <w:sz w:val="21"/>
        </w:rPr>
        <w:t>Qwen Documentation and model cards - https://qwenlm.github.io/</w:t>
      </w:r>
    </w:p>
    <w:p>
      <w:pPr>
        <w:pStyle w:val="ListBullet"/>
        <w:spacing w:after="80" w:line="283" w:lineRule="auto"/>
      </w:pPr>
      <w:r>
        <w:rPr>
          <w:rFonts w:ascii="Calibri" w:hAnsi="Calibri"/>
          <w:color w:val="1D2733"/>
          <w:sz w:val="21"/>
        </w:rPr>
        <w:t>Google Gemini API Documentation - https://ai.google.dev/</w:t>
      </w:r>
    </w:p>
    <w:p>
      <w:pPr>
        <w:pStyle w:val="ListBullet"/>
        <w:spacing w:after="80" w:line="283" w:lineRule="auto"/>
      </w:pPr>
      <w:r>
        <w:rPr>
          <w:rFonts w:ascii="Calibri" w:hAnsi="Calibri"/>
          <w:color w:val="1D2733"/>
          <w:sz w:val="21"/>
        </w:rPr>
        <w:t>SQLite Documentation - https://www.sqlite.org/docs.html</w:t>
      </w:r>
    </w:p>
    <w:p>
      <w:pPr>
        <w:pStyle w:val="ListBullet"/>
        <w:spacing w:after="80" w:line="283" w:lineRule="auto"/>
      </w:pPr>
      <w:r>
        <w:rPr>
          <w:rFonts w:ascii="Calibri" w:hAnsi="Calibri"/>
          <w:color w:val="1D2733"/>
          <w:sz w:val="21"/>
        </w:rPr>
        <w:t>CRISP-DM process model, IBM/SPSS reference materials.</w:t>
      </w:r>
    </w:p>
    <w:p>
      <w:pPr>
        <w:pStyle w:val="Heading2"/>
        <w:keepNext/>
      </w:pPr>
      <w:r>
        <w:t>Annexe A - Commandes de lancement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6F8FA"/>
          </w:tcPr>
          <w:p>
            <w:pPr>
              <w:spacing w:after="0" w:line="252" w:lineRule="auto"/>
            </w:pPr>
            <w:r>
              <w:rPr>
                <w:rFonts w:ascii="Consolas" w:hAnsi="Consolas"/>
                <w:color w:val="263238"/>
                <w:sz w:val="17"/>
              </w:rPr>
              <w:t>python -m pip install -r requirements.txt</w:t>
              <w:br/>
              <w:t>ollama pull qwen2.5:7b-instruct</w:t>
              <w:br/>
              <w:t>powershell -ExecutionPolicy Bypass -File .\run_api.ps1</w:t>
              <w:br/>
              <w:t>powershell -ExecutionPolicy Bypass -File .\run_frontend.ps1</w:t>
              <w:br/>
              <w:br/>
              <w:t>Backend : http://127.0.0.1:8000/api/health</w:t>
              <w:br/>
              <w:t>Frontend: http://localhost:3000</w:t>
            </w:r>
          </w:p>
        </w:tc>
      </w:tr>
    </w:tbl>
    <w:p>
      <w:pPr>
        <w:spacing w:after="40"/>
      </w:pPr>
    </w:p>
    <w:p>
      <w:pPr>
        <w:pStyle w:val="Heading2"/>
        <w:keepNext/>
      </w:pPr>
      <w:r>
        <w:t>Annexe B - Variables de configuration principales</w:t>
      </w:r>
    </w:p>
    <w:tbl>
      <w:tblPr>
        <w:tblStyle w:val="TableGrid"/>
        <w:tblW w:type="dxa" w:w="9360"/>
        <w:jc w:val="left"/>
        <w:tblLayout w:type="fixed"/>
        <w:tblLook w:firstColumn="1" w:firstRow="1" w:lastColumn="0" w:lastRow="0" w:noHBand="0" w:noVBand="1" w:val="04A0"/>
        <w:tblInd w:w="120" w:type="dxa"/>
      </w:tblPr>
      <w:tblGrid>
        <w:gridCol w:w="3300"/>
        <w:gridCol w:w="3660"/>
        <w:gridCol w:w="2400"/>
      </w:tblGrid>
      <w:tr>
        <w:trPr>
          <w:tblHeader w:val="true"/>
        </w:trPr>
        <w:tc>
          <w:tcPr>
            <w:tcW w:type="dxa" w:w="33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Variable</w:t>
            </w:r>
          </w:p>
        </w:tc>
        <w:tc>
          <w:tcPr>
            <w:tcW w:type="dxa" w:w="366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Role</w:t>
            </w:r>
          </w:p>
        </w:tc>
        <w:tc>
          <w:tcPr>
            <w:tcW w:type="dxa" w:w="2400"/>
            <w:tcMar>
              <w:top w:w="90" w:type="dxa"/>
              <w:start w:w="120" w:type="dxa"/>
              <w:bottom w:w="90" w:type="dxa"/>
              <w:end w:w="120" w:type="dxa"/>
            </w:tcMar>
            <w:vAlign w:val="center"/>
            <w:shd w:fill="183B56"/>
          </w:tcPr>
          <w:p>
            <w:pPr>
              <w:spacing w:before="0" w:after="0" w:line="259" w:lineRule="auto"/>
              <w:jc w:val="center"/>
            </w:pPr>
            <w:r/>
            <w:r>
              <w:rPr>
                <w:rFonts w:ascii="Calibri" w:hAnsi="Calibri"/>
                <w:b/>
                <w:color w:val="FFFFFF"/>
                <w:sz w:val="18"/>
              </w:rPr>
              <w:t>Valeur typique</w:t>
            </w:r>
          </w:p>
        </w:tc>
      </w:tr>
      <w:tr>
        <w:tc>
          <w:tcPr>
            <w:tcW w:type="dxa" w:w="3300"/>
          </w:tcPr>
          <w:p>
            <w:pPr>
              <w:spacing w:before="0" w:after="0" w:line="259" w:lineRule="auto"/>
            </w:pPr>
            <w:r/>
            <w:r>
              <w:rPr>
                <w:rFonts w:ascii="Calibri" w:hAnsi="Calibri"/>
                <w:b/>
                <w:color w:val="1D2733"/>
                <w:sz w:val="18"/>
              </w:rPr>
              <w:t>GEMINI_API_KEY</w:t>
            </w:r>
          </w:p>
        </w:tc>
        <w:tc>
          <w:tcPr>
            <w:tcW w:type="dxa" w:w="3660"/>
          </w:tcPr>
          <w:p>
            <w:pPr>
              <w:spacing w:before="0" w:after="0" w:line="259" w:lineRule="auto"/>
            </w:pPr>
            <w:r/>
            <w:r>
              <w:rPr>
                <w:rFonts w:ascii="Calibri" w:hAnsi="Calibri"/>
                <w:b w:val="0"/>
                <w:color w:val="1D2733"/>
                <w:sz w:val="18"/>
              </w:rPr>
              <w:t>Cle API cloud.</w:t>
            </w:r>
          </w:p>
        </w:tc>
        <w:tc>
          <w:tcPr>
            <w:tcW w:type="dxa" w:w="2400"/>
          </w:tcPr>
          <w:p>
            <w:pPr>
              <w:spacing w:before="0" w:after="0" w:line="259" w:lineRule="auto"/>
            </w:pPr>
            <w:r/>
            <w:r>
              <w:rPr>
                <w:rFonts w:ascii="Calibri" w:hAnsi="Calibri"/>
                <w:b w:val="0"/>
                <w:color w:val="1D2733"/>
                <w:sz w:val="18"/>
              </w:rPr>
              <w:t>Secret</w:t>
            </w:r>
          </w:p>
        </w:tc>
      </w:tr>
      <w:tr>
        <w:tc>
          <w:tcPr>
            <w:tcW w:type="dxa" w:w="3300"/>
            <w:shd w:fill="F3F5F7"/>
          </w:tcPr>
          <w:p>
            <w:pPr>
              <w:spacing w:before="0" w:after="0" w:line="259" w:lineRule="auto"/>
            </w:pPr>
            <w:r/>
            <w:r>
              <w:rPr>
                <w:rFonts w:ascii="Calibri" w:hAnsi="Calibri"/>
                <w:b/>
                <w:color w:val="1D2733"/>
                <w:sz w:val="18"/>
              </w:rPr>
              <w:t>GEMINI_MODEL</w:t>
            </w:r>
          </w:p>
        </w:tc>
        <w:tc>
          <w:tcPr>
            <w:tcW w:type="dxa" w:w="3660"/>
            <w:shd w:fill="F3F5F7"/>
          </w:tcPr>
          <w:p>
            <w:pPr>
              <w:spacing w:before="0" w:after="0" w:line="259" w:lineRule="auto"/>
            </w:pPr>
            <w:r/>
            <w:r>
              <w:rPr>
                <w:rFonts w:ascii="Calibri" w:hAnsi="Calibri"/>
                <w:b w:val="0"/>
                <w:color w:val="1D2733"/>
                <w:sz w:val="18"/>
              </w:rPr>
              <w:t>Modele Gemini.</w:t>
            </w:r>
          </w:p>
        </w:tc>
        <w:tc>
          <w:tcPr>
            <w:tcW w:type="dxa" w:w="2400"/>
            <w:shd w:fill="F3F5F7"/>
          </w:tcPr>
          <w:p>
            <w:pPr>
              <w:spacing w:before="0" w:after="0" w:line="259" w:lineRule="auto"/>
            </w:pPr>
            <w:r/>
            <w:r>
              <w:rPr>
                <w:rFonts w:ascii="Calibri" w:hAnsi="Calibri"/>
                <w:b w:val="0"/>
                <w:color w:val="1D2733"/>
                <w:sz w:val="18"/>
              </w:rPr>
              <w:t>gemini-2.5-flash</w:t>
            </w:r>
          </w:p>
        </w:tc>
      </w:tr>
      <w:tr>
        <w:tc>
          <w:tcPr>
            <w:tcW w:type="dxa" w:w="3300"/>
          </w:tcPr>
          <w:p>
            <w:pPr>
              <w:spacing w:before="0" w:after="0" w:line="259" w:lineRule="auto"/>
            </w:pPr>
            <w:r/>
            <w:r>
              <w:rPr>
                <w:rFonts w:ascii="Calibri" w:hAnsi="Calibri"/>
                <w:b/>
                <w:color w:val="1D2733"/>
                <w:sz w:val="18"/>
              </w:rPr>
              <w:t>OLLAMA_HOST</w:t>
            </w:r>
          </w:p>
        </w:tc>
        <w:tc>
          <w:tcPr>
            <w:tcW w:type="dxa" w:w="3660"/>
          </w:tcPr>
          <w:p>
            <w:pPr>
              <w:spacing w:before="0" w:after="0" w:line="259" w:lineRule="auto"/>
            </w:pPr>
            <w:r/>
            <w:r>
              <w:rPr>
                <w:rFonts w:ascii="Calibri" w:hAnsi="Calibri"/>
                <w:b w:val="0"/>
                <w:color w:val="1D2733"/>
                <w:sz w:val="18"/>
              </w:rPr>
              <w:t>Serveur Ollama.</w:t>
            </w:r>
          </w:p>
        </w:tc>
        <w:tc>
          <w:tcPr>
            <w:tcW w:type="dxa" w:w="2400"/>
          </w:tcPr>
          <w:p>
            <w:pPr>
              <w:spacing w:before="0" w:after="0" w:line="259" w:lineRule="auto"/>
            </w:pPr>
            <w:r/>
            <w:r>
              <w:rPr>
                <w:rFonts w:ascii="Calibri" w:hAnsi="Calibri"/>
                <w:b w:val="0"/>
                <w:color w:val="1D2733"/>
                <w:sz w:val="18"/>
              </w:rPr>
              <w:t>http://127.0.0.1:11434</w:t>
            </w:r>
          </w:p>
        </w:tc>
      </w:tr>
      <w:tr>
        <w:tc>
          <w:tcPr>
            <w:tcW w:type="dxa" w:w="3300"/>
            <w:shd w:fill="F3F5F7"/>
          </w:tcPr>
          <w:p>
            <w:pPr>
              <w:spacing w:before="0" w:after="0" w:line="259" w:lineRule="auto"/>
            </w:pPr>
            <w:r/>
            <w:r>
              <w:rPr>
                <w:rFonts w:ascii="Calibri" w:hAnsi="Calibri"/>
                <w:b/>
                <w:color w:val="1D2733"/>
                <w:sz w:val="18"/>
              </w:rPr>
              <w:t>OLLAMA_MODEL</w:t>
            </w:r>
          </w:p>
        </w:tc>
        <w:tc>
          <w:tcPr>
            <w:tcW w:type="dxa" w:w="3660"/>
            <w:shd w:fill="F3F5F7"/>
          </w:tcPr>
          <w:p>
            <w:pPr>
              <w:spacing w:before="0" w:after="0" w:line="259" w:lineRule="auto"/>
            </w:pPr>
            <w:r/>
            <w:r>
              <w:rPr>
                <w:rFonts w:ascii="Calibri" w:hAnsi="Calibri"/>
                <w:b w:val="0"/>
                <w:color w:val="1D2733"/>
                <w:sz w:val="18"/>
              </w:rPr>
              <w:t>Modele local.</w:t>
            </w:r>
          </w:p>
        </w:tc>
        <w:tc>
          <w:tcPr>
            <w:tcW w:type="dxa" w:w="2400"/>
            <w:shd w:fill="F3F5F7"/>
          </w:tcPr>
          <w:p>
            <w:pPr>
              <w:spacing w:before="0" w:after="0" w:line="259" w:lineRule="auto"/>
            </w:pPr>
            <w:r/>
            <w:r>
              <w:rPr>
                <w:rFonts w:ascii="Calibri" w:hAnsi="Calibri"/>
                <w:b w:val="0"/>
                <w:color w:val="1D2733"/>
                <w:sz w:val="18"/>
              </w:rPr>
              <w:t>qwen2.5:7b-instruct</w:t>
            </w:r>
          </w:p>
        </w:tc>
      </w:tr>
      <w:tr>
        <w:tc>
          <w:tcPr>
            <w:tcW w:type="dxa" w:w="3300"/>
          </w:tcPr>
          <w:p>
            <w:pPr>
              <w:spacing w:before="0" w:after="0" w:line="259" w:lineRule="auto"/>
            </w:pPr>
            <w:r/>
            <w:r>
              <w:rPr>
                <w:rFonts w:ascii="Calibri" w:hAnsi="Calibri"/>
                <w:b/>
                <w:color w:val="1D2733"/>
                <w:sz w:val="18"/>
              </w:rPr>
              <w:t>DOCUAI_EXTRACTION_TIMEOUT_SECONDS</w:t>
            </w:r>
          </w:p>
        </w:tc>
        <w:tc>
          <w:tcPr>
            <w:tcW w:type="dxa" w:w="3660"/>
          </w:tcPr>
          <w:p>
            <w:pPr>
              <w:spacing w:before="0" w:after="0" w:line="259" w:lineRule="auto"/>
            </w:pPr>
            <w:r/>
            <w:r>
              <w:rPr>
                <w:rFonts w:ascii="Calibri" w:hAnsi="Calibri"/>
                <w:b w:val="0"/>
                <w:color w:val="1D2733"/>
                <w:sz w:val="18"/>
              </w:rPr>
              <w:t>Timeout document.</w:t>
            </w:r>
          </w:p>
        </w:tc>
        <w:tc>
          <w:tcPr>
            <w:tcW w:type="dxa" w:w="2400"/>
          </w:tcPr>
          <w:p>
            <w:pPr>
              <w:spacing w:before="0" w:after="0" w:line="259" w:lineRule="auto"/>
            </w:pPr>
            <w:r/>
            <w:r>
              <w:rPr>
                <w:rFonts w:ascii="Calibri" w:hAnsi="Calibri"/>
                <w:b w:val="0"/>
                <w:color w:val="1D2733"/>
                <w:sz w:val="18"/>
              </w:rPr>
              <w:t>120</w:t>
            </w:r>
          </w:p>
        </w:tc>
      </w:tr>
      <w:tr>
        <w:tc>
          <w:tcPr>
            <w:tcW w:type="dxa" w:w="3300"/>
            <w:shd w:fill="F3F5F7"/>
          </w:tcPr>
          <w:p>
            <w:pPr>
              <w:spacing w:before="0" w:after="0" w:line="259" w:lineRule="auto"/>
            </w:pPr>
            <w:r/>
            <w:r>
              <w:rPr>
                <w:rFonts w:ascii="Calibri" w:hAnsi="Calibri"/>
                <w:b/>
                <w:color w:val="1D2733"/>
                <w:sz w:val="18"/>
              </w:rPr>
              <w:t>OLLAMA_GENERATE_TIMEOUT_SECONDS</w:t>
            </w:r>
          </w:p>
        </w:tc>
        <w:tc>
          <w:tcPr>
            <w:tcW w:type="dxa" w:w="3660"/>
            <w:shd w:fill="F3F5F7"/>
          </w:tcPr>
          <w:p>
            <w:pPr>
              <w:spacing w:before="0" w:after="0" w:line="259" w:lineRule="auto"/>
            </w:pPr>
            <w:r/>
            <w:r>
              <w:rPr>
                <w:rFonts w:ascii="Calibri" w:hAnsi="Calibri"/>
                <w:b w:val="0"/>
                <w:color w:val="1D2733"/>
                <w:sz w:val="18"/>
              </w:rPr>
              <w:t>Timeout generation.</w:t>
            </w:r>
          </w:p>
        </w:tc>
        <w:tc>
          <w:tcPr>
            <w:tcW w:type="dxa" w:w="2400"/>
            <w:shd w:fill="F3F5F7"/>
          </w:tcPr>
          <w:p>
            <w:pPr>
              <w:spacing w:before="0" w:after="0" w:line="259" w:lineRule="auto"/>
            </w:pPr>
            <w:r/>
            <w:r>
              <w:rPr>
                <w:rFonts w:ascii="Calibri" w:hAnsi="Calibri"/>
                <w:b w:val="0"/>
                <w:color w:val="1D2733"/>
                <w:sz w:val="18"/>
              </w:rPr>
              <w:t>90</w:t>
            </w:r>
          </w:p>
        </w:tc>
      </w:tr>
      <w:tr>
        <w:tc>
          <w:tcPr>
            <w:tcW w:type="dxa" w:w="3300"/>
          </w:tcPr>
          <w:p>
            <w:pPr>
              <w:spacing w:before="0" w:after="0" w:line="259" w:lineRule="auto"/>
            </w:pPr>
            <w:r/>
            <w:r>
              <w:rPr>
                <w:rFonts w:ascii="Calibri" w:hAnsi="Calibri"/>
                <w:b/>
                <w:color w:val="1D2733"/>
                <w:sz w:val="18"/>
              </w:rPr>
              <w:t>LOCAL_PIPELINE_CONTENT_CHARS</w:t>
            </w:r>
          </w:p>
        </w:tc>
        <w:tc>
          <w:tcPr>
            <w:tcW w:type="dxa" w:w="3660"/>
          </w:tcPr>
          <w:p>
            <w:pPr>
              <w:spacing w:before="0" w:after="0" w:line="259" w:lineRule="auto"/>
            </w:pPr>
            <w:r/>
            <w:r>
              <w:rPr>
                <w:rFonts w:ascii="Calibri" w:hAnsi="Calibri"/>
                <w:b w:val="0"/>
                <w:color w:val="1D2733"/>
                <w:sz w:val="18"/>
              </w:rPr>
              <w:t>Taille du contenu transmis.</w:t>
            </w:r>
          </w:p>
        </w:tc>
        <w:tc>
          <w:tcPr>
            <w:tcW w:type="dxa" w:w="2400"/>
          </w:tcPr>
          <w:p>
            <w:pPr>
              <w:spacing w:before="0" w:after="0" w:line="259" w:lineRule="auto"/>
            </w:pPr>
            <w:r/>
            <w:r>
              <w:rPr>
                <w:rFonts w:ascii="Calibri" w:hAnsi="Calibri"/>
                <w:b w:val="0"/>
                <w:color w:val="1D2733"/>
                <w:sz w:val="18"/>
              </w:rPr>
              <w:t>16000</w:t>
            </w:r>
          </w:p>
        </w:tc>
      </w:tr>
      <w:tr>
        <w:tc>
          <w:tcPr>
            <w:tcW w:type="dxa" w:w="3300"/>
            <w:shd w:fill="F3F5F7"/>
          </w:tcPr>
          <w:p>
            <w:pPr>
              <w:spacing w:before="0" w:after="0" w:line="259" w:lineRule="auto"/>
            </w:pPr>
            <w:r/>
            <w:r>
              <w:rPr>
                <w:rFonts w:ascii="Calibri" w:hAnsi="Calibri"/>
                <w:b/>
                <w:color w:val="1D2733"/>
                <w:sz w:val="18"/>
              </w:rPr>
              <w:t>DOCUAI_AUTH_ENABLED</w:t>
            </w:r>
          </w:p>
        </w:tc>
        <w:tc>
          <w:tcPr>
            <w:tcW w:type="dxa" w:w="3660"/>
            <w:shd w:fill="F3F5F7"/>
          </w:tcPr>
          <w:p>
            <w:pPr>
              <w:spacing w:before="0" w:after="0" w:line="259" w:lineRule="auto"/>
            </w:pPr>
            <w:r/>
            <w:r>
              <w:rPr>
                <w:rFonts w:ascii="Calibri" w:hAnsi="Calibri"/>
                <w:b w:val="0"/>
                <w:color w:val="1D2733"/>
                <w:sz w:val="18"/>
              </w:rPr>
              <w:t>Activation auth.</w:t>
            </w:r>
          </w:p>
        </w:tc>
        <w:tc>
          <w:tcPr>
            <w:tcW w:type="dxa" w:w="2400"/>
            <w:shd w:fill="F3F5F7"/>
          </w:tcPr>
          <w:p>
            <w:pPr>
              <w:spacing w:before="0" w:after="0" w:line="259" w:lineRule="auto"/>
            </w:pPr>
            <w:r/>
            <w:r>
              <w:rPr>
                <w:rFonts w:ascii="Calibri" w:hAnsi="Calibri"/>
                <w:b w:val="0"/>
                <w:color w:val="1D2733"/>
                <w:sz w:val="18"/>
              </w:rPr>
              <w:t>false en demo</w:t>
            </w:r>
          </w:p>
        </w:tc>
      </w:tr>
      <w:tr>
        <w:tc>
          <w:tcPr>
            <w:tcW w:type="dxa" w:w="3300"/>
          </w:tcPr>
          <w:p>
            <w:pPr>
              <w:spacing w:before="0" w:after="0" w:line="259" w:lineRule="auto"/>
            </w:pPr>
            <w:r/>
            <w:r>
              <w:rPr>
                <w:rFonts w:ascii="Calibri" w:hAnsi="Calibri"/>
                <w:b/>
                <w:color w:val="1D2733"/>
                <w:sz w:val="18"/>
              </w:rPr>
              <w:t>DOCUAI_AUTH_TOKEN_TTL_MINUTES</w:t>
            </w:r>
          </w:p>
        </w:tc>
        <w:tc>
          <w:tcPr>
            <w:tcW w:type="dxa" w:w="3660"/>
          </w:tcPr>
          <w:p>
            <w:pPr>
              <w:spacing w:before="0" w:after="0" w:line="259" w:lineRule="auto"/>
            </w:pPr>
            <w:r/>
            <w:r>
              <w:rPr>
                <w:rFonts w:ascii="Calibri" w:hAnsi="Calibri"/>
                <w:b w:val="0"/>
                <w:color w:val="1D2733"/>
                <w:sz w:val="18"/>
              </w:rPr>
              <w:t>Duree du token.</w:t>
            </w:r>
          </w:p>
        </w:tc>
        <w:tc>
          <w:tcPr>
            <w:tcW w:type="dxa" w:w="2400"/>
          </w:tcPr>
          <w:p>
            <w:pPr>
              <w:spacing w:before="0" w:after="0" w:line="259" w:lineRule="auto"/>
            </w:pPr>
            <w:r/>
            <w:r>
              <w:rPr>
                <w:rFonts w:ascii="Calibri" w:hAnsi="Calibri"/>
                <w:b w:val="0"/>
                <w:color w:val="1D2733"/>
                <w:sz w:val="18"/>
              </w:rPr>
              <w:t>480</w:t>
            </w:r>
          </w:p>
        </w:tc>
      </w:tr>
      <w:tr>
        <w:tc>
          <w:tcPr>
            <w:tcW w:type="dxa" w:w="3300"/>
            <w:shd w:fill="F3F5F7"/>
          </w:tcPr>
          <w:p>
            <w:pPr>
              <w:spacing w:before="0" w:after="0" w:line="259" w:lineRule="auto"/>
            </w:pPr>
            <w:r/>
            <w:r>
              <w:rPr>
                <w:rFonts w:ascii="Calibri" w:hAnsi="Calibri"/>
                <w:b/>
                <w:color w:val="1D2733"/>
                <w:sz w:val="18"/>
              </w:rPr>
              <w:t>EXTRACTION_HISTORY_DB_PATH</w:t>
            </w:r>
          </w:p>
        </w:tc>
        <w:tc>
          <w:tcPr>
            <w:tcW w:type="dxa" w:w="3660"/>
            <w:shd w:fill="F3F5F7"/>
          </w:tcPr>
          <w:p>
            <w:pPr>
              <w:spacing w:before="0" w:after="0" w:line="259" w:lineRule="auto"/>
            </w:pPr>
            <w:r/>
            <w:r>
              <w:rPr>
                <w:rFonts w:ascii="Calibri" w:hAnsi="Calibri"/>
                <w:b w:val="0"/>
                <w:color w:val="1D2733"/>
                <w:sz w:val="18"/>
              </w:rPr>
              <w:t>Base d'historique.</w:t>
            </w:r>
          </w:p>
        </w:tc>
        <w:tc>
          <w:tcPr>
            <w:tcW w:type="dxa" w:w="2400"/>
            <w:shd w:fill="F3F5F7"/>
          </w:tcPr>
          <w:p>
            <w:pPr>
              <w:spacing w:before="0" w:after="0" w:line="259" w:lineRule="auto"/>
            </w:pPr>
            <w:r/>
            <w:r>
              <w:rPr>
                <w:rFonts w:ascii="Calibri" w:hAnsi="Calibri"/>
                <w:b w:val="0"/>
                <w:color w:val="1D2733"/>
                <w:sz w:val="18"/>
              </w:rPr>
              <w:t>Data/history/extractions.db</w:t>
            </w:r>
          </w:p>
        </w:tc>
      </w:tr>
    </w:tbl>
    <w:p>
      <w:pPr>
        <w:spacing w:after="40"/>
      </w:pPr>
    </w:p>
    <w:p>
      <w:pPr>
        <w:pStyle w:val="Heading2"/>
        <w:keepNext/>
      </w:pPr>
      <w:r>
        <w:t>Annexe C - Arborescence simplifiee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6F8FA"/>
          </w:tcPr>
          <w:p>
            <w:pPr>
              <w:spacing w:after="0" w:line="252" w:lineRule="auto"/>
            </w:pPr>
            <w:r>
              <w:rPr>
                <w:rFonts w:ascii="Consolas" w:hAnsi="Consolas"/>
                <w:color w:val="263238"/>
                <w:sz w:val="17"/>
              </w:rPr>
              <w:t>pfaEXTRACT/</w:t>
              <w:br/>
              <w:t>|-- backend/              API FastAPI, auth et orchestration</w:t>
              <w:br/>
              <w:t>|-- frontend/             Next.js, React, TypeScript, Tailwind</w:t>
              <w:br/>
              <w:t>|-- src/</w:t>
              <w:br/>
              <w:t>|   |-- extraction/       Extracteurs specialises</w:t>
              <w:br/>
              <w:t>|   |-- services/         Routage, pretraitement, IA, historique, PDF</w:t>
              <w:br/>
              <w:t>|   |-- models/           Schemas Pydantic</w:t>
              <w:br/>
              <w:t>|   `-- web/              Ancienne interface Streamlit</w:t>
              <w:br/>
              <w:t>|-- pipelines/            Pipelines Gemini par famille</w:t>
              <w:br/>
              <w:t>|-- scripts/              Evaluation, QA et fine-tuning</w:t>
              <w:br/>
              <w:t>|-- Data/                 Documents, historique et dataset</w:t>
              <w:br/>
              <w:t>|-- outputs/              Resultats d'evaluation et QA</w:t>
              <w:br/>
              <w:t>|-- tests/                Tests pytest</w:t>
              <w:br/>
              <w:t>`-- docs/                 Documentation et rapports</w:t>
            </w:r>
          </w:p>
        </w:tc>
      </w:tr>
    </w:tbl>
    <w:p>
      <w:pPr>
        <w:spacing w:after="40"/>
      </w:pPr>
    </w:p>
    <w:p>
      <w:pPr>
        <w:pStyle w:val="Heading2"/>
        <w:keepNext/>
      </w:pPr>
      <w:r>
        <w:t>Annexe D - Scenario de demonstration</w:t>
      </w:r>
    </w:p>
    <w:p>
      <w:pPr>
        <w:pStyle w:val="ListNumber"/>
        <w:spacing w:after="100" w:line="283" w:lineRule="auto"/>
      </w:pPr>
      <w:r>
        <w:rPr>
          <w:rFonts w:ascii="Calibri" w:hAnsi="Calibri"/>
          <w:color w:val="1D2733"/>
          <w:sz w:val="21"/>
        </w:rPr>
        <w:t>Lancer Ollama, le backend et le frontend.</w:t>
      </w:r>
    </w:p>
    <w:p>
      <w:pPr>
        <w:pStyle w:val="ListNumber"/>
        <w:spacing w:after="100" w:line="283" w:lineRule="auto"/>
      </w:pPr>
      <w:r>
        <w:rPr>
          <w:rFonts w:ascii="Calibri" w:hAnsi="Calibri"/>
          <w:color w:val="1D2733"/>
          <w:sz w:val="21"/>
        </w:rPr>
        <w:t>Ouvrir la page Extractions et importer une image ou un PDF.</w:t>
      </w:r>
    </w:p>
    <w:p>
      <w:pPr>
        <w:pStyle w:val="ListNumber"/>
        <w:spacing w:after="100" w:line="283" w:lineRule="auto"/>
      </w:pPr>
      <w:r>
        <w:rPr>
          <w:rFonts w:ascii="Calibri" w:hAnsi="Calibri"/>
          <w:color w:val="1D2733"/>
          <w:sz w:val="21"/>
        </w:rPr>
        <w:t>Choisir Auto et le pipeline local, ou selectionner OCR/Gemini pour comparaison.</w:t>
      </w:r>
    </w:p>
    <w:p>
      <w:pPr>
        <w:pStyle w:val="ListNumber"/>
        <w:spacing w:after="100" w:line="283" w:lineRule="auto"/>
      </w:pPr>
      <w:r>
        <w:rPr>
          <w:rFonts w:ascii="Calibri" w:hAnsi="Calibri"/>
          <w:color w:val="1D2733"/>
          <w:sz w:val="21"/>
        </w:rPr>
        <w:t>Lancer l'extraction et observer la redirection vers Documents.</w:t>
      </w:r>
    </w:p>
    <w:p>
      <w:pPr>
        <w:pStyle w:val="ListNumber"/>
        <w:spacing w:after="100" w:line="283" w:lineRule="auto"/>
      </w:pPr>
      <w:r>
        <w:rPr>
          <w:rFonts w:ascii="Calibri" w:hAnsi="Calibri"/>
          <w:color w:val="1D2733"/>
          <w:sz w:val="21"/>
        </w:rPr>
        <w:t>Comparer l'apercu source, les champs, les warnings et le JSON technique.</w:t>
      </w:r>
    </w:p>
    <w:p>
      <w:pPr>
        <w:pStyle w:val="ListNumber"/>
        <w:spacing w:after="100" w:line="283" w:lineRule="auto"/>
      </w:pPr>
      <w:r>
        <w:rPr>
          <w:rFonts w:ascii="Calibri" w:hAnsi="Calibri"/>
          <w:color w:val="1D2733"/>
          <w:sz w:val="21"/>
        </w:rPr>
        <w:t>Telecharger le rapport PDF, puis consulter l'historique et le dashboard.</w:t>
      </w:r>
    </w:p>
    <w:p>
      <w:pPr>
        <w:pStyle w:val="ListNumber"/>
        <w:spacing w:after="100" w:line="283" w:lineRule="auto"/>
      </w:pPr>
      <w:r>
        <w:rPr>
          <w:rFonts w:ascii="Calibri" w:hAnsi="Calibri"/>
          <w:color w:val="1D2733"/>
          <w:sz w:val="21"/>
        </w:rPr>
        <w:t>Ouvrir Evaluation IA pour expliquer le dataset, les metriques et les limites.</w:t>
      </w:r>
    </w:p>
    <w:p>
      <w:pPr>
        <w:pStyle w:val="Heading2"/>
        <w:keepNext/>
      </w:pPr>
      <w:r>
        <w:t>Annexe E - Points a personnaliser avant depot</w:t>
      </w:r>
    </w:p>
    <w:p>
      <w:pPr>
        <w:pStyle w:val="ListBullet"/>
        <w:spacing w:after="80" w:line="283" w:lineRule="auto"/>
      </w:pPr>
      <w:r>
        <w:rPr>
          <w:rFonts w:ascii="Calibri" w:hAnsi="Calibri"/>
          <w:color w:val="1D2733"/>
          <w:sz w:val="21"/>
        </w:rPr>
        <w:t>Completer le nom de l'etudiant, l'encadrant et l'etablissement sur la couverture.</w:t>
      </w:r>
    </w:p>
    <w:p>
      <w:pPr>
        <w:pStyle w:val="ListBullet"/>
        <w:spacing w:after="80" w:line="283" w:lineRule="auto"/>
      </w:pPr>
      <w:r>
        <w:rPr>
          <w:rFonts w:ascii="Calibri" w:hAnsi="Calibri"/>
          <w:color w:val="1D2733"/>
          <w:sz w:val="21"/>
        </w:rPr>
        <w:t>Ajouter le logo officiel de l'etablissement si necessaire.</w:t>
      </w:r>
    </w:p>
    <w:p>
      <w:pPr>
        <w:pStyle w:val="ListBullet"/>
        <w:spacing w:after="80" w:line="283" w:lineRule="auto"/>
      </w:pPr>
      <w:r>
        <w:rPr>
          <w:rFonts w:ascii="Calibri" w:hAnsi="Calibri"/>
          <w:color w:val="1D2733"/>
          <w:sz w:val="21"/>
        </w:rPr>
        <w:t>Inserer des captures d'ecran finales de l'application.</w:t>
      </w:r>
    </w:p>
    <w:p>
      <w:pPr>
        <w:pStyle w:val="ListBullet"/>
        <w:spacing w:after="80" w:line="283" w:lineRule="auto"/>
      </w:pPr>
      <w:r>
        <w:rPr>
          <w:rFonts w:ascii="Calibri" w:hAnsi="Calibri"/>
          <w:color w:val="1D2733"/>
          <w:sz w:val="21"/>
        </w:rPr>
        <w:t>Remplacer les donnees de presentation du dashboard par les statistiques reelles.</w:t>
      </w:r>
    </w:p>
    <w:p>
      <w:pPr>
        <w:pStyle w:val="ListBullet"/>
        <w:spacing w:after="80" w:line="283" w:lineRule="auto"/>
      </w:pPr>
      <w:r>
        <w:rPr>
          <w:rFonts w:ascii="Calibri" w:hAnsi="Calibri"/>
          <w:color w:val="1D2733"/>
          <w:sz w:val="21"/>
        </w:rPr>
        <w:t>Ajouter les resultats F1 uniquement apres execution du benchmark complet.</w:t>
      </w:r>
    </w:p>
    <w:p>
      <w:pPr>
        <w:pStyle w:val="ListBullet"/>
        <w:spacing w:after="80" w:line="283" w:lineRule="auto"/>
      </w:pPr>
      <w:r>
        <w:rPr>
          <w:rFonts w:ascii="Calibri" w:hAnsi="Calibri"/>
          <w:color w:val="1D2733"/>
          <w:sz w:val="21"/>
        </w:rPr>
        <w:t>Relire la terminologie PFA/PFE selon les regles de l'etablissement.</w:t>
      </w:r>
    </w:p>
    <w:sectPr w:rsidR="00FC693F" w:rsidRPr="0006063C" w:rsidSect="00034616">
      <w:headerReference w:type="default" r:id="rId9"/>
      <w:footerReference w:type="default" r:id="rId10"/>
      <w:pgSz w:w="11906" w:h="16838"/>
      <w:pgMar w:top="1247" w:right="1247" w:bottom="1134"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6"/>
        <w:sz w:val="17"/>
      </w:rPr>
      <w:t xml:space="preserve">Projet de fin d'etudes 2025-2026  |  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F6B76"/>
        <w:sz w:val="17"/>
      </w:rPr>
      <w:t>DocuAI - Rapport PFA detaille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7" w:lineRule="auto"/>
    </w:pPr>
    <w:rPr>
      <w:rFonts w:ascii="Calibri" w:hAnsi="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PFA detaille - DocuAI / pfaEXTRACT</dc:title>
  <dc:subject>Plateforme intelligente d'extraction d'informations documentaires</dc:subject>
  <dc:creator>[Nom et prenom]</dc:creator>
  <cp:keywords>OCR, DocuAI, Next.js, FastAPI, Qwen, Gemini, PFA</cp:keywords>
  <dc:description>Rapport genere a partir du depot pfaEXTRACT le 15 juin 2026.</dc:description>
  <cp:lastModifiedBy/>
  <cp:revision>1</cp:revision>
  <dcterms:created xsi:type="dcterms:W3CDTF">2013-12-23T23:15:00Z</dcterms:created>
  <dcterms:modified xsi:type="dcterms:W3CDTF">2013-12-23T23:15:00Z</dcterms:modified>
  <cp:category/>
</cp:coreProperties>
</file>