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Introduction</w:t>
      </w:r>
    </w:p>
    <w:p>
      <w:pPr>
        <w:jc w:val="both"/>
      </w:pPr>
      <w:r>
        <w:rPr>
          <w:rFonts w:ascii="Times New Roman" w:hAnsi="Times New Roman"/>
          <w:color w:val="000000"/>
          <w:sz w:val="22"/>
        </w:rPr>
        <w:t>Ce document presente l'architecture logicielle d'une application JavaFX de dessin geometrique. L'utilisateur peut choisir une forme et une couleur, dessiner sur un canvas, sauvegarder et ouvrir ses dessins dans une base SQLite, annuler la derniere action et choisir le canal de journalisation.</w:t>
      </w:r>
    </w:p>
    <w:p>
      <w:pPr>
        <w:jc w:val="both"/>
      </w:pPr>
      <w:r>
        <w:rPr>
          <w:rFonts w:ascii="Times New Roman" w:hAnsi="Times New Roman"/>
          <w:color w:val="000000"/>
          <w:sz w:val="22"/>
        </w:rPr>
        <w:t>L'objectif est de montrer comment les patrons de conception structurent le code, reduisent le couplage et facilitent l'ajout de nouvelles fonctionnalites. Le projet utilise Singleton, Factory, Decorator, Command, Strategy et Observer.</w:t>
      </w:r>
    </w:p>
    <w:p>
      <w:pPr>
        <w:pStyle w:val="Heading1"/>
      </w:pPr>
      <w:r>
        <w:t>2 Architecture Globale</w:t>
      </w:r>
    </w:p>
    <w:p>
      <w:pPr>
        <w:pStyle w:val="Heading2"/>
      </w:pPr>
      <w:r>
        <w:t>2.1 Architecture en couches</w:t>
      </w:r>
    </w:p>
    <w:tbl>
      <w:tblPr>
        <w:tblStyle w:val="TableGrid"/>
        <w:tblW w:type="dxa" w:w="9600"/>
        <w:tblLayout w:type="fixed"/>
        <w:tblLook w:firstColumn="1" w:firstRow="1" w:lastColumn="0" w:lastRow="0" w:noHBand="0" w:noVBand="1" w:val="04A0"/>
        <w:tblInd w:w="120" w:type="dxa"/>
      </w:tblPr>
      <w:tblGrid>
        <w:gridCol w:w="1600"/>
        <w:gridCol w:w="2600"/>
        <w:gridCol w:w="5400"/>
      </w:tblGrid>
      <w:tr>
        <w:tc>
          <w:tcPr>
            <w:tcW w:type="dxa" w:w="1600"/>
            <w:shd w:fill="E8F1F6"/>
            <w:vAlign w:val="center"/>
            <w:tcMar>
              <w:top w:w="90" w:type="dxa"/>
              <w:bottom w:w="90" w:type="dxa"/>
              <w:start w:w="120" w:type="dxa"/>
              <w:end w:w="120" w:type="dxa"/>
            </w:tcMar>
          </w:tcPr>
          <w:p>
            <w:pPr>
              <w:jc w:val="center"/>
            </w:pPr>
            <w:r>
              <w:rPr>
                <w:rFonts w:ascii="Times New Roman" w:hAnsi="Times New Roman"/>
                <w:b/>
                <w:color w:val="173B53"/>
                <w:sz w:val="20"/>
              </w:rPr>
              <w:t>Couche</w:t>
            </w:r>
          </w:p>
        </w:tc>
        <w:tc>
          <w:tcPr>
            <w:tcW w:type="dxa" w:w="2600"/>
            <w:shd w:fill="E8F1F6"/>
            <w:vAlign w:val="center"/>
            <w:tcMar>
              <w:top w:w="90" w:type="dxa"/>
              <w:bottom w:w="90" w:type="dxa"/>
              <w:start w:w="120" w:type="dxa"/>
              <w:end w:w="120" w:type="dxa"/>
            </w:tcMar>
          </w:tcPr>
          <w:p>
            <w:pPr>
              <w:jc w:val="center"/>
            </w:pPr>
            <w:r>
              <w:rPr>
                <w:rFonts w:ascii="Times New Roman" w:hAnsi="Times New Roman"/>
                <w:b/>
                <w:color w:val="173B53"/>
                <w:sz w:val="20"/>
              </w:rPr>
              <w:t>Package / classe</w:t>
            </w:r>
          </w:p>
        </w:tc>
        <w:tc>
          <w:tcPr>
            <w:tcW w:type="dxa" w:w="5400"/>
            <w:shd w:fill="E8F1F6"/>
            <w:vAlign w:val="center"/>
            <w:tcMar>
              <w:top w:w="90" w:type="dxa"/>
              <w:bottom w:w="90" w:type="dxa"/>
              <w:start w:w="120" w:type="dxa"/>
              <w:end w:w="120" w:type="dxa"/>
            </w:tcMar>
          </w:tcPr>
          <w:p>
            <w:pPr>
              <w:jc w:val="center"/>
            </w:pPr>
            <w:r>
              <w:rPr>
                <w:rFonts w:ascii="Times New Roman" w:hAnsi="Times New Roman"/>
                <w:b/>
                <w:color w:val="173B53"/>
                <w:sz w:val="20"/>
              </w:rPr>
              <w:t>Responsabilite</w:t>
            </w:r>
          </w:p>
        </w:tc>
      </w:tr>
      <w:tr>
        <w:tc>
          <w:tcPr>
            <w:tcW w:type="dxa" w:w="1600"/>
            <w:vAlign w:val="center"/>
            <w:tcMar>
              <w:top w:w="90" w:type="dxa"/>
              <w:bottom w:w="90" w:type="dxa"/>
              <w:start w:w="120" w:type="dxa"/>
              <w:end w:w="120" w:type="dxa"/>
            </w:tcMar>
          </w:tcPr>
          <w:p>
            <w:pPr>
              <w:jc w:val="left"/>
            </w:pPr>
            <w:r>
              <w:rPr>
                <w:rFonts w:ascii="Times New Roman" w:hAnsi="Times New Roman"/>
                <w:b/>
                <w:color w:val="000000"/>
                <w:sz w:val="19"/>
              </w:rPr>
              <w:t>Lancement</w:t>
            </w:r>
          </w:p>
        </w:tc>
        <w:tc>
          <w:tcPr>
            <w:tcW w:type="dxa" w:w="2600"/>
            <w:vAlign w:val="center"/>
            <w:tcMar>
              <w:top w:w="90" w:type="dxa"/>
              <w:bottom w:w="90" w:type="dxa"/>
              <w:start w:w="120" w:type="dxa"/>
              <w:end w:w="120" w:type="dxa"/>
            </w:tcMar>
          </w:tcPr>
          <w:p>
            <w:pPr>
              <w:jc w:val="left"/>
            </w:pPr>
            <w:r>
              <w:rPr>
                <w:rFonts w:ascii="Times New Roman" w:hAnsi="Times New Roman"/>
                <w:b w:val="0"/>
                <w:color w:val="000000"/>
                <w:sz w:val="19"/>
              </w:rPr>
              <w:t>MainApp</w:t>
            </w:r>
          </w:p>
        </w:tc>
        <w:tc>
          <w:tcPr>
            <w:tcW w:type="dxa" w:w="5400"/>
            <w:vAlign w:val="center"/>
            <w:tcMar>
              <w:top w:w="90" w:type="dxa"/>
              <w:bottom w:w="90" w:type="dxa"/>
              <w:start w:w="120" w:type="dxa"/>
              <w:end w:w="120" w:type="dxa"/>
            </w:tcMar>
          </w:tcPr>
          <w:p>
            <w:pPr>
              <w:jc w:val="left"/>
            </w:pPr>
            <w:r>
              <w:rPr>
                <w:rFonts w:ascii="Times New Roman" w:hAnsi="Times New Roman"/>
                <w:b w:val="0"/>
                <w:color w:val="000000"/>
                <w:sz w:val="19"/>
              </w:rPr>
              <w:t>Initialisation des dependances et affichage de la fenetre JavaFX.</w:t>
            </w:r>
          </w:p>
        </w:tc>
      </w:tr>
      <w:tr>
        <w:tc>
          <w:tcPr>
            <w:tcW w:type="dxa" w:w="1600"/>
            <w:shd w:fill="F2F4F5"/>
            <w:vAlign w:val="center"/>
            <w:tcMar>
              <w:top w:w="90" w:type="dxa"/>
              <w:bottom w:w="90" w:type="dxa"/>
              <w:start w:w="120" w:type="dxa"/>
              <w:end w:w="120" w:type="dxa"/>
            </w:tcMar>
          </w:tcPr>
          <w:p>
            <w:pPr>
              <w:jc w:val="left"/>
            </w:pPr>
            <w:r>
              <w:rPr>
                <w:rFonts w:ascii="Times New Roman" w:hAnsi="Times New Roman"/>
                <w:b/>
                <w:color w:val="000000"/>
                <w:sz w:val="19"/>
              </w:rPr>
              <w:t>Vue</w:t>
            </w:r>
          </w:p>
        </w:tc>
        <w:tc>
          <w:tcPr>
            <w:tcW w:type="dxa" w:w="2600"/>
            <w:shd w:fill="F2F4F5"/>
            <w:vAlign w:val="center"/>
            <w:tcMar>
              <w:top w:w="90" w:type="dxa"/>
              <w:bottom w:w="90" w:type="dxa"/>
              <w:start w:w="120" w:type="dxa"/>
              <w:end w:w="120" w:type="dxa"/>
            </w:tcMar>
          </w:tcPr>
          <w:p>
            <w:pPr>
              <w:jc w:val="left"/>
            </w:pPr>
            <w:r>
              <w:rPr>
                <w:rFonts w:ascii="Times New Roman" w:hAnsi="Times New Roman"/>
                <w:b w:val="0"/>
                <w:color w:val="000000"/>
                <w:sz w:val="19"/>
              </w:rPr>
              <w:t>ui.DrawingView</w:t>
            </w:r>
          </w:p>
        </w:tc>
        <w:tc>
          <w:tcPr>
            <w:tcW w:type="dxa" w:w="5400"/>
            <w:shd w:fill="F2F4F5"/>
            <w:vAlign w:val="center"/>
            <w:tcMar>
              <w:top w:w="90" w:type="dxa"/>
              <w:bottom w:w="90" w:type="dxa"/>
              <w:start w:w="120" w:type="dxa"/>
              <w:end w:w="120" w:type="dxa"/>
            </w:tcMar>
          </w:tcPr>
          <w:p>
            <w:pPr>
              <w:jc w:val="left"/>
            </w:pPr>
            <w:r>
              <w:rPr>
                <w:rFonts w:ascii="Times New Roman" w:hAnsi="Times New Roman"/>
                <w:b w:val="0"/>
                <w:color w:val="000000"/>
                <w:sz w:val="19"/>
              </w:rPr>
              <w:t>Canvas, boutons, choix de couleur, choix du log et evenements utilisateur.</w:t>
            </w:r>
          </w:p>
        </w:tc>
      </w:tr>
      <w:tr>
        <w:tc>
          <w:tcPr>
            <w:tcW w:type="dxa" w:w="1600"/>
            <w:vAlign w:val="center"/>
            <w:tcMar>
              <w:top w:w="90" w:type="dxa"/>
              <w:bottom w:w="90" w:type="dxa"/>
              <w:start w:w="120" w:type="dxa"/>
              <w:end w:w="120" w:type="dxa"/>
            </w:tcMar>
          </w:tcPr>
          <w:p>
            <w:pPr>
              <w:jc w:val="left"/>
            </w:pPr>
            <w:r>
              <w:rPr>
                <w:rFonts w:ascii="Times New Roman" w:hAnsi="Times New Roman"/>
                <w:b/>
                <w:color w:val="000000"/>
                <w:sz w:val="19"/>
              </w:rPr>
              <w:t>Modele</w:t>
            </w:r>
          </w:p>
        </w:tc>
        <w:tc>
          <w:tcPr>
            <w:tcW w:type="dxa" w:w="2600"/>
            <w:vAlign w:val="center"/>
            <w:tcMar>
              <w:top w:w="90" w:type="dxa"/>
              <w:bottom w:w="90" w:type="dxa"/>
              <w:start w:w="120" w:type="dxa"/>
              <w:end w:w="120" w:type="dxa"/>
            </w:tcMar>
          </w:tcPr>
          <w:p>
            <w:pPr>
              <w:jc w:val="left"/>
            </w:pPr>
            <w:r>
              <w:rPr>
                <w:rFonts w:ascii="Times New Roman" w:hAnsi="Times New Roman"/>
                <w:b w:val="0"/>
                <w:color w:val="000000"/>
                <w:sz w:val="19"/>
              </w:rPr>
              <w:t>model</w:t>
            </w:r>
          </w:p>
        </w:tc>
        <w:tc>
          <w:tcPr>
            <w:tcW w:type="dxa" w:w="5400"/>
            <w:vAlign w:val="center"/>
            <w:tcMar>
              <w:top w:w="90" w:type="dxa"/>
              <w:bottom w:w="90" w:type="dxa"/>
              <w:start w:w="120" w:type="dxa"/>
              <w:end w:w="120" w:type="dxa"/>
            </w:tcMar>
          </w:tcPr>
          <w:p>
            <w:pPr>
              <w:jc w:val="left"/>
            </w:pPr>
            <w:r>
              <w:rPr>
                <w:rFonts w:ascii="Times New Roman" w:hAnsi="Times New Roman"/>
                <w:b w:val="0"/>
                <w:color w:val="000000"/>
                <w:sz w:val="19"/>
              </w:rPr>
              <w:t>Definition geometrique et rendu des formes.</w:t>
            </w:r>
          </w:p>
        </w:tc>
      </w:tr>
      <w:tr>
        <w:tc>
          <w:tcPr>
            <w:tcW w:type="dxa" w:w="1600"/>
            <w:shd w:fill="F2F4F5"/>
            <w:vAlign w:val="center"/>
            <w:tcMar>
              <w:top w:w="90" w:type="dxa"/>
              <w:bottom w:w="90" w:type="dxa"/>
              <w:start w:w="120" w:type="dxa"/>
              <w:end w:w="120" w:type="dxa"/>
            </w:tcMar>
          </w:tcPr>
          <w:p>
            <w:pPr>
              <w:jc w:val="left"/>
            </w:pPr>
            <w:r>
              <w:rPr>
                <w:rFonts w:ascii="Times New Roman" w:hAnsi="Times New Roman"/>
                <w:b/>
                <w:color w:val="000000"/>
                <w:sz w:val="19"/>
              </w:rPr>
              <w:t>Services</w:t>
            </w:r>
          </w:p>
        </w:tc>
        <w:tc>
          <w:tcPr>
            <w:tcW w:type="dxa" w:w="2600"/>
            <w:shd w:fill="F2F4F5"/>
            <w:vAlign w:val="center"/>
            <w:tcMar>
              <w:top w:w="90" w:type="dxa"/>
              <w:bottom w:w="90" w:type="dxa"/>
              <w:start w:w="120" w:type="dxa"/>
              <w:end w:w="120" w:type="dxa"/>
            </w:tcMar>
          </w:tcPr>
          <w:p>
            <w:pPr>
              <w:jc w:val="left"/>
            </w:pPr>
            <w:r>
              <w:rPr>
                <w:rFonts w:ascii="Times New Roman" w:hAnsi="Times New Roman"/>
                <w:b w:val="0"/>
                <w:color w:val="000000"/>
                <w:sz w:val="19"/>
              </w:rPr>
              <w:t>service</w:t>
            </w:r>
          </w:p>
        </w:tc>
        <w:tc>
          <w:tcPr>
            <w:tcW w:type="dxa" w:w="5400"/>
            <w:shd w:fill="F2F4F5"/>
            <w:vAlign w:val="center"/>
            <w:tcMar>
              <w:top w:w="90" w:type="dxa"/>
              <w:bottom w:w="90" w:type="dxa"/>
              <w:start w:w="120" w:type="dxa"/>
              <w:end w:w="120" w:type="dxa"/>
            </w:tcMar>
          </w:tcPr>
          <w:p>
            <w:pPr>
              <w:jc w:val="left"/>
            </w:pPr>
            <w:r>
              <w:rPr>
                <w:rFonts w:ascii="Times New Roman" w:hAnsi="Times New Roman"/>
                <w:b w:val="0"/>
                <w:color w:val="000000"/>
                <w:sz w:val="19"/>
              </w:rPr>
              <w:t>Etat du dessin courant et contexte de journalisation.</w:t>
            </w:r>
          </w:p>
        </w:tc>
      </w:tr>
      <w:tr>
        <w:tc>
          <w:tcPr>
            <w:tcW w:type="dxa" w:w="1600"/>
            <w:vAlign w:val="center"/>
            <w:tcMar>
              <w:top w:w="90" w:type="dxa"/>
              <w:bottom w:w="90" w:type="dxa"/>
              <w:start w:w="120" w:type="dxa"/>
              <w:end w:w="120" w:type="dxa"/>
            </w:tcMar>
          </w:tcPr>
          <w:p>
            <w:pPr>
              <w:jc w:val="left"/>
            </w:pPr>
            <w:r>
              <w:rPr>
                <w:rFonts w:ascii="Times New Roman" w:hAnsi="Times New Roman"/>
                <w:b/>
                <w:color w:val="000000"/>
                <w:sz w:val="19"/>
              </w:rPr>
              <w:t>Patterns</w:t>
            </w:r>
          </w:p>
        </w:tc>
        <w:tc>
          <w:tcPr>
            <w:tcW w:type="dxa" w:w="2600"/>
            <w:vAlign w:val="center"/>
            <w:tcMar>
              <w:top w:w="90" w:type="dxa"/>
              <w:bottom w:w="90" w:type="dxa"/>
              <w:start w:w="120" w:type="dxa"/>
              <w:end w:w="120" w:type="dxa"/>
            </w:tcMar>
          </w:tcPr>
          <w:p>
            <w:pPr>
              <w:jc w:val="left"/>
            </w:pPr>
            <w:r>
              <w:rPr>
                <w:rFonts w:ascii="Times New Roman" w:hAnsi="Times New Roman"/>
                <w:b w:val="0"/>
                <w:color w:val="000000"/>
                <w:sz w:val="19"/>
              </w:rPr>
              <w:t>factory, decorator, command, observer, logging</w:t>
            </w:r>
          </w:p>
        </w:tc>
        <w:tc>
          <w:tcPr>
            <w:tcW w:type="dxa" w:w="5400"/>
            <w:vAlign w:val="center"/>
            <w:tcMar>
              <w:top w:w="90" w:type="dxa"/>
              <w:bottom w:w="90" w:type="dxa"/>
              <w:start w:w="120" w:type="dxa"/>
              <w:end w:w="120" w:type="dxa"/>
            </w:tcMar>
          </w:tcPr>
          <w:p>
            <w:pPr>
              <w:jc w:val="left"/>
            </w:pPr>
            <w:r>
              <w:rPr>
                <w:rFonts w:ascii="Times New Roman" w:hAnsi="Times New Roman"/>
                <w:b w:val="0"/>
                <w:color w:val="000000"/>
                <w:sz w:val="19"/>
              </w:rPr>
              <w:t>Creation, decoration, annulation, notification et strategies.</w:t>
            </w:r>
          </w:p>
        </w:tc>
      </w:tr>
      <w:tr>
        <w:tc>
          <w:tcPr>
            <w:tcW w:type="dxa" w:w="1600"/>
            <w:shd w:fill="F2F4F5"/>
            <w:vAlign w:val="center"/>
            <w:tcMar>
              <w:top w:w="90" w:type="dxa"/>
              <w:bottom w:w="90" w:type="dxa"/>
              <w:start w:w="120" w:type="dxa"/>
              <w:end w:w="120" w:type="dxa"/>
            </w:tcMar>
          </w:tcPr>
          <w:p>
            <w:pPr>
              <w:jc w:val="left"/>
            </w:pPr>
            <w:r>
              <w:rPr>
                <w:rFonts w:ascii="Times New Roman" w:hAnsi="Times New Roman"/>
                <w:b/>
                <w:color w:val="000000"/>
                <w:sz w:val="19"/>
              </w:rPr>
              <w:t>Persistance</w:t>
            </w:r>
          </w:p>
        </w:tc>
        <w:tc>
          <w:tcPr>
            <w:tcW w:type="dxa" w:w="2600"/>
            <w:shd w:fill="F2F4F5"/>
            <w:vAlign w:val="center"/>
            <w:tcMar>
              <w:top w:w="90" w:type="dxa"/>
              <w:bottom w:w="90" w:type="dxa"/>
              <w:start w:w="120" w:type="dxa"/>
              <w:end w:w="120" w:type="dxa"/>
            </w:tcMar>
          </w:tcPr>
          <w:p>
            <w:pPr>
              <w:jc w:val="left"/>
            </w:pPr>
            <w:r>
              <w:rPr>
                <w:rFonts w:ascii="Times New Roman" w:hAnsi="Times New Roman"/>
                <w:b w:val="0"/>
                <w:color w:val="000000"/>
                <w:sz w:val="19"/>
              </w:rPr>
              <w:t>persistence</w:t>
            </w:r>
          </w:p>
        </w:tc>
        <w:tc>
          <w:tcPr>
            <w:tcW w:type="dxa" w:w="5400"/>
            <w:shd w:fill="F2F4F5"/>
            <w:vAlign w:val="center"/>
            <w:tcMar>
              <w:top w:w="90" w:type="dxa"/>
              <w:bottom w:w="90" w:type="dxa"/>
              <w:start w:w="120" w:type="dxa"/>
              <w:end w:w="120" w:type="dxa"/>
            </w:tcMar>
          </w:tcPr>
          <w:p>
            <w:pPr>
              <w:jc w:val="left"/>
            </w:pPr>
            <w:r>
              <w:rPr>
                <w:rFonts w:ascii="Times New Roman" w:hAnsi="Times New Roman"/>
                <w:b w:val="0"/>
                <w:color w:val="000000"/>
                <w:sz w:val="19"/>
              </w:rPr>
              <w:t>Sauvegarde des dessins et des logs dans SQLite.</w:t>
            </w:r>
          </w:p>
        </w:tc>
      </w:tr>
    </w:tbl>
    <w:p>
      <w:pPr>
        <w:pStyle w:val="Caption"/>
        <w:spacing w:after="120"/>
      </w:pPr>
      <w:r>
        <w:t>Tableau 1 - Organisation des couches de l'application</w:t>
      </w:r>
    </w:p>
    <w:p>
      <w:pPr>
        <w:pStyle w:val="Heading2"/>
      </w:pPr>
      <w:r>
        <w:t>2.2 Repartition entre MainApp et DrawingView</w:t>
      </w:r>
    </w:p>
    <w:p>
      <w:pPr>
        <w:pStyle w:val="ListBullet"/>
      </w:pPr>
      <w:r>
        <w:rPr>
          <w:rFonts w:ascii="Times New Roman" w:hAnsi="Times New Roman"/>
          <w:b/>
          <w:color w:val="000000"/>
          <w:sz w:val="22"/>
        </w:rPr>
        <w:t xml:space="preserve">MainApp : </w:t>
      </w:r>
      <w:r>
        <w:rPr>
          <w:rFonts w:ascii="Times New Roman" w:hAnsi="Times New Roman"/>
          <w:color w:val="000000"/>
          <w:sz w:val="22"/>
        </w:rPr>
        <w:t>point d'entree; cree la factory, le singleton de base, le repository, les services et la vue.</w:t>
      </w:r>
    </w:p>
    <w:p>
      <w:pPr>
        <w:pStyle w:val="ListBullet"/>
      </w:pPr>
      <w:r>
        <w:rPr>
          <w:rFonts w:ascii="Times New Roman" w:hAnsi="Times New Roman"/>
          <w:b/>
          <w:color w:val="000000"/>
          <w:sz w:val="22"/>
        </w:rPr>
        <w:t xml:space="preserve">DrawingView : </w:t>
      </w:r>
      <w:r>
        <w:rPr>
          <w:rFonts w:ascii="Times New Roman" w:hAnsi="Times New Roman"/>
          <w:color w:val="000000"/>
          <w:sz w:val="22"/>
        </w:rPr>
        <w:t>construit le canvas et la barre d'outils, gere les evenements souris et appelle les services.</w:t>
      </w:r>
    </w:p>
    <w:p>
      <w:pPr>
        <w:pStyle w:val="Heading1"/>
      </w:pPr>
      <w:r>
        <w:t>3 Patrons de Conception de Creation</w:t>
      </w:r>
    </w:p>
    <w:p>
      <w:pPr>
        <w:pStyle w:val="Heading2"/>
      </w:pPr>
      <w:r>
        <w:t>3.1 Singleton</w:t>
      </w:r>
    </w:p>
    <w:p>
      <w:pPr>
        <w:jc w:val="both"/>
      </w:pPr>
      <w:r>
        <w:rPr>
          <w:rFonts w:ascii="Times New Roman" w:hAnsi="Times New Roman"/>
          <w:color w:val="000000"/>
          <w:sz w:val="22"/>
        </w:rPr>
        <w:t>Singleton garantit qu'une classe ne possede qu'une seule instance. Dans le projet, DatabaseManager centralise l'URL JDBC, l'ouverture des connexions SQLite et la creation des tables.</w:t>
      </w:r>
    </w:p>
    <w:p>
      <w:pPr>
        <w:pStyle w:val="ListBullet"/>
      </w:pPr>
      <w:r>
        <w:rPr>
          <w:rFonts w:ascii="Times New Roman" w:hAnsi="Times New Roman"/>
          <w:b/>
          <w:color w:val="000000"/>
          <w:sz w:val="22"/>
        </w:rPr>
        <w:t xml:space="preserve">DatabaseManager : </w:t>
      </w:r>
      <w:r>
        <w:rPr>
          <w:rFonts w:ascii="Times New Roman" w:hAnsi="Times New Roman"/>
          <w:color w:val="000000"/>
          <w:sz w:val="22"/>
        </w:rPr>
        <w:t>constructeur prive et instance statique unique.</w:t>
      </w:r>
    </w:p>
    <w:p>
      <w:pPr>
        <w:pStyle w:val="ListBullet"/>
      </w:pPr>
      <w:r>
        <w:rPr>
          <w:rFonts w:ascii="Times New Roman" w:hAnsi="Times New Roman"/>
          <w:b/>
          <w:color w:val="000000"/>
          <w:sz w:val="22"/>
        </w:rPr>
        <w:t xml:space="preserve">getInstance() : </w:t>
      </w:r>
      <w:r>
        <w:rPr>
          <w:rFonts w:ascii="Times New Roman" w:hAnsi="Times New Roman"/>
          <w:color w:val="000000"/>
          <w:sz w:val="22"/>
        </w:rPr>
        <w:t>retourne toujours la meme instance et utilise synchronized pour la concurrence.</w:t>
      </w:r>
    </w:p>
    <w:p>
      <w:pPr>
        <w:pStyle w:val="ListBullet"/>
      </w:pPr>
      <w:r>
        <w:rPr>
          <w:rFonts w:ascii="Times New Roman" w:hAnsi="Times New Roman"/>
          <w:b/>
          <w:color w:val="000000"/>
          <w:sz w:val="22"/>
        </w:rPr>
        <w:t xml:space="preserve">Fonctionnalite : </w:t>
      </w:r>
      <w:r>
        <w:rPr>
          <w:rFonts w:ascii="Times New Roman" w:hAnsi="Times New Roman"/>
          <w:color w:val="000000"/>
          <w:sz w:val="22"/>
        </w:rPr>
        <w:t>initialiser une seule fois les tables drawings, shapes et logs.</w:t>
      </w:r>
    </w:p>
    <w:p>
      <w:r>
        <w:br w:type="page"/>
      </w:r>
    </w:p>
    <w:p>
      <w:pPr>
        <w:keepNext/>
        <w:jc w:val="center"/>
      </w:pPr>
      <w:r>
        <w:drawing>
          <wp:inline xmlns:a="http://schemas.openxmlformats.org/drawingml/2006/main" xmlns:pic="http://schemas.openxmlformats.org/drawingml/2006/picture">
            <wp:extent cx="5715000" cy="2653393"/>
            <wp:docPr id="1" name="Picture 1"/>
            <wp:cNvGraphicFramePr>
              <a:graphicFrameLocks noChangeAspect="1"/>
            </wp:cNvGraphicFramePr>
            <a:graphic>
              <a:graphicData uri="http://schemas.openxmlformats.org/drawingml/2006/picture">
                <pic:pic>
                  <pic:nvPicPr>
                    <pic:cNvPr id="0" name="singleton.png"/>
                    <pic:cNvPicPr/>
                  </pic:nvPicPr>
                  <pic:blipFill>
                    <a:blip r:embed="rId11"/>
                    <a:stretch>
                      <a:fillRect/>
                    </a:stretch>
                  </pic:blipFill>
                  <pic:spPr>
                    <a:xfrm>
                      <a:off x="0" y="0"/>
                      <a:ext cx="5715000" cy="2653393"/>
                    </a:xfrm>
                    <a:prstGeom prst="rect"/>
                  </pic:spPr>
                </pic:pic>
              </a:graphicData>
            </a:graphic>
          </wp:inline>
        </w:drawing>
      </w:r>
    </w:p>
    <w:p>
      <w:pPr>
        <w:pStyle w:val="Caption"/>
      </w:pPr>
      <w:r>
        <w:t>Figure 1 - UML Singleton</w:t>
      </w:r>
    </w:p>
    <w:p>
      <w:pPr>
        <w:pStyle w:val="Heading2"/>
      </w:pPr>
      <w:r>
        <w:t>3.2 Factory</w:t>
      </w:r>
    </w:p>
    <w:p>
      <w:pPr>
        <w:jc w:val="both"/>
      </w:pPr>
      <w:r>
        <w:rPr>
          <w:rFonts w:ascii="Times New Roman" w:hAnsi="Times New Roman"/>
          <w:color w:val="000000"/>
          <w:sz w:val="22"/>
        </w:rPr>
        <w:t>Factory centralise la creation des formes. DrawingView ne cree jamais directement un rectangle, un cercle ou une ligne; il demande a ShapeFactory de retourner une DrawableShape.</w:t>
      </w:r>
    </w:p>
    <w:p>
      <w:pPr>
        <w:pStyle w:val="ListBullet"/>
      </w:pPr>
      <w:r>
        <w:rPr>
          <w:rFonts w:ascii="Times New Roman" w:hAnsi="Times New Roman"/>
          <w:b/>
          <w:color w:val="000000"/>
          <w:sz w:val="22"/>
        </w:rPr>
        <w:t xml:space="preserve">ShapeFactory : </w:t>
      </w:r>
      <w:r>
        <w:rPr>
          <w:rFonts w:ascii="Times New Roman" w:hAnsi="Times New Roman"/>
          <w:color w:val="000000"/>
          <w:sz w:val="22"/>
        </w:rPr>
        <w:t>selectionne la classe concrete selon ShapeType.</w:t>
      </w:r>
    </w:p>
    <w:p>
      <w:pPr>
        <w:pStyle w:val="ListBullet"/>
      </w:pPr>
      <w:r>
        <w:rPr>
          <w:rFonts w:ascii="Times New Roman" w:hAnsi="Times New Roman"/>
          <w:b/>
          <w:color w:val="000000"/>
          <w:sz w:val="22"/>
        </w:rPr>
        <w:t xml:space="preserve">ShapeType : </w:t>
      </w:r>
      <w:r>
        <w:rPr>
          <w:rFonts w:ascii="Times New Roman" w:hAnsi="Times New Roman"/>
          <w:color w:val="000000"/>
          <w:sz w:val="22"/>
        </w:rPr>
        <w:t>contient RECTANGLE, CIRCLE et LINE.</w:t>
      </w:r>
    </w:p>
    <w:p>
      <w:pPr>
        <w:pStyle w:val="ListBullet"/>
      </w:pPr>
      <w:r>
        <w:rPr>
          <w:rFonts w:ascii="Times New Roman" w:hAnsi="Times New Roman"/>
          <w:b/>
          <w:color w:val="000000"/>
          <w:sz w:val="22"/>
        </w:rPr>
        <w:t xml:space="preserve">Fonctionnalite : </w:t>
      </w:r>
      <w:r>
        <w:rPr>
          <w:rFonts w:ascii="Times New Roman" w:hAnsi="Times New Roman"/>
          <w:color w:val="000000"/>
          <w:sz w:val="22"/>
        </w:rPr>
        <w:t>creer les formes pendant le dessin et reconstruire les formes chargees depuis SQLite.</w:t>
      </w:r>
    </w:p>
    <w:p>
      <w:pPr>
        <w:keepNext/>
        <w:jc w:val="center"/>
      </w:pPr>
      <w:r>
        <w:drawing>
          <wp:inline xmlns:a="http://schemas.openxmlformats.org/drawingml/2006/main" xmlns:pic="http://schemas.openxmlformats.org/drawingml/2006/picture">
            <wp:extent cx="5715000" cy="2653393"/>
            <wp:docPr id="2" name="Picture 2"/>
            <wp:cNvGraphicFramePr>
              <a:graphicFrameLocks noChangeAspect="1"/>
            </wp:cNvGraphicFramePr>
            <a:graphic>
              <a:graphicData uri="http://schemas.openxmlformats.org/drawingml/2006/picture">
                <pic:pic>
                  <pic:nvPicPr>
                    <pic:cNvPr id="0" name="factory.png"/>
                    <pic:cNvPicPr/>
                  </pic:nvPicPr>
                  <pic:blipFill>
                    <a:blip r:embed="rId12"/>
                    <a:stretch>
                      <a:fillRect/>
                    </a:stretch>
                  </pic:blipFill>
                  <pic:spPr>
                    <a:xfrm>
                      <a:off x="0" y="0"/>
                      <a:ext cx="5715000" cy="2653393"/>
                    </a:xfrm>
                    <a:prstGeom prst="rect"/>
                  </pic:spPr>
                </pic:pic>
              </a:graphicData>
            </a:graphic>
          </wp:inline>
        </w:drawing>
      </w:r>
    </w:p>
    <w:p>
      <w:pPr>
        <w:pStyle w:val="Caption"/>
      </w:pPr>
      <w:r>
        <w:t>Figure 2 - UML Factory</w:t>
      </w:r>
    </w:p>
    <w:p>
      <w:r>
        <w:br w:type="page"/>
      </w:r>
    </w:p>
    <w:p>
      <w:pPr>
        <w:pStyle w:val="Heading1"/>
      </w:pPr>
      <w:r>
        <w:t>4 Patron de Conception Structurel</w:t>
      </w:r>
    </w:p>
    <w:p>
      <w:pPr>
        <w:pStyle w:val="Heading2"/>
      </w:pPr>
      <w:r>
        <w:t>4.1 Decorator</w:t>
      </w:r>
    </w:p>
    <w:p>
      <w:pPr>
        <w:jc w:val="both"/>
      </w:pPr>
      <w:r>
        <w:rPr>
          <w:rFonts w:ascii="Times New Roman" w:hAnsi="Times New Roman"/>
          <w:color w:val="000000"/>
          <w:sz w:val="22"/>
        </w:rPr>
        <w:t>Decorator ajoute dynamiquement une responsabilite a un objet sans modifier sa classe. La geometrie reste dans RectangleShape, CircleShape et LineShape, tandis que la couleur et l'epaisseur sont appliquees par ColoredShapeDecorator.</w:t>
      </w:r>
    </w:p>
    <w:p>
      <w:pPr>
        <w:pStyle w:val="ListBullet"/>
      </w:pPr>
      <w:r>
        <w:rPr>
          <w:rFonts w:ascii="Times New Roman" w:hAnsi="Times New Roman"/>
          <w:b/>
          <w:color w:val="000000"/>
          <w:sz w:val="22"/>
        </w:rPr>
        <w:t xml:space="preserve">DrawableShape : </w:t>
      </w:r>
      <w:r>
        <w:rPr>
          <w:rFonts w:ascii="Times New Roman" w:hAnsi="Times New Roman"/>
          <w:color w:val="000000"/>
          <w:sz w:val="22"/>
        </w:rPr>
        <w:t>composant abstrait commun a toutes les formes.</w:t>
      </w:r>
    </w:p>
    <w:p>
      <w:pPr>
        <w:pStyle w:val="ListBullet"/>
      </w:pPr>
      <w:r>
        <w:rPr>
          <w:rFonts w:ascii="Times New Roman" w:hAnsi="Times New Roman"/>
          <w:b/>
          <w:color w:val="000000"/>
          <w:sz w:val="22"/>
        </w:rPr>
        <w:t xml:space="preserve">ShapeDecorator : </w:t>
      </w:r>
      <w:r>
        <w:rPr>
          <w:rFonts w:ascii="Times New Roman" w:hAnsi="Times New Roman"/>
          <w:color w:val="000000"/>
          <w:sz w:val="22"/>
        </w:rPr>
        <w:t>decorateur abstrait qui encapsule une DrawableShape.</w:t>
      </w:r>
    </w:p>
    <w:p>
      <w:pPr>
        <w:pStyle w:val="ListBullet"/>
      </w:pPr>
      <w:r>
        <w:rPr>
          <w:rFonts w:ascii="Times New Roman" w:hAnsi="Times New Roman"/>
          <w:b/>
          <w:color w:val="000000"/>
          <w:sz w:val="22"/>
        </w:rPr>
        <w:t xml:space="preserve">ColoredShapeDecorator : </w:t>
      </w:r>
      <w:r>
        <w:rPr>
          <w:rFonts w:ascii="Times New Roman" w:hAnsi="Times New Roman"/>
          <w:color w:val="000000"/>
          <w:sz w:val="22"/>
        </w:rPr>
        <w:t>decorateur concret qui configure la couleur et l'epaisseur avant draw().</w:t>
      </w:r>
    </w:p>
    <w:p>
      <w:pPr>
        <w:pStyle w:val="ListBullet"/>
      </w:pPr>
      <w:r>
        <w:rPr>
          <w:rFonts w:ascii="Times New Roman" w:hAnsi="Times New Roman"/>
          <w:b/>
          <w:color w:val="000000"/>
          <w:sz w:val="22"/>
        </w:rPr>
        <w:t xml:space="preserve">ShapeColor : </w:t>
      </w:r>
      <w:r>
        <w:rPr>
          <w:rFonts w:ascii="Times New Roman" w:hAnsi="Times New Roman"/>
          <w:color w:val="000000"/>
          <w:sz w:val="22"/>
        </w:rPr>
        <w:t>interface implementee par BlueShapeColor, RedShapeColor, GreenShapeColor et BlackShapeColor.</w:t>
      </w:r>
    </w:p>
    <w:p>
      <w:pPr>
        <w:keepNext/>
        <w:jc w:val="center"/>
      </w:pPr>
      <w:r>
        <w:drawing>
          <wp:inline xmlns:a="http://schemas.openxmlformats.org/drawingml/2006/main" xmlns:pic="http://schemas.openxmlformats.org/drawingml/2006/picture">
            <wp:extent cx="5715000" cy="2653393"/>
            <wp:docPr id="3" name="Picture 3"/>
            <wp:cNvGraphicFramePr>
              <a:graphicFrameLocks noChangeAspect="1"/>
            </wp:cNvGraphicFramePr>
            <a:graphic>
              <a:graphicData uri="http://schemas.openxmlformats.org/drawingml/2006/picture">
                <pic:pic>
                  <pic:nvPicPr>
                    <pic:cNvPr id="0" name="decorator.png"/>
                    <pic:cNvPicPr/>
                  </pic:nvPicPr>
                  <pic:blipFill>
                    <a:blip r:embed="rId13"/>
                    <a:stretch>
                      <a:fillRect/>
                    </a:stretch>
                  </pic:blipFill>
                  <pic:spPr>
                    <a:xfrm>
                      <a:off x="0" y="0"/>
                      <a:ext cx="5715000" cy="2653393"/>
                    </a:xfrm>
                    <a:prstGeom prst="rect"/>
                  </pic:spPr>
                </pic:pic>
              </a:graphicData>
            </a:graphic>
          </wp:inline>
        </w:drawing>
      </w:r>
    </w:p>
    <w:p>
      <w:pPr>
        <w:pStyle w:val="Caption"/>
      </w:pPr>
      <w:r>
        <w:t>Figure 3 - UML Decorator</w:t>
      </w:r>
    </w:p>
    <w:p>
      <w:r>
        <w:br w:type="page"/>
      </w:r>
    </w:p>
    <w:p>
      <w:pPr>
        <w:pStyle w:val="Heading1"/>
      </w:pPr>
      <w:r>
        <w:t>5 Patrons de Conception de Comportement</w:t>
      </w:r>
    </w:p>
    <w:p>
      <w:pPr>
        <w:pStyle w:val="Heading2"/>
      </w:pPr>
      <w:r>
        <w:t>5.1 Command</w:t>
      </w:r>
    </w:p>
    <w:p>
      <w:pPr>
        <w:jc w:val="both"/>
      </w:pPr>
      <w:r>
        <w:rPr>
          <w:rFonts w:ascii="Times New Roman" w:hAnsi="Times New Roman"/>
          <w:color w:val="000000"/>
          <w:sz w:val="22"/>
        </w:rPr>
        <w:t>Command encapsule une action sous forme d'objet. Le projet l'utilise pour ajouter une forme, effacer le dessin ou ouvrir un dessin. Chaque commande propose execute() et undo().</w:t>
      </w:r>
    </w:p>
    <w:p>
      <w:pPr>
        <w:pStyle w:val="ListBullet"/>
      </w:pPr>
      <w:r>
        <w:rPr>
          <w:rFonts w:ascii="Times New Roman" w:hAnsi="Times New Roman"/>
          <w:b/>
          <w:color w:val="000000"/>
          <w:sz w:val="22"/>
        </w:rPr>
        <w:t xml:space="preserve">AddShapeCommand : </w:t>
      </w:r>
      <w:r>
        <w:rPr>
          <w:rFonts w:ascii="Times New Roman" w:hAnsi="Times New Roman"/>
          <w:color w:val="000000"/>
          <w:sz w:val="22"/>
        </w:rPr>
        <w:t>ajoute une forme et peut annuler cet ajout.</w:t>
      </w:r>
    </w:p>
    <w:p>
      <w:pPr>
        <w:pStyle w:val="ListBullet"/>
      </w:pPr>
      <w:r>
        <w:rPr>
          <w:rFonts w:ascii="Times New Roman" w:hAnsi="Times New Roman"/>
          <w:b/>
          <w:color w:val="000000"/>
          <w:sz w:val="22"/>
        </w:rPr>
        <w:t xml:space="preserve">ClearDrawingCommand : </w:t>
      </w:r>
      <w:r>
        <w:rPr>
          <w:rFonts w:ascii="Times New Roman" w:hAnsi="Times New Roman"/>
          <w:color w:val="000000"/>
          <w:sz w:val="22"/>
        </w:rPr>
        <w:t>efface le dessin et peut restaurer la liste precedente.</w:t>
      </w:r>
    </w:p>
    <w:p>
      <w:pPr>
        <w:pStyle w:val="ListBullet"/>
      </w:pPr>
      <w:r>
        <w:rPr>
          <w:rFonts w:ascii="Times New Roman" w:hAnsi="Times New Roman"/>
          <w:b/>
          <w:color w:val="000000"/>
          <w:sz w:val="22"/>
        </w:rPr>
        <w:t xml:space="preserve">LoadDrawingCommand : </w:t>
      </w:r>
      <w:r>
        <w:rPr>
          <w:rFonts w:ascii="Times New Roman" w:hAnsi="Times New Roman"/>
          <w:color w:val="000000"/>
          <w:sz w:val="22"/>
        </w:rPr>
        <w:t>charge un dessin et peut revenir au contenu precedent.</w:t>
      </w:r>
    </w:p>
    <w:p>
      <w:pPr>
        <w:pStyle w:val="ListBullet"/>
      </w:pPr>
      <w:r>
        <w:rPr>
          <w:rFonts w:ascii="Times New Roman" w:hAnsi="Times New Roman"/>
          <w:b/>
          <w:color w:val="000000"/>
          <w:sz w:val="22"/>
        </w:rPr>
        <w:t xml:space="preserve">CommandManager : </w:t>
      </w:r>
      <w:r>
        <w:rPr>
          <w:rFonts w:ascii="Times New Roman" w:hAnsi="Times New Roman"/>
          <w:color w:val="000000"/>
          <w:sz w:val="22"/>
        </w:rPr>
        <w:t>execute les commandes et conserve une seule pile d'annulation.</w:t>
      </w:r>
    </w:p>
    <w:p>
      <w:pPr>
        <w:jc w:val="both"/>
      </w:pPr>
      <w:r>
        <w:rPr>
          <w:rFonts w:ascii="Times New Roman" w:hAnsi="Times New Roman"/>
          <w:color w:val="000000"/>
          <w:sz w:val="22"/>
        </w:rPr>
        <w:t>Le bouton Annuler appelle CommandManager.undo(), qui retire la derniere commande de la pile et execute sa methode undo().</w:t>
      </w:r>
    </w:p>
    <w:p>
      <w:pPr>
        <w:keepNext/>
        <w:jc w:val="center"/>
      </w:pPr>
      <w:r>
        <w:drawing>
          <wp:inline xmlns:a="http://schemas.openxmlformats.org/drawingml/2006/main" xmlns:pic="http://schemas.openxmlformats.org/drawingml/2006/picture">
            <wp:extent cx="5715000" cy="2653393"/>
            <wp:docPr id="4" name="Picture 4"/>
            <wp:cNvGraphicFramePr>
              <a:graphicFrameLocks noChangeAspect="1"/>
            </wp:cNvGraphicFramePr>
            <a:graphic>
              <a:graphicData uri="http://schemas.openxmlformats.org/drawingml/2006/picture">
                <pic:pic>
                  <pic:nvPicPr>
                    <pic:cNvPr id="0" name="command.png"/>
                    <pic:cNvPicPr/>
                  </pic:nvPicPr>
                  <pic:blipFill>
                    <a:blip r:embed="rId14"/>
                    <a:stretch>
                      <a:fillRect/>
                    </a:stretch>
                  </pic:blipFill>
                  <pic:spPr>
                    <a:xfrm>
                      <a:off x="0" y="0"/>
                      <a:ext cx="5715000" cy="2653393"/>
                    </a:xfrm>
                    <a:prstGeom prst="rect"/>
                  </pic:spPr>
                </pic:pic>
              </a:graphicData>
            </a:graphic>
          </wp:inline>
        </w:drawing>
      </w:r>
    </w:p>
    <w:p>
      <w:pPr>
        <w:pStyle w:val="Caption"/>
      </w:pPr>
      <w:r>
        <w:t>Figure 4 - UML Command</w:t>
      </w:r>
    </w:p>
    <w:p>
      <w:r>
        <w:br w:type="page"/>
      </w:r>
    </w:p>
    <w:p>
      <w:pPr>
        <w:pStyle w:val="Heading2"/>
      </w:pPr>
      <w:r>
        <w:t>5.2 Strategy</w:t>
      </w:r>
    </w:p>
    <w:p>
      <w:pPr>
        <w:jc w:val="both"/>
      </w:pPr>
      <w:r>
        <w:rPr>
          <w:rFonts w:ascii="Times New Roman" w:hAnsi="Times New Roman"/>
          <w:color w:val="000000"/>
          <w:sz w:val="22"/>
        </w:rPr>
        <w:t>Strategy definit une famille de comportements interchangeables. Dans ce projet, le comportement variable est la destination des journaux d'actions.</w:t>
      </w:r>
    </w:p>
    <w:p>
      <w:pPr>
        <w:pStyle w:val="ListBullet"/>
      </w:pPr>
      <w:r>
        <w:rPr>
          <w:rFonts w:ascii="Times New Roman" w:hAnsi="Times New Roman"/>
          <w:b/>
          <w:color w:val="000000"/>
          <w:sz w:val="22"/>
        </w:rPr>
        <w:t xml:space="preserve">LoggerStrategy : </w:t>
      </w:r>
      <w:r>
        <w:rPr>
          <w:rFonts w:ascii="Times New Roman" w:hAnsi="Times New Roman"/>
          <w:color w:val="000000"/>
          <w:sz w:val="22"/>
        </w:rPr>
        <w:t>interface commune declarant log(action, details).</w:t>
      </w:r>
    </w:p>
    <w:p>
      <w:pPr>
        <w:pStyle w:val="ListBullet"/>
      </w:pPr>
      <w:r>
        <w:rPr>
          <w:rFonts w:ascii="Times New Roman" w:hAnsi="Times New Roman"/>
          <w:b/>
          <w:color w:val="000000"/>
          <w:sz w:val="22"/>
        </w:rPr>
        <w:t xml:space="preserve">ConsoleLoggerStrategy : </w:t>
      </w:r>
      <w:r>
        <w:rPr>
          <w:rFonts w:ascii="Times New Roman" w:hAnsi="Times New Roman"/>
          <w:color w:val="000000"/>
          <w:sz w:val="22"/>
        </w:rPr>
        <w:t>affiche les messages dans la console Eclipse ou le terminal Maven.</w:t>
      </w:r>
    </w:p>
    <w:p>
      <w:pPr>
        <w:pStyle w:val="ListBullet"/>
      </w:pPr>
      <w:r>
        <w:rPr>
          <w:rFonts w:ascii="Times New Roman" w:hAnsi="Times New Roman"/>
          <w:b/>
          <w:color w:val="000000"/>
          <w:sz w:val="22"/>
        </w:rPr>
        <w:t xml:space="preserve">FileLoggerStrategy : </w:t>
      </w:r>
      <w:r>
        <w:rPr>
          <w:rFonts w:ascii="Times New Roman" w:hAnsi="Times New Roman"/>
          <w:color w:val="000000"/>
          <w:sz w:val="22"/>
        </w:rPr>
        <w:t>ajoute les messages dans le fichier actions.log.</w:t>
      </w:r>
    </w:p>
    <w:p>
      <w:pPr>
        <w:pStyle w:val="ListBullet"/>
      </w:pPr>
      <w:r>
        <w:rPr>
          <w:rFonts w:ascii="Times New Roman" w:hAnsi="Times New Roman"/>
          <w:b/>
          <w:color w:val="000000"/>
          <w:sz w:val="22"/>
        </w:rPr>
        <w:t xml:space="preserve">DatabaseLoggerStrategy : </w:t>
      </w:r>
      <w:r>
        <w:rPr>
          <w:rFonts w:ascii="Times New Roman" w:hAnsi="Times New Roman"/>
          <w:color w:val="000000"/>
          <w:sz w:val="22"/>
        </w:rPr>
        <w:t>insere les messages dans la table logs de mini_projet.db.</w:t>
      </w:r>
    </w:p>
    <w:p>
      <w:pPr>
        <w:pStyle w:val="ListBullet"/>
      </w:pPr>
      <w:r>
        <w:rPr>
          <w:rFonts w:ascii="Times New Roman" w:hAnsi="Times New Roman"/>
          <w:b/>
          <w:color w:val="000000"/>
          <w:sz w:val="22"/>
        </w:rPr>
        <w:t xml:space="preserve">ActionLoggerService : </w:t>
      </w:r>
      <w:r>
        <w:rPr>
          <w:rFonts w:ascii="Times New Roman" w:hAnsi="Times New Roman"/>
          <w:color w:val="000000"/>
          <w:sz w:val="22"/>
        </w:rPr>
        <w:t>contexte qui conserve et execute la strategie selectionnee.</w:t>
      </w:r>
    </w:p>
    <w:p>
      <w:pPr>
        <w:jc w:val="both"/>
      </w:pPr>
      <w:r>
        <w:rPr>
          <w:rFonts w:ascii="Times New Roman" w:hAnsi="Times New Roman"/>
          <w:color w:val="000000"/>
          <w:sz w:val="22"/>
        </w:rPr>
        <w:t>La ComboBox Log de DrawingView change la strategie a l'execution sans modifier le code client qui appelle loggerService.log(...).</w:t>
      </w:r>
    </w:p>
    <w:p>
      <w:pPr>
        <w:keepNext/>
        <w:jc w:val="center"/>
      </w:pPr>
      <w:r>
        <w:drawing>
          <wp:inline xmlns:a="http://schemas.openxmlformats.org/drawingml/2006/main" xmlns:pic="http://schemas.openxmlformats.org/drawingml/2006/picture">
            <wp:extent cx="5715000" cy="2653393"/>
            <wp:docPr id="5" name="Picture 5"/>
            <wp:cNvGraphicFramePr>
              <a:graphicFrameLocks noChangeAspect="1"/>
            </wp:cNvGraphicFramePr>
            <a:graphic>
              <a:graphicData uri="http://schemas.openxmlformats.org/drawingml/2006/picture">
                <pic:pic>
                  <pic:nvPicPr>
                    <pic:cNvPr id="0" name="strategy.png"/>
                    <pic:cNvPicPr/>
                  </pic:nvPicPr>
                  <pic:blipFill>
                    <a:blip r:embed="rId15"/>
                    <a:stretch>
                      <a:fillRect/>
                    </a:stretch>
                  </pic:blipFill>
                  <pic:spPr>
                    <a:xfrm>
                      <a:off x="0" y="0"/>
                      <a:ext cx="5715000" cy="2653393"/>
                    </a:xfrm>
                    <a:prstGeom prst="rect"/>
                  </pic:spPr>
                </pic:pic>
              </a:graphicData>
            </a:graphic>
          </wp:inline>
        </w:drawing>
      </w:r>
    </w:p>
    <w:p>
      <w:pPr>
        <w:pStyle w:val="Caption"/>
      </w:pPr>
      <w:r>
        <w:t>Figure 5 - UML Strategy</w:t>
      </w:r>
    </w:p>
    <w:p>
      <w:r>
        <w:br w:type="page"/>
      </w:r>
    </w:p>
    <w:p>
      <w:pPr>
        <w:pStyle w:val="Heading2"/>
      </w:pPr>
      <w:r>
        <w:t>5.3 Observer</w:t>
      </w:r>
    </w:p>
    <w:p>
      <w:pPr>
        <w:jc w:val="both"/>
      </w:pPr>
      <w:r>
        <w:rPr>
          <w:rFonts w:ascii="Times New Roman" w:hAnsi="Times New Roman"/>
          <w:color w:val="000000"/>
          <w:sz w:val="22"/>
        </w:rPr>
        <w:t>Observer permet a plusieurs objets d'etre informes automatiquement lorsque le dessin change. DrawingService joue le role du sujet observable et conserve une liste d'Observer.</w:t>
      </w:r>
    </w:p>
    <w:p>
      <w:pPr>
        <w:pStyle w:val="ListBullet"/>
      </w:pPr>
      <w:r>
        <w:rPr>
          <w:rFonts w:ascii="Times New Roman" w:hAnsi="Times New Roman"/>
          <w:b/>
          <w:color w:val="000000"/>
          <w:sz w:val="22"/>
        </w:rPr>
        <w:t xml:space="preserve">Observable : </w:t>
      </w:r>
      <w:r>
        <w:rPr>
          <w:rFonts w:ascii="Times New Roman" w:hAnsi="Times New Roman"/>
          <w:color w:val="000000"/>
          <w:sz w:val="22"/>
        </w:rPr>
        <w:t>contrat d'ajout, de suppression et de notification des observateurs.</w:t>
      </w:r>
    </w:p>
    <w:p>
      <w:pPr>
        <w:pStyle w:val="ListBullet"/>
      </w:pPr>
      <w:r>
        <w:rPr>
          <w:rFonts w:ascii="Times New Roman" w:hAnsi="Times New Roman"/>
          <w:b/>
          <w:color w:val="000000"/>
          <w:sz w:val="22"/>
        </w:rPr>
        <w:t xml:space="preserve">Observer : </w:t>
      </w:r>
      <w:r>
        <w:rPr>
          <w:rFonts w:ascii="Times New Roman" w:hAnsi="Times New Roman"/>
          <w:color w:val="000000"/>
          <w:sz w:val="22"/>
        </w:rPr>
        <w:t>interface declarant update(DrawingEvent).</w:t>
      </w:r>
    </w:p>
    <w:p>
      <w:pPr>
        <w:pStyle w:val="ListBullet"/>
      </w:pPr>
      <w:r>
        <w:rPr>
          <w:rFonts w:ascii="Times New Roman" w:hAnsi="Times New Roman"/>
          <w:b/>
          <w:color w:val="000000"/>
          <w:sz w:val="22"/>
        </w:rPr>
        <w:t xml:space="preserve">StatusObserver : </w:t>
      </w:r>
      <w:r>
        <w:rPr>
          <w:rFonts w:ascii="Times New Roman" w:hAnsi="Times New Roman"/>
          <w:color w:val="000000"/>
          <w:sz w:val="22"/>
        </w:rPr>
        <w:t>met a jour le label de statut de l'interface.</w:t>
      </w:r>
    </w:p>
    <w:p>
      <w:pPr>
        <w:pStyle w:val="ListBullet"/>
      </w:pPr>
      <w:r>
        <w:rPr>
          <w:rFonts w:ascii="Times New Roman" w:hAnsi="Times New Roman"/>
          <w:b/>
          <w:color w:val="000000"/>
          <w:sz w:val="22"/>
        </w:rPr>
        <w:t xml:space="preserve">LoggingObserver : </w:t>
      </w:r>
      <w:r>
        <w:rPr>
          <w:rFonts w:ascii="Times New Roman" w:hAnsi="Times New Roman"/>
          <w:color w:val="000000"/>
          <w:sz w:val="22"/>
        </w:rPr>
        <w:t>transmet les changements au service de journalisation.</w:t>
      </w:r>
    </w:p>
    <w:p>
      <w:pPr>
        <w:pStyle w:val="ListBullet"/>
      </w:pPr>
      <w:r>
        <w:rPr>
          <w:rFonts w:ascii="Times New Roman" w:hAnsi="Times New Roman"/>
          <w:b/>
          <w:color w:val="000000"/>
          <w:sz w:val="22"/>
        </w:rPr>
        <w:t xml:space="preserve">DrawingEvent : </w:t>
      </w:r>
      <w:r>
        <w:rPr>
          <w:rFonts w:ascii="Times New Roman" w:hAnsi="Times New Roman"/>
          <w:color w:val="000000"/>
          <w:sz w:val="22"/>
        </w:rPr>
        <w:t>transporte l'action, le message et le nombre de formes.</w:t>
      </w:r>
    </w:p>
    <w:p>
      <w:pPr>
        <w:jc w:val="both"/>
      </w:pPr>
      <w:r>
        <w:rPr>
          <w:rFonts w:ascii="Times New Roman" w:hAnsi="Times New Roman"/>
          <w:color w:val="000000"/>
          <w:sz w:val="22"/>
        </w:rPr>
        <w:t>Lorsqu'une forme est ajoutee, qu'un dessin est efface, charge ou annule, DrawingService notifie les observateurs sans connaitre leur implementation concrete.</w:t>
      </w:r>
    </w:p>
    <w:p>
      <w:pPr>
        <w:keepNext/>
        <w:jc w:val="center"/>
      </w:pPr>
      <w:r>
        <w:drawing>
          <wp:inline xmlns:a="http://schemas.openxmlformats.org/drawingml/2006/main" xmlns:pic="http://schemas.openxmlformats.org/drawingml/2006/picture">
            <wp:extent cx="5715000" cy="2653393"/>
            <wp:docPr id="6" name="Picture 6"/>
            <wp:cNvGraphicFramePr>
              <a:graphicFrameLocks noChangeAspect="1"/>
            </wp:cNvGraphicFramePr>
            <a:graphic>
              <a:graphicData uri="http://schemas.openxmlformats.org/drawingml/2006/picture">
                <pic:pic>
                  <pic:nvPicPr>
                    <pic:cNvPr id="0" name="observer.png"/>
                    <pic:cNvPicPr/>
                  </pic:nvPicPr>
                  <pic:blipFill>
                    <a:blip r:embed="rId16"/>
                    <a:stretch>
                      <a:fillRect/>
                    </a:stretch>
                  </pic:blipFill>
                  <pic:spPr>
                    <a:xfrm>
                      <a:off x="0" y="0"/>
                      <a:ext cx="5715000" cy="2653393"/>
                    </a:xfrm>
                    <a:prstGeom prst="rect"/>
                  </pic:spPr>
                </pic:pic>
              </a:graphicData>
            </a:graphic>
          </wp:inline>
        </w:drawing>
      </w:r>
    </w:p>
    <w:p>
      <w:pPr>
        <w:pStyle w:val="Caption"/>
      </w:pPr>
      <w:r>
        <w:t>Figure 6 - UML Observer</w:t>
      </w:r>
    </w:p>
    <w:p>
      <w:r>
        <w:br w:type="page"/>
      </w:r>
    </w:p>
    <w:p>
      <w:pPr>
        <w:pStyle w:val="Heading1"/>
      </w:pPr>
      <w:r>
        <w:t>6 Persistance et Journalisation</w:t>
      </w:r>
    </w:p>
    <w:p>
      <w:pPr>
        <w:pStyle w:val="Heading2"/>
      </w:pPr>
      <w:r>
        <w:t>6.1 Base SQLite</w:t>
      </w:r>
    </w:p>
    <w:p>
      <w:pPr>
        <w:jc w:val="both"/>
      </w:pPr>
      <w:r>
        <w:rPr>
          <w:rFonts w:ascii="Times New Roman" w:hAnsi="Times New Roman"/>
          <w:color w:val="000000"/>
          <w:sz w:val="22"/>
        </w:rPr>
        <w:t>La persistance repose sur SQLite et le pilote sqlite-jdbc. DatabaseManager cree la base mini_projet.db et DrawingRepository isole les requetes SQL du reste de l'application.</w:t>
      </w:r>
    </w:p>
    <w:p>
      <w:pPr>
        <w:pStyle w:val="ListBullet"/>
      </w:pPr>
      <w:r>
        <w:rPr>
          <w:rFonts w:ascii="Times New Roman" w:hAnsi="Times New Roman"/>
          <w:b/>
          <w:color w:val="000000"/>
          <w:sz w:val="22"/>
        </w:rPr>
        <w:t xml:space="preserve">drawings : </w:t>
      </w:r>
      <w:r>
        <w:rPr>
          <w:rFonts w:ascii="Times New Roman" w:hAnsi="Times New Roman"/>
          <w:color w:val="000000"/>
          <w:sz w:val="22"/>
        </w:rPr>
        <w:t>id, nom et date de creation du dessin.</w:t>
      </w:r>
    </w:p>
    <w:p>
      <w:pPr>
        <w:pStyle w:val="ListBullet"/>
      </w:pPr>
      <w:r>
        <w:rPr>
          <w:rFonts w:ascii="Times New Roman" w:hAnsi="Times New Roman"/>
          <w:b/>
          <w:color w:val="000000"/>
          <w:sz w:val="22"/>
        </w:rPr>
        <w:t xml:space="preserve">shapes : </w:t>
      </w:r>
      <w:r>
        <w:rPr>
          <w:rFonts w:ascii="Times New Roman" w:hAnsi="Times New Roman"/>
          <w:color w:val="000000"/>
          <w:sz w:val="22"/>
        </w:rPr>
        <w:t>type, coordonnees, couleur, epaisseur et identifiant du dessin.</w:t>
      </w:r>
    </w:p>
    <w:p>
      <w:pPr>
        <w:pStyle w:val="ListBullet"/>
      </w:pPr>
      <w:r>
        <w:rPr>
          <w:rFonts w:ascii="Times New Roman" w:hAnsi="Times New Roman"/>
          <w:b/>
          <w:color w:val="000000"/>
          <w:sz w:val="22"/>
        </w:rPr>
        <w:t xml:space="preserve">logs : </w:t>
      </w:r>
      <w:r>
        <w:rPr>
          <w:rFonts w:ascii="Times New Roman" w:hAnsi="Times New Roman"/>
          <w:color w:val="000000"/>
          <w:sz w:val="22"/>
        </w:rPr>
        <w:t>action, details et date lorsque la strategie base de donnees est active.</w:t>
      </w:r>
    </w:p>
    <w:p>
      <w:pPr>
        <w:pStyle w:val="Heading2"/>
      </w:pPr>
      <w:r>
        <w:t>6.2 Verification des trois strategies de log</w:t>
      </w:r>
    </w:p>
    <w:p>
      <w:pPr>
        <w:pStyle w:val="ListBullet"/>
      </w:pPr>
      <w:r>
        <w:rPr>
          <w:rFonts w:ascii="Times New Roman" w:hAnsi="Times New Roman"/>
          <w:b/>
          <w:color w:val="000000"/>
          <w:sz w:val="22"/>
        </w:rPr>
        <w:t xml:space="preserve">Console : </w:t>
      </w:r>
      <w:r>
        <w:rPr>
          <w:rFonts w:ascii="Times New Roman" w:hAnsi="Times New Roman"/>
          <w:color w:val="000000"/>
          <w:sz w:val="22"/>
        </w:rPr>
        <w:t>les messages apparaissent dans l'onglet Console d'Eclipse ou dans PowerShell.</w:t>
      </w:r>
    </w:p>
    <w:p>
      <w:pPr>
        <w:pStyle w:val="ListBullet"/>
      </w:pPr>
      <w:r>
        <w:rPr>
          <w:rFonts w:ascii="Times New Roman" w:hAnsi="Times New Roman"/>
          <w:b/>
          <w:color w:val="000000"/>
          <w:sz w:val="22"/>
        </w:rPr>
        <w:t xml:space="preserve">Fichier : </w:t>
      </w:r>
      <w:r>
        <w:rPr>
          <w:rFonts w:ascii="Times New Roman" w:hAnsi="Times New Roman"/>
          <w:color w:val="000000"/>
          <w:sz w:val="22"/>
        </w:rPr>
        <w:t>les messages sont ajoutes dans actions.log a la racine du projet.</w:t>
      </w:r>
    </w:p>
    <w:p>
      <w:pPr>
        <w:pStyle w:val="ListBullet"/>
      </w:pPr>
      <w:r>
        <w:rPr>
          <w:rFonts w:ascii="Times New Roman" w:hAnsi="Times New Roman"/>
          <w:b/>
          <w:color w:val="000000"/>
          <w:sz w:val="22"/>
        </w:rPr>
        <w:t xml:space="preserve">Base de donnees : </w:t>
      </w:r>
      <w:r>
        <w:rPr>
          <w:rFonts w:ascii="Times New Roman" w:hAnsi="Times New Roman"/>
          <w:color w:val="000000"/>
          <w:sz w:val="22"/>
        </w:rPr>
        <w:t>les messages sont consultables dans la table logs avec DB Browser for SQLite.</w:t>
      </w:r>
    </w:p>
    <w:p>
      <w:pPr>
        <w:pStyle w:val="Heading1"/>
      </w:pPr>
      <w:r>
        <w:t>7 Execution du projet</w:t>
      </w:r>
    </w:p>
    <w:p>
      <w:pPr>
        <w:jc w:val="both"/>
      </w:pPr>
      <w:r>
        <w:rPr>
          <w:rFonts w:ascii="Times New Roman" w:hAnsi="Times New Roman"/>
          <w:color w:val="000000"/>
          <w:sz w:val="22"/>
        </w:rPr>
        <w:t>La commande Maven recommandee est:</w:t>
      </w:r>
    </w:p>
    <w:p>
      <w:pPr>
        <w:spacing w:after="160"/>
        <w:ind w:left="454"/>
      </w:pPr>
      <w:r>
        <w:rPr>
          <w:rFonts w:ascii="Consolas" w:hAnsi="Consolas"/>
          <w:b/>
          <w:color w:val="173B53"/>
          <w:sz w:val="20"/>
        </w:rPr>
        <w:t>mvn clean javafx:run</w:t>
      </w:r>
    </w:p>
    <w:p>
      <w:pPr>
        <w:jc w:val="both"/>
      </w:pPr>
      <w:r>
        <w:rPr>
          <w:rFonts w:ascii="Times New Roman" w:hAnsi="Times New Roman"/>
          <w:color w:val="000000"/>
          <w:sz w:val="22"/>
        </w:rPr>
        <w:t>Dans Eclipse, il faut rafraichir le projet, effectuer Maven &gt; Update Project, puis lancer Run As &gt; Maven build avec le goal clean javafx:run.</w:t>
      </w:r>
    </w:p>
    <w:p>
      <w:pPr>
        <w:pStyle w:val="Heading1"/>
      </w:pPr>
      <w:r>
        <w:t>8 Conclusion</w:t>
      </w:r>
    </w:p>
    <w:p>
      <w:pPr>
        <w:jc w:val="both"/>
      </w:pPr>
      <w:r>
        <w:rPr>
          <w:rFonts w:ascii="Times New Roman" w:hAnsi="Times New Roman"/>
          <w:color w:val="000000"/>
          <w:sz w:val="22"/>
        </w:rPr>
        <w:t>L'application applique chaque patron a une responsabilite concrete: Singleton pour SQLite, Factory pour la creation des formes, Decorator pour leur couleur, Command pour l'annulation, Strategy pour les journaux et Observer pour les notifications. Cette organisation maintient MainApp court, concentre l'interface dans DrawingView et facilite l'evolution du projet.</w:t>
      </w:r>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B7280"/>
        <w:sz w:val="18"/>
      </w:rPr>
      <w:t xml:space="preserve">Page </w:t>
    </w:r>
    <w:r>
      <w:rPr>
        <w:rFonts w:ascii="Times New Roman" w:hAnsi="Times New Roman"/>
        <w:color w:val="6B728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B7280"/>
        <w:sz w:val="17"/>
      </w:rPr>
      <w:t>Mini Projet JavaFX - Architecture et Design Patterns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Times New Roman" w:hAnsi="Times New Roman"/>
      <w:b/>
      <w:bCs/>
      <w:color w:val="173B53"/>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173B5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648" w:hanging="288"/>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648" w:hanging="288"/>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Times New Roman" w:hAnsi="Times New Roman"/>
      <w:b/>
      <w:bCs/>
      <w:i/>
      <w:color w:val="6B72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et Design Patterns du Mini-Projet JavaFX</dc:title>
  <dc:subject>Rapport MASI adapte au projet de dessin geometrique JavaFX</dc:subject>
  <dc:creator>Mini Projet JavaFX</dc:creator>
  <cp:keywords>JavaFX, SQLite, Singleton, Factory, Decorator, Command, Strategy, Observer</cp:keywords>
  <dc:description>generated by python-docx</dc:description>
  <cp:lastModifiedBy/>
  <cp:revision>1</cp:revision>
  <dcterms:created xsi:type="dcterms:W3CDTF">2013-12-23T23:15:00Z</dcterms:created>
  <dcterms:modified xsi:type="dcterms:W3CDTF">2013-12-23T23:15:00Z</dcterms:modified>
  <cp:category/>
</cp:coreProperties>
</file>