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bea9adaf25b7a0a2607028216ee36f5dea49e1"/>
    <w:p>
      <w:pPr>
        <w:pStyle w:val="Heading1"/>
      </w:pPr>
      <w:r>
        <w:t xml:space="preserve">Demo Pack for a Multilingual AI Evaluation &amp; Deployment Studio</w:t>
      </w:r>
    </w:p>
    <w:bookmarkStart w:id="22" w:name="company-demo-architecture"/>
    <w:p>
      <w:pPr>
        <w:pStyle w:val="Heading2"/>
      </w:pPr>
      <w:r>
        <w:t xml:space="preserve">Company Demo Architecture</w:t>
      </w:r>
    </w:p>
    <w:bookmarkStart w:id="20" w:name="core-stack-assumption"/>
    <w:p>
      <w:pPr>
        <w:pStyle w:val="Heading3"/>
      </w:pPr>
      <w:r>
        <w:t xml:space="preserve">Core stack assumption</w:t>
      </w:r>
    </w:p>
    <w:p>
      <w:pPr>
        <w:pStyle w:val="FirstParagraph"/>
      </w:pPr>
      <w:r>
        <w:t xml:space="preserve">The company uses third-party model providers via subscription/API access such as OpenAI, Anthropic, or Microsoft Azure AI. The demos below are designed so they can work with:</w:t>
      </w:r>
      <w:r>
        <w:t xml:space="preserve"> </w:t>
      </w:r>
      <w:r>
        <w:t xml:space="preserve">- OpenAI / ChatGPT Enterprise or API</w:t>
      </w:r>
      <w:r>
        <w:t xml:space="preserve"> </w:t>
      </w:r>
      <w:r>
        <w:t xml:space="preserve">- Anthropic / Claude or API</w:t>
      </w:r>
      <w:r>
        <w:t xml:space="preserve"> </w:t>
      </w:r>
      <w:r>
        <w:t xml:space="preserve">- Microsoft Azure OpenAI / Copilot stack</w:t>
      </w:r>
    </w:p>
    <w:bookmarkEnd w:id="20"/>
    <w:bookmarkStart w:id="21" w:name="delivery-principle"/>
    <w:p>
      <w:pPr>
        <w:pStyle w:val="Heading3"/>
      </w:pPr>
      <w:r>
        <w:t xml:space="preserve">Delivery principle</w:t>
      </w:r>
    </w:p>
    <w:p>
      <w:pPr>
        <w:pStyle w:val="FirstParagraph"/>
      </w:pPr>
      <w:r>
        <w:t xml:space="preserve">Each demo should be built in three modes:</w:t>
      </w:r>
      <w:r>
        <w:t xml:space="preserve"> </w:t>
      </w:r>
      <w:r>
        <w:t xml:space="preserve">1.</w:t>
      </w:r>
      <w:r>
        <w:t xml:space="preserve"> </w:t>
      </w:r>
      <w:r>
        <w:rPr>
          <w:b/>
          <w:bCs/>
        </w:rPr>
        <w:t xml:space="preserve">Public-demo mode</w:t>
      </w:r>
      <w:r>
        <w:t xml:space="preserve"> </w:t>
      </w:r>
      <w:r>
        <w:t xml:space="preserve">using synthetic/public data</w:t>
      </w:r>
      <w:r>
        <w:t xml:space="preserve"> </w:t>
      </w:r>
      <w:r>
        <w:t xml:space="preserve">2.</w:t>
      </w:r>
      <w:r>
        <w:t xml:space="preserve"> </w:t>
      </w:r>
      <w:r>
        <w:rPr>
          <w:b/>
          <w:bCs/>
        </w:rPr>
        <w:t xml:space="preserve">Client-safe mode</w:t>
      </w:r>
      <w:r>
        <w:t xml:space="preserve"> </w:t>
      </w:r>
      <w:r>
        <w:t xml:space="preserve">using redacted sample data</w:t>
      </w:r>
      <w:r>
        <w:t xml:space="preserve"> </w:t>
      </w:r>
      <w:r>
        <w:t xml:space="preserve">3.</w:t>
      </w:r>
      <w:r>
        <w:t xml:space="preserve"> </w:t>
      </w:r>
      <w:r>
        <w:rPr>
          <w:b/>
          <w:bCs/>
        </w:rPr>
        <w:t xml:space="preserve">Private evaluation mode</w:t>
      </w:r>
      <w:r>
        <w:t xml:space="preserve"> </w:t>
      </w:r>
      <w:r>
        <w:t xml:space="preserve">running inside the client environment or with restricted access</w:t>
      </w:r>
    </w:p>
    <w:p>
      <w:r>
        <w:pict>
          <v:rect style="width:0;height:1.5pt" o:hralign="center" o:hrstd="t" o:hr="t"/>
        </w:pict>
      </w:r>
    </w:p>
    <w:bookmarkEnd w:id="21"/>
    <w:bookmarkEnd w:id="22"/>
    <w:bookmarkEnd w:id="23"/>
    <w:bookmarkStart w:id="39" w:name="a.-the-2-exact-company-demos"/>
    <w:p>
      <w:pPr>
        <w:pStyle w:val="Heading1"/>
      </w:pPr>
      <w:r>
        <w:t xml:space="preserve">A. The 2 Exact Company Demos</w:t>
      </w:r>
    </w:p>
    <w:bookmarkStart w:id="31" w:name="Xc3637fb225f36992a3f6360e94cedc936e5e3d3"/>
    <w:p>
      <w:pPr>
        <w:pStyle w:val="Heading2"/>
      </w:pPr>
      <w:r>
        <w:t xml:space="preserve">Demo 1 — LinguaEval: Arabic-English AI Evaluation &amp; Bias Audit Platform</w:t>
      </w:r>
    </w:p>
    <w:bookmarkStart w:id="24" w:name="purpose"/>
    <w:p>
      <w:pPr>
        <w:pStyle w:val="Heading3"/>
      </w:pPr>
      <w:r>
        <w:t xml:space="preserve">Purpose</w:t>
      </w:r>
    </w:p>
    <w:p>
      <w:pPr>
        <w:pStyle w:val="FirstParagraph"/>
      </w:pPr>
      <w:r>
        <w:t xml:space="preserve">This is the signature authority demo. It shows what makes the company different.</w:t>
      </w:r>
    </w:p>
    <w:bookmarkEnd w:id="24"/>
    <w:bookmarkStart w:id="25" w:name="what-it-does"/>
    <w:p>
      <w:pPr>
        <w:pStyle w:val="Heading3"/>
      </w:pPr>
      <w:r>
        <w:t xml:space="preserve">What it does</w:t>
      </w:r>
    </w:p>
    <w:p>
      <w:pPr>
        <w:pStyle w:val="Compact"/>
        <w:numPr>
          <w:ilvl w:val="0"/>
          <w:numId w:val="1001"/>
        </w:numPr>
      </w:pPr>
      <w:r>
        <w:t xml:space="preserve">Compares outputs from multiple models (e.g., GPT, Claude, Azure/OpenAI deployments)</w:t>
      </w:r>
    </w:p>
    <w:p>
      <w:pPr>
        <w:pStyle w:val="Compact"/>
        <w:numPr>
          <w:ilvl w:val="0"/>
          <w:numId w:val="1001"/>
        </w:numPr>
      </w:pPr>
      <w:r>
        <w:t xml:space="preserve">Tests Arabic vs English prompt/output consistency</w:t>
      </w:r>
    </w:p>
    <w:p>
      <w:pPr>
        <w:pStyle w:val="Compact"/>
        <w:numPr>
          <w:ilvl w:val="0"/>
          <w:numId w:val="1001"/>
        </w:numPr>
      </w:pPr>
      <w:r>
        <w:t xml:space="preserve">Scores cross-lingual reliability</w:t>
      </w:r>
    </w:p>
    <w:p>
      <w:pPr>
        <w:pStyle w:val="Compact"/>
        <w:numPr>
          <w:ilvl w:val="0"/>
          <w:numId w:val="1001"/>
        </w:numPr>
      </w:pPr>
      <w:r>
        <w:t xml:space="preserve">Flags potential bias/fairness asymmetries</w:t>
      </w:r>
    </w:p>
    <w:p>
      <w:pPr>
        <w:pStyle w:val="Compact"/>
        <w:numPr>
          <w:ilvl w:val="0"/>
          <w:numId w:val="1001"/>
        </w:numPr>
      </w:pPr>
      <w:r>
        <w:t xml:space="preserve">Surfaces hallucination/factuality issues</w:t>
      </w:r>
    </w:p>
    <w:p>
      <w:pPr>
        <w:pStyle w:val="Compact"/>
        <w:numPr>
          <w:ilvl w:val="0"/>
          <w:numId w:val="1001"/>
        </w:numPr>
      </w:pPr>
      <w:r>
        <w:t xml:space="preserve">Produces a client-ready readiness report</w:t>
      </w:r>
    </w:p>
    <w:bookmarkEnd w:id="25"/>
    <w:bookmarkStart w:id="26" w:name="core-screens"/>
    <w:p>
      <w:pPr>
        <w:pStyle w:val="Heading3"/>
      </w:pPr>
      <w:r>
        <w:t xml:space="preserve">Core screens</w:t>
      </w:r>
    </w:p>
    <w:p>
      <w:pPr>
        <w:pStyle w:val="Compact"/>
        <w:numPr>
          <w:ilvl w:val="0"/>
          <w:numId w:val="1002"/>
        </w:numPr>
      </w:pPr>
      <w:r>
        <w:rPr>
          <w:b/>
          <w:bCs/>
        </w:rPr>
        <w:t xml:space="preserve">Project setup</w:t>
      </w:r>
    </w:p>
    <w:p>
      <w:pPr>
        <w:pStyle w:val="Compact"/>
        <w:numPr>
          <w:ilvl w:val="1"/>
          <w:numId w:val="1003"/>
        </w:numPr>
      </w:pPr>
      <w:r>
        <w:t xml:space="preserve">Choose use case</w:t>
      </w:r>
    </w:p>
    <w:p>
      <w:pPr>
        <w:pStyle w:val="Compact"/>
        <w:numPr>
          <w:ilvl w:val="1"/>
          <w:numId w:val="1003"/>
        </w:numPr>
      </w:pPr>
      <w:r>
        <w:t xml:space="preserve">Choose models</w:t>
      </w:r>
    </w:p>
    <w:p>
      <w:pPr>
        <w:pStyle w:val="Compact"/>
        <w:numPr>
          <w:ilvl w:val="1"/>
          <w:numId w:val="1003"/>
        </w:numPr>
      </w:pPr>
      <w:r>
        <w:t xml:space="preserve">Choose Arabic/English prompt sets</w:t>
      </w:r>
    </w:p>
    <w:p>
      <w:pPr>
        <w:pStyle w:val="Compact"/>
        <w:numPr>
          <w:ilvl w:val="1"/>
          <w:numId w:val="1003"/>
        </w:numPr>
      </w:pPr>
      <w:r>
        <w:t xml:space="preserve">Choose evaluation dimensions</w:t>
      </w:r>
    </w:p>
    <w:p>
      <w:pPr>
        <w:pStyle w:val="Compact"/>
        <w:numPr>
          <w:ilvl w:val="0"/>
          <w:numId w:val="1002"/>
        </w:numPr>
      </w:pPr>
      <w:r>
        <w:rPr>
          <w:b/>
          <w:bCs/>
        </w:rPr>
        <w:t xml:space="preserve">Model comparison dashboard</w:t>
      </w:r>
    </w:p>
    <w:p>
      <w:pPr>
        <w:pStyle w:val="Compact"/>
        <w:numPr>
          <w:ilvl w:val="1"/>
          <w:numId w:val="1004"/>
        </w:numPr>
      </w:pPr>
      <w:r>
        <w:t xml:space="preserve">Side-by-side Arabic vs English outputs</w:t>
      </w:r>
    </w:p>
    <w:p>
      <w:pPr>
        <w:pStyle w:val="Compact"/>
        <w:numPr>
          <w:ilvl w:val="1"/>
          <w:numId w:val="1004"/>
        </w:numPr>
      </w:pPr>
      <w:r>
        <w:t xml:space="preserve">Accuracy / consistency / safety indicators</w:t>
      </w:r>
    </w:p>
    <w:p>
      <w:pPr>
        <w:pStyle w:val="Compact"/>
        <w:numPr>
          <w:ilvl w:val="1"/>
          <w:numId w:val="1004"/>
        </w:numPr>
      </w:pPr>
      <w:r>
        <w:t xml:space="preserve">Prompt sensitivity comparison</w:t>
      </w:r>
    </w:p>
    <w:p>
      <w:pPr>
        <w:pStyle w:val="Compact"/>
        <w:numPr>
          <w:ilvl w:val="0"/>
          <w:numId w:val="1002"/>
        </w:numPr>
      </w:pPr>
      <w:r>
        <w:rPr>
          <w:b/>
          <w:bCs/>
        </w:rPr>
        <w:t xml:space="preserve">Bias and fairness panel</w:t>
      </w:r>
    </w:p>
    <w:p>
      <w:pPr>
        <w:pStyle w:val="Compact"/>
        <w:numPr>
          <w:ilvl w:val="1"/>
          <w:numId w:val="1005"/>
        </w:numPr>
      </w:pPr>
      <w:r>
        <w:t xml:space="preserve">Gendered term sensitivity</w:t>
      </w:r>
    </w:p>
    <w:p>
      <w:pPr>
        <w:pStyle w:val="Compact"/>
        <w:numPr>
          <w:ilvl w:val="1"/>
          <w:numId w:val="1005"/>
        </w:numPr>
      </w:pPr>
      <w:r>
        <w:t xml:space="preserve">Disparate output patterns across Arabic and English</w:t>
      </w:r>
    </w:p>
    <w:p>
      <w:pPr>
        <w:pStyle w:val="Compact"/>
        <w:numPr>
          <w:ilvl w:val="1"/>
          <w:numId w:val="1005"/>
        </w:numPr>
      </w:pPr>
      <w:r>
        <w:t xml:space="preserve">Severity flags</w:t>
      </w:r>
    </w:p>
    <w:p>
      <w:pPr>
        <w:pStyle w:val="Compact"/>
        <w:numPr>
          <w:ilvl w:val="1"/>
          <w:numId w:val="1005"/>
        </w:numPr>
      </w:pPr>
      <w:r>
        <w:t xml:space="preserve">Example slices by scenario</w:t>
      </w:r>
    </w:p>
    <w:p>
      <w:pPr>
        <w:pStyle w:val="Compact"/>
        <w:numPr>
          <w:ilvl w:val="0"/>
          <w:numId w:val="1002"/>
        </w:numPr>
      </w:pPr>
      <w:r>
        <w:rPr>
          <w:b/>
          <w:bCs/>
        </w:rPr>
        <w:t xml:space="preserve">Reliability panel</w:t>
      </w:r>
    </w:p>
    <w:p>
      <w:pPr>
        <w:pStyle w:val="Compact"/>
        <w:numPr>
          <w:ilvl w:val="1"/>
          <w:numId w:val="1006"/>
        </w:numPr>
      </w:pPr>
      <w:r>
        <w:t xml:space="preserve">Hallucination risk score</w:t>
      </w:r>
    </w:p>
    <w:p>
      <w:pPr>
        <w:pStyle w:val="Compact"/>
        <w:numPr>
          <w:ilvl w:val="1"/>
          <w:numId w:val="1006"/>
        </w:numPr>
      </w:pPr>
      <w:r>
        <w:t xml:space="preserve">Unsupported claim flags</w:t>
      </w:r>
    </w:p>
    <w:p>
      <w:pPr>
        <w:pStyle w:val="Compact"/>
        <w:numPr>
          <w:ilvl w:val="1"/>
          <w:numId w:val="1006"/>
        </w:numPr>
      </w:pPr>
      <w:r>
        <w:t xml:space="preserve">Citation / grounding checks</w:t>
      </w:r>
    </w:p>
    <w:p>
      <w:pPr>
        <w:pStyle w:val="Compact"/>
        <w:numPr>
          <w:ilvl w:val="1"/>
          <w:numId w:val="1006"/>
        </w:numPr>
      </w:pPr>
      <w:r>
        <w:t xml:space="preserve">Translation drift / semantic loss signals</w:t>
      </w:r>
    </w:p>
    <w:p>
      <w:pPr>
        <w:pStyle w:val="Compact"/>
        <w:numPr>
          <w:ilvl w:val="0"/>
          <w:numId w:val="1002"/>
        </w:numPr>
      </w:pPr>
      <w:r>
        <w:rPr>
          <w:b/>
          <w:bCs/>
        </w:rPr>
        <w:t xml:space="preserve">Deployment recommendation panel</w:t>
      </w:r>
    </w:p>
    <w:p>
      <w:pPr>
        <w:pStyle w:val="Compact"/>
        <w:numPr>
          <w:ilvl w:val="1"/>
          <w:numId w:val="1007"/>
        </w:numPr>
      </w:pPr>
      <w:r>
        <w:t xml:space="preserve">“Ready for pilot / restricted pilot / not ready”</w:t>
      </w:r>
    </w:p>
    <w:p>
      <w:pPr>
        <w:pStyle w:val="Compact"/>
        <w:numPr>
          <w:ilvl w:val="1"/>
          <w:numId w:val="1007"/>
        </w:numPr>
      </w:pPr>
      <w:r>
        <w:t xml:space="preserve">Key risks</w:t>
      </w:r>
    </w:p>
    <w:p>
      <w:pPr>
        <w:pStyle w:val="Compact"/>
        <w:numPr>
          <w:ilvl w:val="1"/>
          <w:numId w:val="1007"/>
        </w:numPr>
      </w:pPr>
      <w:r>
        <w:t xml:space="preserve">Recommended human review level</w:t>
      </w:r>
    </w:p>
    <w:p>
      <w:pPr>
        <w:pStyle w:val="Compact"/>
        <w:numPr>
          <w:ilvl w:val="1"/>
          <w:numId w:val="1007"/>
        </w:numPr>
      </w:pPr>
      <w:r>
        <w:t xml:space="preserve">Recommended provider for this task</w:t>
      </w:r>
    </w:p>
    <w:p>
      <w:pPr>
        <w:pStyle w:val="Compact"/>
        <w:numPr>
          <w:ilvl w:val="0"/>
          <w:numId w:val="1002"/>
        </w:numPr>
      </w:pPr>
      <w:r>
        <w:rPr>
          <w:b/>
          <w:bCs/>
        </w:rPr>
        <w:t xml:space="preserve">Readiness report export</w:t>
      </w:r>
    </w:p>
    <w:p>
      <w:pPr>
        <w:pStyle w:val="Compact"/>
        <w:numPr>
          <w:ilvl w:val="1"/>
          <w:numId w:val="1008"/>
        </w:numPr>
      </w:pPr>
      <w:r>
        <w:t xml:space="preserve">Auto-generated 15–20 page PDF or slide summary</w:t>
      </w:r>
    </w:p>
    <w:bookmarkEnd w:id="26"/>
    <w:bookmarkStart w:id="27" w:name="client-value"/>
    <w:p>
      <w:pPr>
        <w:pStyle w:val="Heading3"/>
      </w:pPr>
      <w:r>
        <w:t xml:space="preserve">Client value</w:t>
      </w:r>
    </w:p>
    <w:p>
      <w:pPr>
        <w:pStyle w:val="Compact"/>
        <w:numPr>
          <w:ilvl w:val="0"/>
          <w:numId w:val="1009"/>
        </w:numPr>
      </w:pPr>
      <w:r>
        <w:t xml:space="preserve">Helps buyers choose between providers</w:t>
      </w:r>
    </w:p>
    <w:p>
      <w:pPr>
        <w:pStyle w:val="Compact"/>
        <w:numPr>
          <w:ilvl w:val="0"/>
          <w:numId w:val="1009"/>
        </w:numPr>
      </w:pPr>
      <w:r>
        <w:t xml:space="preserve">De-risks multilingual AI before rollout</w:t>
      </w:r>
    </w:p>
    <w:p>
      <w:pPr>
        <w:pStyle w:val="Compact"/>
        <w:numPr>
          <w:ilvl w:val="0"/>
          <w:numId w:val="1009"/>
        </w:numPr>
      </w:pPr>
      <w:r>
        <w:t xml:space="preserve">Gives compliance/risk teams something concrete</w:t>
      </w:r>
    </w:p>
    <w:p>
      <w:pPr>
        <w:pStyle w:val="Compact"/>
        <w:numPr>
          <w:ilvl w:val="0"/>
          <w:numId w:val="1009"/>
        </w:numPr>
      </w:pPr>
      <w:r>
        <w:t xml:space="preserve">Lets consultancies/governments benchmark systems before procurement</w:t>
      </w:r>
    </w:p>
    <w:bookmarkEnd w:id="27"/>
    <w:bookmarkStart w:id="28" w:name="best-buyers-for-this-demo"/>
    <w:p>
      <w:pPr>
        <w:pStyle w:val="Heading3"/>
      </w:pPr>
      <w:r>
        <w:t xml:space="preserve">Best buyers for this demo</w:t>
      </w:r>
    </w:p>
    <w:p>
      <w:pPr>
        <w:pStyle w:val="Compact"/>
        <w:numPr>
          <w:ilvl w:val="0"/>
          <w:numId w:val="1010"/>
        </w:numPr>
      </w:pPr>
      <w:r>
        <w:t xml:space="preserve">CTO / Head of AI</w:t>
      </w:r>
    </w:p>
    <w:p>
      <w:pPr>
        <w:pStyle w:val="Compact"/>
        <w:numPr>
          <w:ilvl w:val="0"/>
          <w:numId w:val="1010"/>
        </w:numPr>
      </w:pPr>
      <w:r>
        <w:t xml:space="preserve">Compliance or governance lead</w:t>
      </w:r>
    </w:p>
    <w:p>
      <w:pPr>
        <w:pStyle w:val="Compact"/>
        <w:numPr>
          <w:ilvl w:val="0"/>
          <w:numId w:val="1010"/>
        </w:numPr>
      </w:pPr>
      <w:r>
        <w:t xml:space="preserve">Public-sector innovation lead</w:t>
      </w:r>
    </w:p>
    <w:p>
      <w:pPr>
        <w:pStyle w:val="Compact"/>
        <w:numPr>
          <w:ilvl w:val="0"/>
          <w:numId w:val="1010"/>
        </w:numPr>
      </w:pPr>
      <w:r>
        <w:t xml:space="preserve">Enterprise procurement / transformation teams</w:t>
      </w:r>
    </w:p>
    <w:p>
      <w:pPr>
        <w:pStyle w:val="Compact"/>
        <w:numPr>
          <w:ilvl w:val="0"/>
          <w:numId w:val="1010"/>
        </w:numPr>
      </w:pPr>
      <w:r>
        <w:t xml:space="preserve">Consulting partners needing specialist evaluation</w:t>
      </w:r>
    </w:p>
    <w:bookmarkEnd w:id="28"/>
    <w:bookmarkStart w:id="29" w:name="data-requirement"/>
    <w:p>
      <w:pPr>
        <w:pStyle w:val="Heading3"/>
      </w:pPr>
      <w:r>
        <w:t xml:space="preserve">Data requirement</w:t>
      </w:r>
    </w:p>
    <w:p>
      <w:pPr>
        <w:pStyle w:val="Compact"/>
        <w:numPr>
          <w:ilvl w:val="0"/>
          <w:numId w:val="1011"/>
        </w:numPr>
      </w:pPr>
      <w:r>
        <w:t xml:space="preserve">Can run on synthetic/public benchmark data first</w:t>
      </w:r>
    </w:p>
    <w:p>
      <w:pPr>
        <w:pStyle w:val="Compact"/>
        <w:numPr>
          <w:ilvl w:val="0"/>
          <w:numId w:val="1011"/>
        </w:numPr>
      </w:pPr>
      <w:r>
        <w:t xml:space="preserve">Can later run on client-owned prompt packs or redacted data</w:t>
      </w:r>
    </w:p>
    <w:bookmarkEnd w:id="29"/>
    <w:bookmarkStart w:id="30" w:name="commercial-offer-attached"/>
    <w:p>
      <w:pPr>
        <w:pStyle w:val="Heading3"/>
      </w:pPr>
      <w:r>
        <w:t xml:space="preserve">Commercial offer attached</w:t>
      </w:r>
    </w:p>
    <w:p>
      <w:pPr>
        <w:pStyle w:val="FirstParagraph"/>
      </w:pPr>
      <w:r>
        <w:rPr>
          <w:b/>
          <w:bCs/>
        </w:rPr>
        <w:t xml:space="preserve">Multilingual AI Readiness Report</w:t>
      </w:r>
    </w:p>
    <w:p>
      <w:r>
        <w:pict>
          <v:rect style="width:0;height:1.5pt" o:hralign="center" o:hrstd="t" o:hr="t"/>
        </w:pict>
      </w:r>
    </w:p>
    <w:bookmarkEnd w:id="30"/>
    <w:bookmarkEnd w:id="31"/>
    <w:bookmarkStart w:id="38" w:name="X8e65d3dd85bbdd9df34aa683e47b29556b05ba0"/>
    <w:p>
      <w:pPr>
        <w:pStyle w:val="Heading2"/>
      </w:pPr>
      <w:r>
        <w:t xml:space="preserve">Demo 2 — Bilingual Knowledge Agent for High-Trust Workflows</w:t>
      </w:r>
    </w:p>
    <w:bookmarkStart w:id="32" w:name="purpose-1"/>
    <w:p>
      <w:pPr>
        <w:pStyle w:val="Heading3"/>
      </w:pPr>
      <w:r>
        <w:t xml:space="preserve">Purpose</w:t>
      </w:r>
    </w:p>
    <w:p>
      <w:pPr>
        <w:pStyle w:val="FirstParagraph"/>
      </w:pPr>
      <w:r>
        <w:t xml:space="preserve">This is the applied commercial demo. It proves the company can deploy useful systems, not only evaluate them.</w:t>
      </w:r>
    </w:p>
    <w:bookmarkEnd w:id="32"/>
    <w:bookmarkStart w:id="33" w:name="what-it-does-1"/>
    <w:p>
      <w:pPr>
        <w:pStyle w:val="Heading3"/>
      </w:pPr>
      <w:r>
        <w:t xml:space="preserve">What it does</w:t>
      </w:r>
    </w:p>
    <w:p>
      <w:pPr>
        <w:pStyle w:val="Compact"/>
        <w:numPr>
          <w:ilvl w:val="0"/>
          <w:numId w:val="1012"/>
        </w:numPr>
      </w:pPr>
      <w:r>
        <w:t xml:space="preserve">Answers questions over internal policies, reports, SOPs, and manuals</w:t>
      </w:r>
    </w:p>
    <w:p>
      <w:pPr>
        <w:pStyle w:val="Compact"/>
        <w:numPr>
          <w:ilvl w:val="0"/>
          <w:numId w:val="1012"/>
        </w:numPr>
      </w:pPr>
      <w:r>
        <w:t xml:space="preserve">Works in Arabic and English</w:t>
      </w:r>
    </w:p>
    <w:p>
      <w:pPr>
        <w:pStyle w:val="Compact"/>
        <w:numPr>
          <w:ilvl w:val="0"/>
          <w:numId w:val="1012"/>
        </w:numPr>
      </w:pPr>
      <w:r>
        <w:t xml:space="preserve">Retrieves source passages and evidence</w:t>
      </w:r>
    </w:p>
    <w:p>
      <w:pPr>
        <w:pStyle w:val="Compact"/>
        <w:numPr>
          <w:ilvl w:val="0"/>
          <w:numId w:val="1012"/>
        </w:numPr>
      </w:pPr>
      <w:r>
        <w:t xml:space="preserve">Summarizes documents and drafts replies</w:t>
      </w:r>
    </w:p>
    <w:p>
      <w:pPr>
        <w:pStyle w:val="Compact"/>
        <w:numPr>
          <w:ilvl w:val="0"/>
          <w:numId w:val="1012"/>
        </w:numPr>
      </w:pPr>
      <w:r>
        <w:t xml:space="preserve">Supports controlled access and audit logging</w:t>
      </w:r>
    </w:p>
    <w:bookmarkEnd w:id="33"/>
    <w:bookmarkStart w:id="34" w:name="core-screens-1"/>
    <w:p>
      <w:pPr>
        <w:pStyle w:val="Heading3"/>
      </w:pPr>
      <w:r>
        <w:t xml:space="preserve">Core screens</w:t>
      </w:r>
    </w:p>
    <w:p>
      <w:pPr>
        <w:pStyle w:val="Compact"/>
        <w:numPr>
          <w:ilvl w:val="0"/>
          <w:numId w:val="1013"/>
        </w:numPr>
      </w:pPr>
      <w:r>
        <w:rPr>
          <w:b/>
          <w:bCs/>
        </w:rPr>
        <w:t xml:space="preserve">Document library</w:t>
      </w:r>
    </w:p>
    <w:p>
      <w:pPr>
        <w:pStyle w:val="Compact"/>
        <w:numPr>
          <w:ilvl w:val="1"/>
          <w:numId w:val="1014"/>
        </w:numPr>
      </w:pPr>
      <w:r>
        <w:t xml:space="preserve">Upload documents</w:t>
      </w:r>
    </w:p>
    <w:p>
      <w:pPr>
        <w:pStyle w:val="Compact"/>
        <w:numPr>
          <w:ilvl w:val="1"/>
          <w:numId w:val="1014"/>
        </w:numPr>
      </w:pPr>
      <w:r>
        <w:t xml:space="preserve">Tag by language, department, confidentiality</w:t>
      </w:r>
    </w:p>
    <w:p>
      <w:pPr>
        <w:pStyle w:val="Compact"/>
        <w:numPr>
          <w:ilvl w:val="0"/>
          <w:numId w:val="1013"/>
        </w:numPr>
      </w:pPr>
      <w:r>
        <w:rPr>
          <w:b/>
          <w:bCs/>
        </w:rPr>
        <w:t xml:space="preserve">Ask in Arabic or English</w:t>
      </w:r>
    </w:p>
    <w:p>
      <w:pPr>
        <w:pStyle w:val="Compact"/>
        <w:numPr>
          <w:ilvl w:val="1"/>
          <w:numId w:val="1015"/>
        </w:numPr>
      </w:pPr>
      <w:r>
        <w:t xml:space="preserve">User asks a question</w:t>
      </w:r>
    </w:p>
    <w:p>
      <w:pPr>
        <w:pStyle w:val="Compact"/>
        <w:numPr>
          <w:ilvl w:val="1"/>
          <w:numId w:val="1015"/>
        </w:numPr>
      </w:pPr>
      <w:r>
        <w:t xml:space="preserve">System answers in same language or bilingual format</w:t>
      </w:r>
    </w:p>
    <w:p>
      <w:pPr>
        <w:pStyle w:val="Compact"/>
        <w:numPr>
          <w:ilvl w:val="1"/>
          <w:numId w:val="1015"/>
        </w:numPr>
      </w:pPr>
      <w:r>
        <w:t xml:space="preserve">Shows evidence passages</w:t>
      </w:r>
    </w:p>
    <w:p>
      <w:pPr>
        <w:pStyle w:val="Compact"/>
        <w:numPr>
          <w:ilvl w:val="0"/>
          <w:numId w:val="1013"/>
        </w:numPr>
      </w:pPr>
      <w:r>
        <w:rPr>
          <w:b/>
          <w:bCs/>
        </w:rPr>
        <w:t xml:space="preserve">Cross-lingual comparison mode</w:t>
      </w:r>
    </w:p>
    <w:p>
      <w:pPr>
        <w:pStyle w:val="Compact"/>
        <w:numPr>
          <w:ilvl w:val="1"/>
          <w:numId w:val="1016"/>
        </w:numPr>
      </w:pPr>
      <w:r>
        <w:t xml:space="preserve">Same question in Arabic and English</w:t>
      </w:r>
    </w:p>
    <w:p>
      <w:pPr>
        <w:pStyle w:val="Compact"/>
        <w:numPr>
          <w:ilvl w:val="1"/>
          <w:numId w:val="1016"/>
        </w:numPr>
      </w:pPr>
      <w:r>
        <w:t xml:space="preserve">Compare consistency of outputs</w:t>
      </w:r>
    </w:p>
    <w:p>
      <w:pPr>
        <w:pStyle w:val="Compact"/>
        <w:numPr>
          <w:ilvl w:val="0"/>
          <w:numId w:val="1013"/>
        </w:numPr>
      </w:pPr>
      <w:r>
        <w:rPr>
          <w:b/>
          <w:bCs/>
        </w:rPr>
        <w:t xml:space="preserve">Drafting assistant</w:t>
      </w:r>
    </w:p>
    <w:p>
      <w:pPr>
        <w:pStyle w:val="Compact"/>
        <w:numPr>
          <w:ilvl w:val="1"/>
          <w:numId w:val="1017"/>
        </w:numPr>
      </w:pPr>
      <w:r>
        <w:t xml:space="preserve">Draft memo / report / email / FAQ answer</w:t>
      </w:r>
    </w:p>
    <w:p>
      <w:pPr>
        <w:pStyle w:val="Compact"/>
        <w:numPr>
          <w:ilvl w:val="1"/>
          <w:numId w:val="1017"/>
        </w:numPr>
      </w:pPr>
      <w:r>
        <w:t xml:space="preserve">Tone and audience controls</w:t>
      </w:r>
    </w:p>
    <w:p>
      <w:pPr>
        <w:pStyle w:val="Compact"/>
        <w:numPr>
          <w:ilvl w:val="0"/>
          <w:numId w:val="1013"/>
        </w:numPr>
      </w:pPr>
      <w:r>
        <w:rPr>
          <w:b/>
          <w:bCs/>
        </w:rPr>
        <w:t xml:space="preserve">Governance mode</w:t>
      </w:r>
    </w:p>
    <w:p>
      <w:pPr>
        <w:pStyle w:val="Compact"/>
        <w:numPr>
          <w:ilvl w:val="1"/>
          <w:numId w:val="1018"/>
        </w:numPr>
      </w:pPr>
      <w:r>
        <w:t xml:space="preserve">Confidence indicator</w:t>
      </w:r>
    </w:p>
    <w:p>
      <w:pPr>
        <w:pStyle w:val="Compact"/>
        <w:numPr>
          <w:ilvl w:val="1"/>
          <w:numId w:val="1018"/>
        </w:numPr>
      </w:pPr>
      <w:r>
        <w:t xml:space="preserve">Escalate to human reviewer</w:t>
      </w:r>
    </w:p>
    <w:p>
      <w:pPr>
        <w:pStyle w:val="Compact"/>
        <w:numPr>
          <w:ilvl w:val="1"/>
          <w:numId w:val="1018"/>
        </w:numPr>
      </w:pPr>
      <w:r>
        <w:t xml:space="preserve">Access controls / audit trail view</w:t>
      </w:r>
    </w:p>
    <w:bookmarkEnd w:id="34"/>
    <w:bookmarkStart w:id="35" w:name="client-value-1"/>
    <w:p>
      <w:pPr>
        <w:pStyle w:val="Heading3"/>
      </w:pPr>
      <w:r>
        <w:t xml:space="preserve">Client value</w:t>
      </w:r>
    </w:p>
    <w:p>
      <w:pPr>
        <w:pStyle w:val="Compact"/>
        <w:numPr>
          <w:ilvl w:val="0"/>
          <w:numId w:val="1019"/>
        </w:numPr>
      </w:pPr>
      <w:r>
        <w:t xml:space="preserve">Immediate operational relevance</w:t>
      </w:r>
    </w:p>
    <w:p>
      <w:pPr>
        <w:pStyle w:val="Compact"/>
        <w:numPr>
          <w:ilvl w:val="0"/>
          <w:numId w:val="1019"/>
        </w:numPr>
      </w:pPr>
      <w:r>
        <w:t xml:space="preserve">Clear productivity story</w:t>
      </w:r>
    </w:p>
    <w:p>
      <w:pPr>
        <w:pStyle w:val="Compact"/>
        <w:numPr>
          <w:ilvl w:val="0"/>
          <w:numId w:val="1019"/>
        </w:numPr>
      </w:pPr>
      <w:r>
        <w:t xml:space="preserve">Demonstrates deployment capability</w:t>
      </w:r>
    </w:p>
    <w:p>
      <w:pPr>
        <w:pStyle w:val="Compact"/>
        <w:numPr>
          <w:ilvl w:val="0"/>
          <w:numId w:val="1019"/>
        </w:numPr>
      </w:pPr>
      <w:r>
        <w:t xml:space="preserve">Can be piloted in one team quickly</w:t>
      </w:r>
    </w:p>
    <w:bookmarkEnd w:id="35"/>
    <w:bookmarkStart w:id="36" w:name="best-buyers-for-this-demo-1"/>
    <w:p>
      <w:pPr>
        <w:pStyle w:val="Heading3"/>
      </w:pPr>
      <w:r>
        <w:t xml:space="preserve">Best buyers for this demo</w:t>
      </w:r>
    </w:p>
    <w:p>
      <w:pPr>
        <w:pStyle w:val="Compact"/>
        <w:numPr>
          <w:ilvl w:val="0"/>
          <w:numId w:val="1020"/>
        </w:numPr>
      </w:pPr>
      <w:r>
        <w:t xml:space="preserve">Operations manager</w:t>
      </w:r>
    </w:p>
    <w:p>
      <w:pPr>
        <w:pStyle w:val="Compact"/>
        <w:numPr>
          <w:ilvl w:val="0"/>
          <w:numId w:val="1020"/>
        </w:numPr>
      </w:pPr>
      <w:r>
        <w:t xml:space="preserve">Knowledge management lead</w:t>
      </w:r>
    </w:p>
    <w:p>
      <w:pPr>
        <w:pStyle w:val="Compact"/>
        <w:numPr>
          <w:ilvl w:val="0"/>
          <w:numId w:val="1020"/>
        </w:numPr>
      </w:pPr>
      <w:r>
        <w:t xml:space="preserve">University administrator</w:t>
      </w:r>
    </w:p>
    <w:p>
      <w:pPr>
        <w:pStyle w:val="Compact"/>
        <w:numPr>
          <w:ilvl w:val="0"/>
          <w:numId w:val="1020"/>
        </w:numPr>
      </w:pPr>
      <w:r>
        <w:t xml:space="preserve">Policy or legal team lead</w:t>
      </w:r>
    </w:p>
    <w:p>
      <w:pPr>
        <w:pStyle w:val="Compact"/>
        <w:numPr>
          <w:ilvl w:val="0"/>
          <w:numId w:val="1020"/>
        </w:numPr>
      </w:pPr>
      <w:r>
        <w:t xml:space="preserve">Bilingual service/support teams</w:t>
      </w:r>
    </w:p>
    <w:bookmarkEnd w:id="36"/>
    <w:bookmarkStart w:id="37" w:name="commercial-offer-attached-1"/>
    <w:p>
      <w:pPr>
        <w:pStyle w:val="Heading3"/>
      </w:pPr>
      <w:r>
        <w:t xml:space="preserve">Commercial offer attached</w:t>
      </w:r>
    </w:p>
    <w:p>
      <w:pPr>
        <w:pStyle w:val="FirstParagraph"/>
      </w:pPr>
      <w:r>
        <w:rPr>
          <w:b/>
          <w:bCs/>
        </w:rPr>
        <w:t xml:space="preserve">High-Trust AI Pilot for Knowledge Teams</w:t>
      </w:r>
    </w:p>
    <w:p>
      <w:r>
        <w:pict>
          <v:rect style="width:0;height:1.5pt" o:hralign="center" o:hrstd="t" o:hr="t"/>
        </w:pict>
      </w:r>
    </w:p>
    <w:bookmarkEnd w:id="37"/>
    <w:bookmarkEnd w:id="38"/>
    <w:bookmarkEnd w:id="39"/>
    <w:bookmarkStart w:id="44" w:name="b.-linguaeval-product-specification"/>
    <w:p>
      <w:pPr>
        <w:pStyle w:val="Heading1"/>
      </w:pPr>
      <w:r>
        <w:t xml:space="preserve">B. LinguaEval Product Specification</w:t>
      </w:r>
    </w:p>
    <w:bookmarkStart w:id="40" w:name="product-positioning"/>
    <w:p>
      <w:pPr>
        <w:pStyle w:val="Heading2"/>
      </w:pPr>
      <w:r>
        <w:t xml:space="preserve">Product positioning</w:t>
      </w:r>
    </w:p>
    <w:p>
      <w:pPr>
        <w:pStyle w:val="FirstParagraph"/>
      </w:pPr>
      <w:r>
        <w:t xml:space="preserve">LinguaEval is a multilingual AI evaluation and readiness platform for organizations that want to compare, audit, and de-risk Arabic-English AI systems before deployment.</w:t>
      </w:r>
    </w:p>
    <w:bookmarkEnd w:id="40"/>
    <w:bookmarkStart w:id="41" w:name="primary-use-cases"/>
    <w:p>
      <w:pPr>
        <w:pStyle w:val="Heading2"/>
      </w:pPr>
      <w:r>
        <w:t xml:space="preserve">Primary use cases</w:t>
      </w:r>
    </w:p>
    <w:p>
      <w:pPr>
        <w:pStyle w:val="Compact"/>
        <w:numPr>
          <w:ilvl w:val="0"/>
          <w:numId w:val="1021"/>
        </w:numPr>
      </w:pPr>
      <w:r>
        <w:t xml:space="preserve">Benchmark two or more model providers for a target workflow</w:t>
      </w:r>
    </w:p>
    <w:p>
      <w:pPr>
        <w:pStyle w:val="Compact"/>
        <w:numPr>
          <w:ilvl w:val="0"/>
          <w:numId w:val="1021"/>
        </w:numPr>
      </w:pPr>
      <w:r>
        <w:t xml:space="preserve">Compare Arabic and English output consistency</w:t>
      </w:r>
    </w:p>
    <w:p>
      <w:pPr>
        <w:pStyle w:val="Compact"/>
        <w:numPr>
          <w:ilvl w:val="0"/>
          <w:numId w:val="1021"/>
        </w:numPr>
      </w:pPr>
      <w:r>
        <w:t xml:space="preserve">Evaluate bias, fairness, and reliability risks</w:t>
      </w:r>
    </w:p>
    <w:p>
      <w:pPr>
        <w:pStyle w:val="Compact"/>
        <w:numPr>
          <w:ilvl w:val="0"/>
          <w:numId w:val="1021"/>
        </w:numPr>
      </w:pPr>
      <w:r>
        <w:t xml:space="preserve">Produce a decision-ready readiness report for procurement, governance, or deployment teams</w:t>
      </w:r>
    </w:p>
    <w:bookmarkEnd w:id="41"/>
    <w:bookmarkStart w:id="42" w:name="primary-users"/>
    <w:p>
      <w:pPr>
        <w:pStyle w:val="Heading2"/>
      </w:pPr>
      <w:r>
        <w:t xml:space="preserve">Primary users</w:t>
      </w:r>
    </w:p>
    <w:p>
      <w:pPr>
        <w:pStyle w:val="Compact"/>
        <w:numPr>
          <w:ilvl w:val="0"/>
          <w:numId w:val="1022"/>
        </w:numPr>
      </w:pPr>
      <w:r>
        <w:t xml:space="preserve">AI lead / CTO</w:t>
      </w:r>
    </w:p>
    <w:p>
      <w:pPr>
        <w:pStyle w:val="Compact"/>
        <w:numPr>
          <w:ilvl w:val="0"/>
          <w:numId w:val="1022"/>
        </w:numPr>
      </w:pPr>
      <w:r>
        <w:t xml:space="preserve">Head of data or digital transformation</w:t>
      </w:r>
    </w:p>
    <w:p>
      <w:pPr>
        <w:pStyle w:val="Compact"/>
        <w:numPr>
          <w:ilvl w:val="0"/>
          <w:numId w:val="1022"/>
        </w:numPr>
      </w:pPr>
      <w:r>
        <w:t xml:space="preserve">Risk, compliance, or governance lead</w:t>
      </w:r>
    </w:p>
    <w:p>
      <w:pPr>
        <w:pStyle w:val="Compact"/>
        <w:numPr>
          <w:ilvl w:val="0"/>
          <w:numId w:val="1022"/>
        </w:numPr>
      </w:pPr>
      <w:r>
        <w:t xml:space="preserve">Consulting partner delivering AI to enterprise clients</w:t>
      </w:r>
    </w:p>
    <w:p>
      <w:pPr>
        <w:pStyle w:val="Compact"/>
        <w:numPr>
          <w:ilvl w:val="0"/>
          <w:numId w:val="1022"/>
        </w:numPr>
      </w:pPr>
      <w:r>
        <w:t xml:space="preserve">Product owner overseeing a multilingual assistant</w:t>
      </w:r>
    </w:p>
    <w:bookmarkEnd w:id="42"/>
    <w:bookmarkStart w:id="43" w:name="product-promise"/>
    <w:p>
      <w:pPr>
        <w:pStyle w:val="Heading2"/>
      </w:pPr>
      <w:r>
        <w:t xml:space="preserve">Product promise</w:t>
      </w:r>
    </w:p>
    <w:p>
      <w:pPr>
        <w:pStyle w:val="FirstParagraph"/>
      </w:pPr>
      <w:r>
        <w:t xml:space="preserve">Before an organization rolls out an Arabic-English AI system, LinguaEval tells them whether it is ready, what the risks are, where the gaps are, and what to do next.</w:t>
      </w:r>
    </w:p>
    <w:p>
      <w:r>
        <w:pict>
          <v:rect style="width:0;height:1.5pt" o:hralign="center" o:hrstd="t" o:hr="t"/>
        </w:pict>
      </w:r>
    </w:p>
    <w:bookmarkEnd w:id="43"/>
    <w:bookmarkEnd w:id="44"/>
    <w:bookmarkStart w:id="49" w:name="c.-actual-ui-structure"/>
    <w:p>
      <w:pPr>
        <w:pStyle w:val="Heading1"/>
      </w:pPr>
      <w:r>
        <w:t xml:space="preserve">C. Actual UI Structure</w:t>
      </w:r>
    </w:p>
    <w:bookmarkStart w:id="48" w:name="information-architecture"/>
    <w:p>
      <w:pPr>
        <w:pStyle w:val="Heading2"/>
      </w:pPr>
      <w:r>
        <w:t xml:space="preserve">Information architecture</w:t>
      </w:r>
    </w:p>
    <w:bookmarkStart w:id="45" w:name="main-navigation"/>
    <w:p>
      <w:pPr>
        <w:pStyle w:val="Heading3"/>
      </w:pPr>
      <w:r>
        <w:t xml:space="preserve">Main navigation</w:t>
      </w:r>
    </w:p>
    <w:p>
      <w:pPr>
        <w:pStyle w:val="Compact"/>
        <w:numPr>
          <w:ilvl w:val="0"/>
          <w:numId w:val="1023"/>
        </w:numPr>
      </w:pPr>
      <w:r>
        <w:t xml:space="preserve">Overview</w:t>
      </w:r>
    </w:p>
    <w:p>
      <w:pPr>
        <w:pStyle w:val="Compact"/>
        <w:numPr>
          <w:ilvl w:val="0"/>
          <w:numId w:val="1023"/>
        </w:numPr>
      </w:pPr>
      <w:r>
        <w:t xml:space="preserve">Evaluations</w:t>
      </w:r>
    </w:p>
    <w:p>
      <w:pPr>
        <w:pStyle w:val="Compact"/>
        <w:numPr>
          <w:ilvl w:val="0"/>
          <w:numId w:val="1023"/>
        </w:numPr>
      </w:pPr>
      <w:r>
        <w:t xml:space="preserve">Datasets / Prompt Packs</w:t>
      </w:r>
    </w:p>
    <w:p>
      <w:pPr>
        <w:pStyle w:val="Compact"/>
        <w:numPr>
          <w:ilvl w:val="0"/>
          <w:numId w:val="1023"/>
        </w:numPr>
      </w:pPr>
      <w:r>
        <w:t xml:space="preserve">Models</w:t>
      </w:r>
    </w:p>
    <w:p>
      <w:pPr>
        <w:pStyle w:val="Compact"/>
        <w:numPr>
          <w:ilvl w:val="0"/>
          <w:numId w:val="1023"/>
        </w:numPr>
      </w:pPr>
      <w:r>
        <w:t xml:space="preserve">Bias &amp; Reliability</w:t>
      </w:r>
    </w:p>
    <w:p>
      <w:pPr>
        <w:pStyle w:val="Compact"/>
        <w:numPr>
          <w:ilvl w:val="0"/>
          <w:numId w:val="1023"/>
        </w:numPr>
      </w:pPr>
      <w:r>
        <w:t xml:space="preserve">Reports</w:t>
      </w:r>
    </w:p>
    <w:p>
      <w:pPr>
        <w:pStyle w:val="Compact"/>
        <w:numPr>
          <w:ilvl w:val="0"/>
          <w:numId w:val="1023"/>
        </w:numPr>
      </w:pPr>
      <w:r>
        <w:t xml:space="preserve">Settings</w:t>
      </w:r>
    </w:p>
    <w:bookmarkEnd w:id="45"/>
    <w:bookmarkStart w:id="46" w:name="persistent-top-bar"/>
    <w:p>
      <w:pPr>
        <w:pStyle w:val="Heading3"/>
      </w:pPr>
      <w:r>
        <w:t xml:space="preserve">Persistent top bar</w:t>
      </w:r>
    </w:p>
    <w:p>
      <w:pPr>
        <w:pStyle w:val="Compact"/>
        <w:numPr>
          <w:ilvl w:val="0"/>
          <w:numId w:val="1024"/>
        </w:numPr>
      </w:pPr>
      <w:r>
        <w:t xml:space="preserve">Workspace selector</w:t>
      </w:r>
    </w:p>
    <w:p>
      <w:pPr>
        <w:pStyle w:val="Compact"/>
        <w:numPr>
          <w:ilvl w:val="0"/>
          <w:numId w:val="1024"/>
        </w:numPr>
      </w:pPr>
      <w:r>
        <w:t xml:space="preserve">Current project name</w:t>
      </w:r>
    </w:p>
    <w:p>
      <w:pPr>
        <w:pStyle w:val="Compact"/>
        <w:numPr>
          <w:ilvl w:val="0"/>
          <w:numId w:val="1024"/>
        </w:numPr>
      </w:pPr>
      <w:r>
        <w:t xml:space="preserve">Date range / last run</w:t>
      </w:r>
    </w:p>
    <w:p>
      <w:pPr>
        <w:pStyle w:val="Compact"/>
        <w:numPr>
          <w:ilvl w:val="0"/>
          <w:numId w:val="1024"/>
        </w:numPr>
      </w:pPr>
      <w:r>
        <w:t xml:space="preserve">Export button</w:t>
      </w:r>
    </w:p>
    <w:p>
      <w:pPr>
        <w:pStyle w:val="Compact"/>
        <w:numPr>
          <w:ilvl w:val="0"/>
          <w:numId w:val="1024"/>
        </w:numPr>
      </w:pPr>
      <w:r>
        <w:t xml:space="preserve">User profile / permissions</w:t>
      </w:r>
    </w:p>
    <w:bookmarkEnd w:id="46"/>
    <w:bookmarkStart w:id="47" w:name="persistent-side-panel"/>
    <w:p>
      <w:pPr>
        <w:pStyle w:val="Heading3"/>
      </w:pPr>
      <w:r>
        <w:t xml:space="preserve">Persistent side panel</w:t>
      </w:r>
    </w:p>
    <w:p>
      <w:pPr>
        <w:pStyle w:val="Compact"/>
        <w:numPr>
          <w:ilvl w:val="0"/>
          <w:numId w:val="1025"/>
        </w:numPr>
      </w:pPr>
      <w:r>
        <w:t xml:space="preserve">Active evaluation status</w:t>
      </w:r>
    </w:p>
    <w:p>
      <w:pPr>
        <w:pStyle w:val="Compact"/>
        <w:numPr>
          <w:ilvl w:val="0"/>
          <w:numId w:val="1025"/>
        </w:numPr>
      </w:pPr>
      <w:r>
        <w:t xml:space="preserve">Model count</w:t>
      </w:r>
    </w:p>
    <w:p>
      <w:pPr>
        <w:pStyle w:val="Compact"/>
        <w:numPr>
          <w:ilvl w:val="0"/>
          <w:numId w:val="1025"/>
        </w:numPr>
      </w:pPr>
      <w:r>
        <w:t xml:space="preserve">Prompt pack count</w:t>
      </w:r>
    </w:p>
    <w:p>
      <w:pPr>
        <w:pStyle w:val="Compact"/>
        <w:numPr>
          <w:ilvl w:val="0"/>
          <w:numId w:val="1025"/>
        </w:numPr>
      </w:pPr>
      <w:r>
        <w:t xml:space="preserve">Latest readiness status</w:t>
      </w:r>
    </w:p>
    <w:p>
      <w:pPr>
        <w:pStyle w:val="Compact"/>
        <w:numPr>
          <w:ilvl w:val="0"/>
          <w:numId w:val="1025"/>
        </w:numPr>
      </w:pPr>
      <w:r>
        <w:t xml:space="preserve">Alerts / flagged risks</w:t>
      </w:r>
    </w:p>
    <w:p>
      <w:r>
        <w:pict>
          <v:rect style="width:0;height:1.5pt" o:hralign="center" o:hrstd="t" o:hr="t"/>
        </w:pict>
      </w:r>
    </w:p>
    <w:bookmarkEnd w:id="47"/>
    <w:bookmarkEnd w:id="48"/>
    <w:bookmarkEnd w:id="49"/>
    <w:bookmarkStart w:id="105" w:name="d.-screens-and-flow"/>
    <w:p>
      <w:pPr>
        <w:pStyle w:val="Heading1"/>
      </w:pPr>
      <w:r>
        <w:t xml:space="preserve">D. Screens and Flow</w:t>
      </w:r>
    </w:p>
    <w:bookmarkStart w:id="53" w:name="landing-workspace-home"/>
    <w:p>
      <w:pPr>
        <w:pStyle w:val="Heading2"/>
      </w:pPr>
      <w:r>
        <w:t xml:space="preserve">1. Landing / Workspace Home</w:t>
      </w:r>
    </w:p>
    <w:bookmarkStart w:id="50" w:name="purpose-2"/>
    <w:p>
      <w:pPr>
        <w:pStyle w:val="Heading3"/>
      </w:pPr>
      <w:r>
        <w:t xml:space="preserve">Purpose</w:t>
      </w:r>
    </w:p>
    <w:p>
      <w:pPr>
        <w:pStyle w:val="FirstParagraph"/>
      </w:pPr>
      <w:r>
        <w:t xml:space="preserve">Give the buyer a fast understanding of what the platform does and where to start.</w:t>
      </w:r>
    </w:p>
    <w:bookmarkEnd w:id="50"/>
    <w:bookmarkStart w:id="51" w:name="elements"/>
    <w:p>
      <w:pPr>
        <w:pStyle w:val="Heading3"/>
      </w:pPr>
      <w:r>
        <w:t xml:space="preserve">Elements</w:t>
      </w:r>
    </w:p>
    <w:p>
      <w:pPr>
        <w:pStyle w:val="Compact"/>
        <w:numPr>
          <w:ilvl w:val="0"/>
          <w:numId w:val="1026"/>
        </w:numPr>
      </w:pPr>
      <w:r>
        <w:t xml:space="preserve">Hero headline: Evaluate Arabic-English AI systems before deployment</w:t>
      </w:r>
    </w:p>
    <w:p>
      <w:pPr>
        <w:pStyle w:val="Compact"/>
        <w:numPr>
          <w:ilvl w:val="0"/>
          <w:numId w:val="1026"/>
        </w:numPr>
      </w:pPr>
      <w:r>
        <w:t xml:space="preserve">Primary CTA: Create Evaluation</w:t>
      </w:r>
    </w:p>
    <w:p>
      <w:pPr>
        <w:pStyle w:val="Compact"/>
        <w:numPr>
          <w:ilvl w:val="0"/>
          <w:numId w:val="1026"/>
        </w:numPr>
      </w:pPr>
      <w:r>
        <w:t xml:space="preserve">Secondary CTA: View Sample Report</w:t>
      </w:r>
    </w:p>
    <w:p>
      <w:pPr>
        <w:pStyle w:val="Compact"/>
        <w:numPr>
          <w:ilvl w:val="0"/>
          <w:numId w:val="1026"/>
        </w:numPr>
      </w:pPr>
      <w:r>
        <w:t xml:space="preserve">Summary cards:</w:t>
      </w:r>
    </w:p>
    <w:p>
      <w:pPr>
        <w:pStyle w:val="Compact"/>
        <w:numPr>
          <w:ilvl w:val="1"/>
          <w:numId w:val="1027"/>
        </w:numPr>
      </w:pPr>
      <w:r>
        <w:t xml:space="preserve">Active evaluations</w:t>
      </w:r>
    </w:p>
    <w:p>
      <w:pPr>
        <w:pStyle w:val="Compact"/>
        <w:numPr>
          <w:ilvl w:val="1"/>
          <w:numId w:val="1027"/>
        </w:numPr>
      </w:pPr>
      <w:r>
        <w:t xml:space="preserve">Models compared</w:t>
      </w:r>
    </w:p>
    <w:p>
      <w:pPr>
        <w:pStyle w:val="Compact"/>
        <w:numPr>
          <w:ilvl w:val="1"/>
          <w:numId w:val="1027"/>
        </w:numPr>
      </w:pPr>
      <w:r>
        <w:t xml:space="preserve">High-risk findings</w:t>
      </w:r>
    </w:p>
    <w:p>
      <w:pPr>
        <w:pStyle w:val="Compact"/>
        <w:numPr>
          <w:ilvl w:val="1"/>
          <w:numId w:val="1027"/>
        </w:numPr>
      </w:pPr>
      <w:r>
        <w:t xml:space="preserve">Latest readiness score</w:t>
      </w:r>
    </w:p>
    <w:p>
      <w:pPr>
        <w:pStyle w:val="Compact"/>
        <w:numPr>
          <w:ilvl w:val="0"/>
          <w:numId w:val="1026"/>
        </w:numPr>
      </w:pPr>
      <w:r>
        <w:t xml:space="preserve">Recent projects table</w:t>
      </w:r>
    </w:p>
    <w:p>
      <w:pPr>
        <w:pStyle w:val="Compact"/>
        <w:numPr>
          <w:ilvl w:val="0"/>
          <w:numId w:val="1026"/>
        </w:numPr>
      </w:pPr>
      <w:r>
        <w:t xml:space="preserve">Quick-start templates by sector:</w:t>
      </w:r>
    </w:p>
    <w:p>
      <w:pPr>
        <w:pStyle w:val="Compact"/>
        <w:numPr>
          <w:ilvl w:val="1"/>
          <w:numId w:val="1028"/>
        </w:numPr>
      </w:pPr>
      <w:r>
        <w:t xml:space="preserve">Government service delivery</w:t>
      </w:r>
    </w:p>
    <w:p>
      <w:pPr>
        <w:pStyle w:val="Compact"/>
        <w:numPr>
          <w:ilvl w:val="1"/>
          <w:numId w:val="1028"/>
        </w:numPr>
      </w:pPr>
      <w:r>
        <w:t xml:space="preserve">University administration</w:t>
      </w:r>
    </w:p>
    <w:p>
      <w:pPr>
        <w:pStyle w:val="Compact"/>
        <w:numPr>
          <w:ilvl w:val="1"/>
          <w:numId w:val="1028"/>
        </w:numPr>
      </w:pPr>
      <w:r>
        <w:t xml:space="preserve">Customer support</w:t>
      </w:r>
    </w:p>
    <w:p>
      <w:pPr>
        <w:pStyle w:val="Compact"/>
        <w:numPr>
          <w:ilvl w:val="1"/>
          <w:numId w:val="1028"/>
        </w:numPr>
      </w:pPr>
      <w:r>
        <w:t xml:space="preserve">Policy / legal</w:t>
      </w:r>
    </w:p>
    <w:bookmarkEnd w:id="51"/>
    <w:bookmarkStart w:id="52" w:name="user-flow"/>
    <w:p>
      <w:pPr>
        <w:pStyle w:val="Heading3"/>
      </w:pPr>
      <w:r>
        <w:t xml:space="preserve">User flow</w:t>
      </w:r>
    </w:p>
    <w:p>
      <w:pPr>
        <w:pStyle w:val="FirstParagraph"/>
      </w:pPr>
      <w:r>
        <w:t xml:space="preserve">Home → Create Evaluation → Choose workflow template</w:t>
      </w:r>
    </w:p>
    <w:p>
      <w:r>
        <w:pict>
          <v:rect style="width:0;height:1.5pt" o:hralign="center" o:hrstd="t" o:hr="t"/>
        </w:pict>
      </w:r>
    </w:p>
    <w:bookmarkEnd w:id="52"/>
    <w:bookmarkEnd w:id="53"/>
    <w:bookmarkStart w:id="60" w:name="create-evaluation-wizard"/>
    <w:p>
      <w:pPr>
        <w:pStyle w:val="Heading2"/>
      </w:pPr>
      <w:r>
        <w:t xml:space="preserve">2. Create Evaluation Wizard</w:t>
      </w:r>
    </w:p>
    <w:bookmarkStart w:id="54" w:name="step-1-define-evaluation"/>
    <w:p>
      <w:pPr>
        <w:pStyle w:val="Heading3"/>
      </w:pPr>
      <w:r>
        <w:t xml:space="preserve">Step 1: Define evaluation</w:t>
      </w:r>
    </w:p>
    <w:p>
      <w:pPr>
        <w:pStyle w:val="FirstParagraph"/>
      </w:pPr>
      <w:r>
        <w:t xml:space="preserve">Fields:</w:t>
      </w:r>
      <w:r>
        <w:t xml:space="preserve"> </w:t>
      </w:r>
      <w:r>
        <w:t xml:space="preserve">- Project name</w:t>
      </w:r>
      <w:r>
        <w:t xml:space="preserve"> </w:t>
      </w:r>
      <w:r>
        <w:t xml:space="preserve">- Organization / team name</w:t>
      </w:r>
      <w:r>
        <w:t xml:space="preserve"> </w:t>
      </w:r>
      <w:r>
        <w:t xml:space="preserve">- Sector</w:t>
      </w:r>
      <w:r>
        <w:t xml:space="preserve"> </w:t>
      </w:r>
      <w:r>
        <w:t xml:space="preserve">- Use case</w:t>
      </w:r>
      <w:r>
        <w:t xml:space="preserve"> </w:t>
      </w:r>
      <w:r>
        <w:t xml:space="preserve">- Evaluation objective</w:t>
      </w:r>
      <w:r>
        <w:t xml:space="preserve"> </w:t>
      </w:r>
      <w:r>
        <w:t xml:space="preserve">- Output languages: Arabic / English / both</w:t>
      </w:r>
    </w:p>
    <w:bookmarkEnd w:id="54"/>
    <w:bookmarkStart w:id="55" w:name="step-2-choose-models"/>
    <w:p>
      <w:pPr>
        <w:pStyle w:val="Heading3"/>
      </w:pPr>
      <w:r>
        <w:t xml:space="preserve">Step 2: Choose models</w:t>
      </w:r>
    </w:p>
    <w:p>
      <w:pPr>
        <w:pStyle w:val="FirstParagraph"/>
      </w:pPr>
      <w:r>
        <w:t xml:space="preserve">Options:</w:t>
      </w:r>
      <w:r>
        <w:t xml:space="preserve"> </w:t>
      </w:r>
      <w:r>
        <w:t xml:space="preserve">- GPT</w:t>
      </w:r>
      <w:r>
        <w:t xml:space="preserve"> </w:t>
      </w:r>
      <w:r>
        <w:t xml:space="preserve">- Claude</w:t>
      </w:r>
      <w:r>
        <w:t xml:space="preserve"> </w:t>
      </w:r>
      <w:r>
        <w:t xml:space="preserve">- Azure-hosted deployment</w:t>
      </w:r>
      <w:r>
        <w:t xml:space="preserve"> </w:t>
      </w:r>
      <w:r>
        <w:t xml:space="preserve">- Custom API endpoint</w:t>
      </w:r>
    </w:p>
    <w:p>
      <w:pPr>
        <w:pStyle w:val="BodyText"/>
      </w:pPr>
      <w:r>
        <w:t xml:space="preserve">For each model:</w:t>
      </w:r>
      <w:r>
        <w:t xml:space="preserve"> </w:t>
      </w:r>
      <w:r>
        <w:t xml:space="preserve">- Display name</w:t>
      </w:r>
      <w:r>
        <w:t xml:space="preserve"> </w:t>
      </w:r>
      <w:r>
        <w:t xml:space="preserve">- Version label</w:t>
      </w:r>
      <w:r>
        <w:t xml:space="preserve"> </w:t>
      </w:r>
      <w:r>
        <w:t xml:space="preserve">- Temperature</w:t>
      </w:r>
      <w:r>
        <w:t xml:space="preserve"> </w:t>
      </w:r>
      <w:r>
        <w:t xml:space="preserve">- System prompt slot</w:t>
      </w:r>
      <w:r>
        <w:t xml:space="preserve"> </w:t>
      </w:r>
      <w:r>
        <w:t xml:space="preserve">- Provider notes</w:t>
      </w:r>
    </w:p>
    <w:bookmarkEnd w:id="55"/>
    <w:bookmarkStart w:id="56" w:name="step-3-choose-prompt-pack-dataset"/>
    <w:p>
      <w:pPr>
        <w:pStyle w:val="Heading3"/>
      </w:pPr>
      <w:r>
        <w:t xml:space="preserve">Step 3: Choose prompt pack / dataset</w:t>
      </w:r>
    </w:p>
    <w:p>
      <w:pPr>
        <w:pStyle w:val="FirstParagraph"/>
      </w:pPr>
      <w:r>
        <w:t xml:space="preserve">Options:</w:t>
      </w:r>
      <w:r>
        <w:t xml:space="preserve"> </w:t>
      </w:r>
      <w:r>
        <w:t xml:space="preserve">- Public benchmark pack</w:t>
      </w:r>
      <w:r>
        <w:t xml:space="preserve"> </w:t>
      </w:r>
      <w:r>
        <w:t xml:space="preserve">- Client-safe sample pack</w:t>
      </w:r>
      <w:r>
        <w:t xml:space="preserve"> </w:t>
      </w:r>
      <w:r>
        <w:t xml:space="preserve">- Uploaded prompts</w:t>
      </w:r>
      <w:r>
        <w:t xml:space="preserve"> </w:t>
      </w:r>
      <w:r>
        <w:t xml:space="preserve">- Synthetic scenarios</w:t>
      </w:r>
    </w:p>
    <w:bookmarkEnd w:id="56"/>
    <w:bookmarkStart w:id="57" w:name="step-4-choose-evaluation-dimensions"/>
    <w:p>
      <w:pPr>
        <w:pStyle w:val="Heading3"/>
      </w:pPr>
      <w:r>
        <w:t xml:space="preserve">Step 4: Choose evaluation dimensions</w:t>
      </w:r>
    </w:p>
    <w:p>
      <w:pPr>
        <w:pStyle w:val="FirstParagraph"/>
      </w:pPr>
      <w:r>
        <w:t xml:space="preserve">Tick boxes:</w:t>
      </w:r>
      <w:r>
        <w:t xml:space="preserve"> </w:t>
      </w:r>
      <w:r>
        <w:t xml:space="preserve">- Cross-lingual consistency</w:t>
      </w:r>
      <w:r>
        <w:t xml:space="preserve"> </w:t>
      </w:r>
      <w:r>
        <w:t xml:space="preserve">- Bias / fairness</w:t>
      </w:r>
      <w:r>
        <w:t xml:space="preserve"> </w:t>
      </w:r>
      <w:r>
        <w:t xml:space="preserve">- Hallucination / unsupported claims</w:t>
      </w:r>
      <w:r>
        <w:t xml:space="preserve"> </w:t>
      </w:r>
      <w:r>
        <w:t xml:space="preserve">- Policy compliance</w:t>
      </w:r>
      <w:r>
        <w:t xml:space="preserve"> </w:t>
      </w:r>
      <w:r>
        <w:t xml:space="preserve">- Tone / professionalism</w:t>
      </w:r>
      <w:r>
        <w:t xml:space="preserve"> </w:t>
      </w:r>
      <w:r>
        <w:t xml:space="preserve">- Safety / escalation behavior</w:t>
      </w:r>
    </w:p>
    <w:bookmarkEnd w:id="57"/>
    <w:bookmarkStart w:id="58" w:name="step-5-choose-report-output"/>
    <w:p>
      <w:pPr>
        <w:pStyle w:val="Heading3"/>
      </w:pPr>
      <w:r>
        <w:t xml:space="preserve">Step 5: Choose report output</w:t>
      </w:r>
    </w:p>
    <w:p>
      <w:pPr>
        <w:pStyle w:val="FirstParagraph"/>
      </w:pPr>
      <w:r>
        <w:t xml:space="preserve">Options:</w:t>
      </w:r>
      <w:r>
        <w:t xml:space="preserve"> </w:t>
      </w:r>
      <w:r>
        <w:t xml:space="preserve">- Executive summary</w:t>
      </w:r>
      <w:r>
        <w:t xml:space="preserve"> </w:t>
      </w:r>
      <w:r>
        <w:t xml:space="preserve">- Full readiness report</w:t>
      </w:r>
      <w:r>
        <w:t xml:space="preserve"> </w:t>
      </w:r>
      <w:r>
        <w:t xml:space="preserve">- Slide summary</w:t>
      </w:r>
    </w:p>
    <w:bookmarkEnd w:id="58"/>
    <w:bookmarkStart w:id="59" w:name="user-flow-1"/>
    <w:p>
      <w:pPr>
        <w:pStyle w:val="Heading3"/>
      </w:pPr>
      <w:r>
        <w:t xml:space="preserve">User flow</w:t>
      </w:r>
    </w:p>
    <w:p>
      <w:pPr>
        <w:pStyle w:val="FirstParagraph"/>
      </w:pPr>
      <w:r>
        <w:t xml:space="preserve">Wizard complete → Run Evaluation</w:t>
      </w:r>
    </w:p>
    <w:p>
      <w:r>
        <w:pict>
          <v:rect style="width:0;height:1.5pt" o:hralign="center" o:hrstd="t" o:hr="t"/>
        </w:pict>
      </w:r>
    </w:p>
    <w:bookmarkEnd w:id="59"/>
    <w:bookmarkEnd w:id="60"/>
    <w:bookmarkStart w:id="65" w:name="evaluation-run-screen"/>
    <w:p>
      <w:pPr>
        <w:pStyle w:val="Heading2"/>
      </w:pPr>
      <w:r>
        <w:t xml:space="preserve">3. Evaluation Run Screen</w:t>
      </w:r>
    </w:p>
    <w:bookmarkStart w:id="61" w:name="purpose-3"/>
    <w:p>
      <w:pPr>
        <w:pStyle w:val="Heading3"/>
      </w:pPr>
      <w:r>
        <w:t xml:space="preserve">Purpose</w:t>
      </w:r>
    </w:p>
    <w:p>
      <w:pPr>
        <w:pStyle w:val="FirstParagraph"/>
      </w:pPr>
      <w:r>
        <w:t xml:space="preserve">Show live progress while models are being tested.</w:t>
      </w:r>
    </w:p>
    <w:bookmarkEnd w:id="61"/>
    <w:bookmarkStart w:id="62" w:name="elements-1"/>
    <w:p>
      <w:pPr>
        <w:pStyle w:val="Heading3"/>
      </w:pPr>
      <w:r>
        <w:t xml:space="preserve">Elements</w:t>
      </w:r>
    </w:p>
    <w:p>
      <w:pPr>
        <w:pStyle w:val="Compact"/>
        <w:numPr>
          <w:ilvl w:val="0"/>
          <w:numId w:val="1029"/>
        </w:numPr>
      </w:pPr>
      <w:r>
        <w:t xml:space="preserve">Progress bar</w:t>
      </w:r>
    </w:p>
    <w:p>
      <w:pPr>
        <w:pStyle w:val="Compact"/>
        <w:numPr>
          <w:ilvl w:val="0"/>
          <w:numId w:val="1029"/>
        </w:numPr>
      </w:pPr>
      <w:r>
        <w:t xml:space="preserve">Current step: prompt execution / scoring / comparison / report generation</w:t>
      </w:r>
    </w:p>
    <w:p>
      <w:pPr>
        <w:pStyle w:val="Compact"/>
        <w:numPr>
          <w:ilvl w:val="0"/>
          <w:numId w:val="1029"/>
        </w:numPr>
      </w:pPr>
      <w:r>
        <w:t xml:space="preserve">Model request counters</w:t>
      </w:r>
    </w:p>
    <w:p>
      <w:pPr>
        <w:pStyle w:val="Compact"/>
        <w:numPr>
          <w:ilvl w:val="0"/>
          <w:numId w:val="1029"/>
        </w:numPr>
      </w:pPr>
      <w:r>
        <w:t xml:space="preserve">Estimated completion stage</w:t>
      </w:r>
    </w:p>
    <w:p>
      <w:pPr>
        <w:pStyle w:val="Compact"/>
        <w:numPr>
          <w:ilvl w:val="0"/>
          <w:numId w:val="1029"/>
        </w:numPr>
      </w:pPr>
      <w:r>
        <w:t xml:space="preserve">Flags appearing in real time:</w:t>
      </w:r>
    </w:p>
    <w:p>
      <w:pPr>
        <w:pStyle w:val="Compact"/>
        <w:numPr>
          <w:ilvl w:val="1"/>
          <w:numId w:val="1030"/>
        </w:numPr>
      </w:pPr>
      <w:r>
        <w:t xml:space="preserve">Inconsistency detected</w:t>
      </w:r>
    </w:p>
    <w:p>
      <w:pPr>
        <w:pStyle w:val="Compact"/>
        <w:numPr>
          <w:ilvl w:val="1"/>
          <w:numId w:val="1030"/>
        </w:numPr>
      </w:pPr>
      <w:r>
        <w:t xml:space="preserve">Bias risk detected</w:t>
      </w:r>
    </w:p>
    <w:p>
      <w:pPr>
        <w:pStyle w:val="Compact"/>
        <w:numPr>
          <w:ilvl w:val="1"/>
          <w:numId w:val="1030"/>
        </w:numPr>
      </w:pPr>
      <w:r>
        <w:t xml:space="preserve">Unsupported claim detected</w:t>
      </w:r>
    </w:p>
    <w:bookmarkEnd w:id="62"/>
    <w:bookmarkStart w:id="63" w:name="sidebar"/>
    <w:p>
      <w:pPr>
        <w:pStyle w:val="Heading3"/>
      </w:pPr>
      <w:r>
        <w:t xml:space="preserve">Sidebar</w:t>
      </w:r>
    </w:p>
    <w:p>
      <w:pPr>
        <w:pStyle w:val="Compact"/>
        <w:numPr>
          <w:ilvl w:val="0"/>
          <w:numId w:val="1031"/>
        </w:numPr>
      </w:pPr>
      <w:r>
        <w:t xml:space="preserve">Evaluation settings snapshot</w:t>
      </w:r>
    </w:p>
    <w:p>
      <w:pPr>
        <w:pStyle w:val="Compact"/>
        <w:numPr>
          <w:ilvl w:val="0"/>
          <w:numId w:val="1031"/>
        </w:numPr>
      </w:pPr>
      <w:r>
        <w:t xml:space="preserve">Model list</w:t>
      </w:r>
    </w:p>
    <w:p>
      <w:pPr>
        <w:pStyle w:val="Compact"/>
        <w:numPr>
          <w:ilvl w:val="0"/>
          <w:numId w:val="1031"/>
        </w:numPr>
      </w:pPr>
      <w:r>
        <w:t xml:space="preserve">Prompt pack summary</w:t>
      </w:r>
    </w:p>
    <w:bookmarkEnd w:id="63"/>
    <w:bookmarkStart w:id="64" w:name="user-flow-2"/>
    <w:p>
      <w:pPr>
        <w:pStyle w:val="Heading3"/>
      </w:pPr>
      <w:r>
        <w:t xml:space="preserve">User flow</w:t>
      </w:r>
    </w:p>
    <w:p>
      <w:pPr>
        <w:pStyle w:val="FirstParagraph"/>
      </w:pPr>
      <w:r>
        <w:t xml:space="preserve">Run complete → Overview Dashboard</w:t>
      </w:r>
    </w:p>
    <w:p>
      <w:r>
        <w:pict>
          <v:rect style="width:0;height:1.5pt" o:hralign="center" o:hrstd="t" o:hr="t"/>
        </w:pict>
      </w:r>
    </w:p>
    <w:bookmarkEnd w:id="64"/>
    <w:bookmarkEnd w:id="65"/>
    <w:bookmarkStart w:id="71" w:name="overview-dashboard"/>
    <w:p>
      <w:pPr>
        <w:pStyle w:val="Heading2"/>
      </w:pPr>
      <w:r>
        <w:t xml:space="preserve">4. Overview Dashboard</w:t>
      </w:r>
    </w:p>
    <w:bookmarkStart w:id="66" w:name="purpose-4"/>
    <w:p>
      <w:pPr>
        <w:pStyle w:val="Heading3"/>
      </w:pPr>
      <w:r>
        <w:t xml:space="preserve">Purpose</w:t>
      </w:r>
    </w:p>
    <w:p>
      <w:pPr>
        <w:pStyle w:val="FirstParagraph"/>
      </w:pPr>
      <w:r>
        <w:t xml:space="preserve">Give a decision-maker the top-level result immediately.</w:t>
      </w:r>
    </w:p>
    <w:bookmarkEnd w:id="66"/>
    <w:bookmarkStart w:id="67" w:name="main-cards"/>
    <w:p>
      <w:pPr>
        <w:pStyle w:val="Heading3"/>
      </w:pPr>
      <w:r>
        <w:t xml:space="preserve">Main cards</w:t>
      </w:r>
    </w:p>
    <w:p>
      <w:pPr>
        <w:pStyle w:val="Compact"/>
        <w:numPr>
          <w:ilvl w:val="0"/>
          <w:numId w:val="1032"/>
        </w:numPr>
      </w:pPr>
      <w:r>
        <w:t xml:space="preserve">Overall readiness status:</w:t>
      </w:r>
    </w:p>
    <w:p>
      <w:pPr>
        <w:pStyle w:val="Compact"/>
        <w:numPr>
          <w:ilvl w:val="1"/>
          <w:numId w:val="1033"/>
        </w:numPr>
      </w:pPr>
      <w:r>
        <w:t xml:space="preserve">Ready for pilot</w:t>
      </w:r>
    </w:p>
    <w:p>
      <w:pPr>
        <w:pStyle w:val="Compact"/>
        <w:numPr>
          <w:ilvl w:val="1"/>
          <w:numId w:val="1033"/>
        </w:numPr>
      </w:pPr>
      <w:r>
        <w:t xml:space="preserve">Restricted pilot only</w:t>
      </w:r>
    </w:p>
    <w:p>
      <w:pPr>
        <w:pStyle w:val="Compact"/>
        <w:numPr>
          <w:ilvl w:val="1"/>
          <w:numId w:val="1033"/>
        </w:numPr>
      </w:pPr>
      <w:r>
        <w:t xml:space="preserve">Not ready</w:t>
      </w:r>
    </w:p>
    <w:p>
      <w:pPr>
        <w:pStyle w:val="Compact"/>
        <w:numPr>
          <w:ilvl w:val="0"/>
          <w:numId w:val="1032"/>
        </w:numPr>
      </w:pPr>
      <w:r>
        <w:t xml:space="preserve">Overall readiness score</w:t>
      </w:r>
    </w:p>
    <w:p>
      <w:pPr>
        <w:pStyle w:val="Compact"/>
        <w:numPr>
          <w:ilvl w:val="0"/>
          <w:numId w:val="1032"/>
        </w:numPr>
      </w:pPr>
      <w:r>
        <w:t xml:space="preserve">Cross-lingual consistency score</w:t>
      </w:r>
    </w:p>
    <w:p>
      <w:pPr>
        <w:pStyle w:val="Compact"/>
        <w:numPr>
          <w:ilvl w:val="0"/>
          <w:numId w:val="1032"/>
        </w:numPr>
      </w:pPr>
      <w:r>
        <w:t xml:space="preserve">Bias risk score</w:t>
      </w:r>
    </w:p>
    <w:p>
      <w:pPr>
        <w:pStyle w:val="Compact"/>
        <w:numPr>
          <w:ilvl w:val="0"/>
          <w:numId w:val="1032"/>
        </w:numPr>
      </w:pPr>
      <w:r>
        <w:t xml:space="preserve">Reliability score</w:t>
      </w:r>
    </w:p>
    <w:p>
      <w:pPr>
        <w:pStyle w:val="Compact"/>
        <w:numPr>
          <w:ilvl w:val="0"/>
          <w:numId w:val="1032"/>
        </w:numPr>
      </w:pPr>
      <w:r>
        <w:t xml:space="preserve">Recommended model for this use case</w:t>
      </w:r>
    </w:p>
    <w:bookmarkEnd w:id="67"/>
    <w:bookmarkStart w:id="68" w:name="main-charts"/>
    <w:p>
      <w:pPr>
        <w:pStyle w:val="Heading3"/>
      </w:pPr>
      <w:r>
        <w:t xml:space="preserve">Main charts</w:t>
      </w:r>
    </w:p>
    <w:p>
      <w:pPr>
        <w:pStyle w:val="Compact"/>
        <w:numPr>
          <w:ilvl w:val="0"/>
          <w:numId w:val="1034"/>
        </w:numPr>
      </w:pPr>
      <w:r>
        <w:t xml:space="preserve">Model comparison bar chart</w:t>
      </w:r>
    </w:p>
    <w:p>
      <w:pPr>
        <w:pStyle w:val="Compact"/>
        <w:numPr>
          <w:ilvl w:val="0"/>
          <w:numId w:val="1034"/>
        </w:numPr>
      </w:pPr>
      <w:r>
        <w:t xml:space="preserve">Arabic vs English consistency heatmap</w:t>
      </w:r>
    </w:p>
    <w:p>
      <w:pPr>
        <w:pStyle w:val="Compact"/>
        <w:numPr>
          <w:ilvl w:val="0"/>
          <w:numId w:val="1034"/>
        </w:numPr>
      </w:pPr>
      <w:r>
        <w:t xml:space="preserve">Risk distribution by category</w:t>
      </w:r>
    </w:p>
    <w:p>
      <w:pPr>
        <w:pStyle w:val="Compact"/>
        <w:numPr>
          <w:ilvl w:val="0"/>
          <w:numId w:val="1034"/>
        </w:numPr>
      </w:pPr>
      <w:r>
        <w:t xml:space="preserve">Severity breakdown</w:t>
      </w:r>
    </w:p>
    <w:bookmarkEnd w:id="68"/>
    <w:bookmarkStart w:id="69" w:name="bottom-section"/>
    <w:p>
      <w:pPr>
        <w:pStyle w:val="Heading3"/>
      </w:pPr>
      <w:r>
        <w:t xml:space="preserve">Bottom section</w:t>
      </w:r>
    </w:p>
    <w:p>
      <w:pPr>
        <w:pStyle w:val="Compact"/>
        <w:numPr>
          <w:ilvl w:val="0"/>
          <w:numId w:val="1035"/>
        </w:numPr>
      </w:pPr>
      <w:r>
        <w:t xml:space="preserve">Top 5 findings</w:t>
      </w:r>
    </w:p>
    <w:p>
      <w:pPr>
        <w:pStyle w:val="Compact"/>
        <w:numPr>
          <w:ilvl w:val="0"/>
          <w:numId w:val="1035"/>
        </w:numPr>
      </w:pPr>
      <w:r>
        <w:t xml:space="preserve">Recommended actions</w:t>
      </w:r>
    </w:p>
    <w:p>
      <w:pPr>
        <w:pStyle w:val="Compact"/>
        <w:numPr>
          <w:ilvl w:val="0"/>
          <w:numId w:val="1035"/>
        </w:numPr>
      </w:pPr>
      <w:r>
        <w:t xml:space="preserve">Download report button</w:t>
      </w:r>
    </w:p>
    <w:bookmarkEnd w:id="69"/>
    <w:bookmarkStart w:id="70" w:name="user-flow-3"/>
    <w:p>
      <w:pPr>
        <w:pStyle w:val="Heading3"/>
      </w:pPr>
      <w:r>
        <w:t xml:space="preserve">User flow</w:t>
      </w:r>
    </w:p>
    <w:p>
      <w:pPr>
        <w:pStyle w:val="FirstParagraph"/>
      </w:pPr>
      <w:r>
        <w:t xml:space="preserve">Dashboard → Detailed tabs</w:t>
      </w:r>
    </w:p>
    <w:p>
      <w:r>
        <w:pict>
          <v:rect style="width:0;height:1.5pt" o:hralign="center" o:hrstd="t" o:hr="t"/>
        </w:pict>
      </w:r>
    </w:p>
    <w:bookmarkEnd w:id="70"/>
    <w:bookmarkEnd w:id="71"/>
    <w:bookmarkStart w:id="77" w:name="model-comparison-screen"/>
    <w:p>
      <w:pPr>
        <w:pStyle w:val="Heading2"/>
      </w:pPr>
      <w:r>
        <w:t xml:space="preserve">5. Model Comparison Screen</w:t>
      </w:r>
    </w:p>
    <w:bookmarkStart w:id="72" w:name="purpose-5"/>
    <w:p>
      <w:pPr>
        <w:pStyle w:val="Heading3"/>
      </w:pPr>
      <w:r>
        <w:t xml:space="preserve">Purpose</w:t>
      </w:r>
    </w:p>
    <w:p>
      <w:pPr>
        <w:pStyle w:val="FirstParagraph"/>
      </w:pPr>
      <w:r>
        <w:t xml:space="preserve">Let technical and product teams compare provider performance clearly.</w:t>
      </w:r>
    </w:p>
    <w:bookmarkEnd w:id="72"/>
    <w:bookmarkStart w:id="73" w:name="layout"/>
    <w:p>
      <w:pPr>
        <w:pStyle w:val="Heading3"/>
      </w:pPr>
      <w:r>
        <w:t xml:space="preserve">Layout</w:t>
      </w:r>
    </w:p>
    <w:p>
      <w:pPr>
        <w:pStyle w:val="FirstParagraph"/>
      </w:pPr>
      <w:r>
        <w:t xml:space="preserve">Two-column or three-column comparison cards by model.</w:t>
      </w:r>
    </w:p>
    <w:bookmarkEnd w:id="73"/>
    <w:bookmarkStart w:id="74" w:name="content"/>
    <w:p>
      <w:pPr>
        <w:pStyle w:val="Heading3"/>
      </w:pPr>
      <w:r>
        <w:t xml:space="preserve">Content</w:t>
      </w:r>
    </w:p>
    <w:p>
      <w:pPr>
        <w:pStyle w:val="Compact"/>
        <w:numPr>
          <w:ilvl w:val="0"/>
          <w:numId w:val="1036"/>
        </w:numPr>
      </w:pPr>
      <w:r>
        <w:t xml:space="preserve">Average score by evaluation dimension</w:t>
      </w:r>
    </w:p>
    <w:p>
      <w:pPr>
        <w:pStyle w:val="Compact"/>
        <w:numPr>
          <w:ilvl w:val="0"/>
          <w:numId w:val="1036"/>
        </w:numPr>
      </w:pPr>
      <w:r>
        <w:t xml:space="preserve">Cost-per-run estimate field</w:t>
      </w:r>
    </w:p>
    <w:p>
      <w:pPr>
        <w:pStyle w:val="Compact"/>
        <w:numPr>
          <w:ilvl w:val="0"/>
          <w:numId w:val="1036"/>
        </w:numPr>
      </w:pPr>
      <w:r>
        <w:t xml:space="preserve">Latency indicator</w:t>
      </w:r>
    </w:p>
    <w:p>
      <w:pPr>
        <w:pStyle w:val="Compact"/>
        <w:numPr>
          <w:ilvl w:val="0"/>
          <w:numId w:val="1036"/>
        </w:numPr>
      </w:pPr>
      <w:r>
        <w:t xml:space="preserve">Strengths</w:t>
      </w:r>
    </w:p>
    <w:p>
      <w:pPr>
        <w:pStyle w:val="Compact"/>
        <w:numPr>
          <w:ilvl w:val="0"/>
          <w:numId w:val="1036"/>
        </w:numPr>
      </w:pPr>
      <w:r>
        <w:t xml:space="preserve">Weaknesses</w:t>
      </w:r>
    </w:p>
    <w:p>
      <w:pPr>
        <w:pStyle w:val="Compact"/>
        <w:numPr>
          <w:ilvl w:val="0"/>
          <w:numId w:val="1036"/>
        </w:numPr>
      </w:pPr>
      <w:r>
        <w:t xml:space="preserve">Best-fit use cases</w:t>
      </w:r>
    </w:p>
    <w:bookmarkEnd w:id="74"/>
    <w:bookmarkStart w:id="75" w:name="table"/>
    <w:p>
      <w:pPr>
        <w:pStyle w:val="Heading3"/>
      </w:pPr>
      <w:r>
        <w:t xml:space="preserve">Table</w:t>
      </w:r>
    </w:p>
    <w:p>
      <w:pPr>
        <w:pStyle w:val="FirstParagraph"/>
      </w:pPr>
      <w:r>
        <w:t xml:space="preserve">Rows = evaluation dimensions</w:t>
      </w:r>
      <w:r>
        <w:t xml:space="preserve"> </w:t>
      </w:r>
      <w:r>
        <w:t xml:space="preserve">Columns = models</w:t>
      </w:r>
      <w:r>
        <w:t xml:space="preserve"> </w:t>
      </w:r>
      <w:r>
        <w:t xml:space="preserve">Cells = score + short explanation</w:t>
      </w:r>
    </w:p>
    <w:bookmarkEnd w:id="75"/>
    <w:bookmarkStart w:id="76" w:name="user-flow-4"/>
    <w:p>
      <w:pPr>
        <w:pStyle w:val="Heading3"/>
      </w:pPr>
      <w:r>
        <w:t xml:space="preserve">User flow</w:t>
      </w:r>
    </w:p>
    <w:p>
      <w:pPr>
        <w:pStyle w:val="FirstParagraph"/>
      </w:pPr>
      <w:r>
        <w:t xml:space="preserve">Comparison → Select preferred model → Save recommendation</w:t>
      </w:r>
    </w:p>
    <w:p>
      <w:r>
        <w:pict>
          <v:rect style="width:0;height:1.5pt" o:hralign="center" o:hrstd="t" o:hr="t"/>
        </w:pict>
      </w:r>
    </w:p>
    <w:bookmarkEnd w:id="76"/>
    <w:bookmarkEnd w:id="77"/>
    <w:bookmarkStart w:id="83" w:name="cross-lingual-consistency-screen"/>
    <w:p>
      <w:pPr>
        <w:pStyle w:val="Heading2"/>
      </w:pPr>
      <w:r>
        <w:t xml:space="preserve">6. Cross-Lingual Consistency Screen</w:t>
      </w:r>
    </w:p>
    <w:bookmarkStart w:id="78" w:name="purpose-6"/>
    <w:p>
      <w:pPr>
        <w:pStyle w:val="Heading3"/>
      </w:pPr>
      <w:r>
        <w:t xml:space="preserve">Purpose</w:t>
      </w:r>
    </w:p>
    <w:p>
      <w:pPr>
        <w:pStyle w:val="FirstParagraph"/>
      </w:pPr>
      <w:r>
        <w:t xml:space="preserve">Show where Arabic and English outputs diverge.</w:t>
      </w:r>
    </w:p>
    <w:bookmarkEnd w:id="78"/>
    <w:bookmarkStart w:id="79" w:name="layout-1"/>
    <w:p>
      <w:pPr>
        <w:pStyle w:val="Heading3"/>
      </w:pPr>
      <w:r>
        <w:t xml:space="preserve">Layout</w:t>
      </w:r>
    </w:p>
    <w:p>
      <w:pPr>
        <w:pStyle w:val="FirstParagraph"/>
      </w:pPr>
      <w:r>
        <w:t xml:space="preserve">Prompt-by-prompt comparison viewer.</w:t>
      </w:r>
    </w:p>
    <w:bookmarkEnd w:id="79"/>
    <w:bookmarkStart w:id="80" w:name="elements-2"/>
    <w:p>
      <w:pPr>
        <w:pStyle w:val="Heading3"/>
      </w:pPr>
      <w:r>
        <w:t xml:space="preserve">Elements</w:t>
      </w:r>
    </w:p>
    <w:p>
      <w:pPr>
        <w:pStyle w:val="Compact"/>
        <w:numPr>
          <w:ilvl w:val="0"/>
          <w:numId w:val="1037"/>
        </w:numPr>
      </w:pPr>
      <w:r>
        <w:t xml:space="preserve">Arabic prompt</w:t>
      </w:r>
    </w:p>
    <w:p>
      <w:pPr>
        <w:pStyle w:val="Compact"/>
        <w:numPr>
          <w:ilvl w:val="0"/>
          <w:numId w:val="1037"/>
        </w:numPr>
      </w:pPr>
      <w:r>
        <w:t xml:space="preserve">English prompt</w:t>
      </w:r>
    </w:p>
    <w:p>
      <w:pPr>
        <w:pStyle w:val="Compact"/>
        <w:numPr>
          <w:ilvl w:val="0"/>
          <w:numId w:val="1037"/>
        </w:numPr>
      </w:pPr>
      <w:r>
        <w:t xml:space="preserve">Output A / Output B</w:t>
      </w:r>
    </w:p>
    <w:p>
      <w:pPr>
        <w:pStyle w:val="Compact"/>
        <w:numPr>
          <w:ilvl w:val="0"/>
          <w:numId w:val="1037"/>
        </w:numPr>
      </w:pPr>
      <w:r>
        <w:t xml:space="preserve">Consistency label:</w:t>
      </w:r>
    </w:p>
    <w:p>
      <w:pPr>
        <w:pStyle w:val="Compact"/>
        <w:numPr>
          <w:ilvl w:val="1"/>
          <w:numId w:val="1038"/>
        </w:numPr>
      </w:pPr>
      <w:r>
        <w:t xml:space="preserve">High</w:t>
      </w:r>
    </w:p>
    <w:p>
      <w:pPr>
        <w:pStyle w:val="Compact"/>
        <w:numPr>
          <w:ilvl w:val="1"/>
          <w:numId w:val="1038"/>
        </w:numPr>
      </w:pPr>
      <w:r>
        <w:t xml:space="preserve">Medium</w:t>
      </w:r>
    </w:p>
    <w:p>
      <w:pPr>
        <w:pStyle w:val="Compact"/>
        <w:numPr>
          <w:ilvl w:val="1"/>
          <w:numId w:val="1038"/>
        </w:numPr>
      </w:pPr>
      <w:r>
        <w:t xml:space="preserve">Low</w:t>
      </w:r>
    </w:p>
    <w:p>
      <w:pPr>
        <w:pStyle w:val="Compact"/>
        <w:numPr>
          <w:ilvl w:val="0"/>
          <w:numId w:val="1037"/>
        </w:numPr>
      </w:pPr>
      <w:r>
        <w:t xml:space="preserve">Drift notes</w:t>
      </w:r>
    </w:p>
    <w:p>
      <w:pPr>
        <w:pStyle w:val="Compact"/>
        <w:numPr>
          <w:ilvl w:val="0"/>
          <w:numId w:val="1037"/>
        </w:numPr>
      </w:pPr>
      <w:r>
        <w:t xml:space="preserve">Reviewer notes field</w:t>
      </w:r>
    </w:p>
    <w:bookmarkEnd w:id="80"/>
    <w:bookmarkStart w:id="81" w:name="aggregates"/>
    <w:p>
      <w:pPr>
        <w:pStyle w:val="Heading3"/>
      </w:pPr>
      <w:r>
        <w:t xml:space="preserve">Aggregates</w:t>
      </w:r>
    </w:p>
    <w:p>
      <w:pPr>
        <w:pStyle w:val="Compact"/>
        <w:numPr>
          <w:ilvl w:val="0"/>
          <w:numId w:val="1039"/>
        </w:numPr>
      </w:pPr>
      <w:r>
        <w:t xml:space="preserve">Mean consistency score</w:t>
      </w:r>
    </w:p>
    <w:p>
      <w:pPr>
        <w:pStyle w:val="Compact"/>
        <w:numPr>
          <w:ilvl w:val="0"/>
          <w:numId w:val="1039"/>
        </w:numPr>
      </w:pPr>
      <w:r>
        <w:t xml:space="preserve">Highest-drift scenarios</w:t>
      </w:r>
    </w:p>
    <w:p>
      <w:pPr>
        <w:pStyle w:val="Compact"/>
        <w:numPr>
          <w:ilvl w:val="0"/>
          <w:numId w:val="1039"/>
        </w:numPr>
      </w:pPr>
      <w:r>
        <w:t xml:space="preserve">Language-specific failure patterns</w:t>
      </w:r>
    </w:p>
    <w:bookmarkEnd w:id="81"/>
    <w:bookmarkStart w:id="82" w:name="user-flow-5"/>
    <w:p>
      <w:pPr>
        <w:pStyle w:val="Heading3"/>
      </w:pPr>
      <w:r>
        <w:t xml:space="preserve">User flow</w:t>
      </w:r>
    </w:p>
    <w:p>
      <w:pPr>
        <w:pStyle w:val="FirstParagraph"/>
      </w:pPr>
      <w:r>
        <w:t xml:space="preserve">Review divergences → Add notes → Send to report</w:t>
      </w:r>
    </w:p>
    <w:p>
      <w:r>
        <w:pict>
          <v:rect style="width:0;height:1.5pt" o:hralign="center" o:hrstd="t" o:hr="t"/>
        </w:pict>
      </w:r>
    </w:p>
    <w:bookmarkEnd w:id="82"/>
    <w:bookmarkEnd w:id="83"/>
    <w:bookmarkStart w:id="91" w:name="bias-fairness-screen"/>
    <w:p>
      <w:pPr>
        <w:pStyle w:val="Heading2"/>
      </w:pPr>
      <w:r>
        <w:t xml:space="preserve">7. Bias &amp; Fairness Screen</w:t>
      </w:r>
    </w:p>
    <w:bookmarkStart w:id="84" w:name="purpose-7"/>
    <w:p>
      <w:pPr>
        <w:pStyle w:val="Heading3"/>
      </w:pPr>
      <w:r>
        <w:t xml:space="preserve">Purpose</w:t>
      </w:r>
    </w:p>
    <w:p>
      <w:pPr>
        <w:pStyle w:val="FirstParagraph"/>
      </w:pPr>
      <w:r>
        <w:t xml:space="preserve">This is the signature screen and should look distinctive.</w:t>
      </w:r>
    </w:p>
    <w:bookmarkEnd w:id="84"/>
    <w:bookmarkStart w:id="89" w:name="modules"/>
    <w:p>
      <w:pPr>
        <w:pStyle w:val="Heading3"/>
      </w:pPr>
      <w:r>
        <w:t xml:space="preserve">Modules</w:t>
      </w:r>
    </w:p>
    <w:bookmarkStart w:id="85" w:name="a.-bias-summary-cards"/>
    <w:p>
      <w:pPr>
        <w:pStyle w:val="Heading4"/>
      </w:pPr>
      <w:r>
        <w:t xml:space="preserve">A. Bias summary cards</w:t>
      </w:r>
    </w:p>
    <w:p>
      <w:pPr>
        <w:pStyle w:val="Compact"/>
        <w:numPr>
          <w:ilvl w:val="0"/>
          <w:numId w:val="1040"/>
        </w:numPr>
      </w:pPr>
      <w:r>
        <w:t xml:space="preserve">Gender sensitivity risk</w:t>
      </w:r>
    </w:p>
    <w:p>
      <w:pPr>
        <w:pStyle w:val="Compact"/>
        <w:numPr>
          <w:ilvl w:val="0"/>
          <w:numId w:val="1040"/>
        </w:numPr>
      </w:pPr>
      <w:r>
        <w:t xml:space="preserve">Asymmetric phrasing risk</w:t>
      </w:r>
    </w:p>
    <w:p>
      <w:pPr>
        <w:pStyle w:val="Compact"/>
        <w:numPr>
          <w:ilvl w:val="0"/>
          <w:numId w:val="1040"/>
        </w:numPr>
      </w:pPr>
      <w:r>
        <w:t xml:space="preserve">Unequal occupational associations</w:t>
      </w:r>
    </w:p>
    <w:p>
      <w:pPr>
        <w:pStyle w:val="Compact"/>
        <w:numPr>
          <w:ilvl w:val="0"/>
          <w:numId w:val="1040"/>
        </w:numPr>
      </w:pPr>
      <w:r>
        <w:t xml:space="preserve">Disparate escalation behavior</w:t>
      </w:r>
    </w:p>
    <w:bookmarkEnd w:id="85"/>
    <w:bookmarkStart w:id="86" w:name="b.-scenario-matrix"/>
    <w:p>
      <w:pPr>
        <w:pStyle w:val="Heading4"/>
      </w:pPr>
      <w:r>
        <w:t xml:space="preserve">B. Scenario matrix</w:t>
      </w:r>
    </w:p>
    <w:p>
      <w:pPr>
        <w:pStyle w:val="FirstParagraph"/>
      </w:pPr>
      <w:r>
        <w:t xml:space="preserve">Rows:</w:t>
      </w:r>
      <w:r>
        <w:t xml:space="preserve"> </w:t>
      </w:r>
      <w:r>
        <w:t xml:space="preserve">- Hiring</w:t>
      </w:r>
      <w:r>
        <w:t xml:space="preserve"> </w:t>
      </w:r>
      <w:r>
        <w:t xml:space="preserve">- Leadership</w:t>
      </w:r>
      <w:r>
        <w:t xml:space="preserve"> </w:t>
      </w:r>
      <w:r>
        <w:t xml:space="preserve">- Customer support</w:t>
      </w:r>
      <w:r>
        <w:t xml:space="preserve"> </w:t>
      </w:r>
      <w:r>
        <w:t xml:space="preserve">- Education</w:t>
      </w:r>
      <w:r>
        <w:t xml:space="preserve"> </w:t>
      </w:r>
      <w:r>
        <w:t xml:space="preserve">- Public-facing information</w:t>
      </w:r>
    </w:p>
    <w:p>
      <w:pPr>
        <w:pStyle w:val="BodyText"/>
      </w:pPr>
      <w:r>
        <w:t xml:space="preserve">Columns:</w:t>
      </w:r>
      <w:r>
        <w:t xml:space="preserve"> </w:t>
      </w:r>
      <w:r>
        <w:t xml:space="preserve">- Arabic output</w:t>
      </w:r>
      <w:r>
        <w:t xml:space="preserve"> </w:t>
      </w:r>
      <w:r>
        <w:t xml:space="preserve">- English output</w:t>
      </w:r>
      <w:r>
        <w:t xml:space="preserve"> </w:t>
      </w:r>
      <w:r>
        <w:t xml:space="preserve">- Risk difference</w:t>
      </w:r>
      <w:r>
        <w:t xml:space="preserve"> </w:t>
      </w:r>
      <w:r>
        <w:t xml:space="preserve">- Severity</w:t>
      </w:r>
    </w:p>
    <w:bookmarkEnd w:id="86"/>
    <w:bookmarkStart w:id="87" w:name="c.-example-viewer"/>
    <w:p>
      <w:pPr>
        <w:pStyle w:val="Heading4"/>
      </w:pPr>
      <w:r>
        <w:t xml:space="preserve">C. Example viewer</w:t>
      </w:r>
    </w:p>
    <w:p>
      <w:pPr>
        <w:pStyle w:val="FirstParagraph"/>
      </w:pPr>
      <w:r>
        <w:t xml:space="preserve">Shows real flagged output pairs with explanation.</w:t>
      </w:r>
    </w:p>
    <w:bookmarkEnd w:id="87"/>
    <w:bookmarkStart w:id="88" w:name="d.-mitigation-suggestions"/>
    <w:p>
      <w:pPr>
        <w:pStyle w:val="Heading4"/>
      </w:pPr>
      <w:r>
        <w:t xml:space="preserve">D. Mitigation suggestions</w:t>
      </w:r>
    </w:p>
    <w:p>
      <w:pPr>
        <w:pStyle w:val="Compact"/>
        <w:numPr>
          <w:ilvl w:val="0"/>
          <w:numId w:val="1041"/>
        </w:numPr>
      </w:pPr>
      <w:r>
        <w:t xml:space="preserve">prompt change</w:t>
      </w:r>
    </w:p>
    <w:p>
      <w:pPr>
        <w:pStyle w:val="Compact"/>
        <w:numPr>
          <w:ilvl w:val="0"/>
          <w:numId w:val="1041"/>
        </w:numPr>
      </w:pPr>
      <w:r>
        <w:t xml:space="preserve">human review requirement</w:t>
      </w:r>
    </w:p>
    <w:p>
      <w:pPr>
        <w:pStyle w:val="Compact"/>
        <w:numPr>
          <w:ilvl w:val="0"/>
          <w:numId w:val="1041"/>
        </w:numPr>
      </w:pPr>
      <w:r>
        <w:t xml:space="preserve">provider switch suggestion</w:t>
      </w:r>
    </w:p>
    <w:p>
      <w:pPr>
        <w:pStyle w:val="Compact"/>
        <w:numPr>
          <w:ilvl w:val="0"/>
          <w:numId w:val="1041"/>
        </w:numPr>
      </w:pPr>
      <w:r>
        <w:t xml:space="preserve">use-case restriction</w:t>
      </w:r>
    </w:p>
    <w:bookmarkEnd w:id="88"/>
    <w:bookmarkEnd w:id="89"/>
    <w:bookmarkStart w:id="90" w:name="user-flow-6"/>
    <w:p>
      <w:pPr>
        <w:pStyle w:val="Heading3"/>
      </w:pPr>
      <w:r>
        <w:t xml:space="preserve">User flow</w:t>
      </w:r>
    </w:p>
    <w:p>
      <w:pPr>
        <w:pStyle w:val="FirstParagraph"/>
      </w:pPr>
      <w:r>
        <w:t xml:space="preserve">Flag findings → Add to readiness report</w:t>
      </w:r>
    </w:p>
    <w:p>
      <w:r>
        <w:pict>
          <v:rect style="width:0;height:1.5pt" o:hralign="center" o:hrstd="t" o:hr="t"/>
        </w:pict>
      </w:r>
    </w:p>
    <w:bookmarkEnd w:id="90"/>
    <w:bookmarkEnd w:id="91"/>
    <w:bookmarkStart w:id="96" w:name="reliability-screen"/>
    <w:p>
      <w:pPr>
        <w:pStyle w:val="Heading2"/>
      </w:pPr>
      <w:r>
        <w:t xml:space="preserve">8. Reliability Screen</w:t>
      </w:r>
    </w:p>
    <w:bookmarkStart w:id="92" w:name="purpose-8"/>
    <w:p>
      <w:pPr>
        <w:pStyle w:val="Heading3"/>
      </w:pPr>
      <w:r>
        <w:t xml:space="preserve">Purpose</w:t>
      </w:r>
    </w:p>
    <w:p>
      <w:pPr>
        <w:pStyle w:val="FirstParagraph"/>
      </w:pPr>
      <w:r>
        <w:t xml:space="preserve">Show factuality and deployment trust.</w:t>
      </w:r>
    </w:p>
    <w:bookmarkEnd w:id="92"/>
    <w:bookmarkStart w:id="93" w:name="modules-1"/>
    <w:p>
      <w:pPr>
        <w:pStyle w:val="Heading3"/>
      </w:pPr>
      <w:r>
        <w:t xml:space="preserve">Modules</w:t>
      </w:r>
    </w:p>
    <w:p>
      <w:pPr>
        <w:pStyle w:val="Compact"/>
        <w:numPr>
          <w:ilvl w:val="0"/>
          <w:numId w:val="1042"/>
        </w:numPr>
      </w:pPr>
      <w:r>
        <w:t xml:space="preserve">Unsupported claim detector</w:t>
      </w:r>
    </w:p>
    <w:p>
      <w:pPr>
        <w:pStyle w:val="Compact"/>
        <w:numPr>
          <w:ilvl w:val="0"/>
          <w:numId w:val="1042"/>
        </w:numPr>
      </w:pPr>
      <w:r>
        <w:t xml:space="preserve">Grounding / citation requirement status</w:t>
      </w:r>
    </w:p>
    <w:p>
      <w:pPr>
        <w:pStyle w:val="Compact"/>
        <w:numPr>
          <w:ilvl w:val="0"/>
          <w:numId w:val="1042"/>
        </w:numPr>
      </w:pPr>
      <w:r>
        <w:t xml:space="preserve">Hallucination risk by scenario</w:t>
      </w:r>
    </w:p>
    <w:p>
      <w:pPr>
        <w:pStyle w:val="Compact"/>
        <w:numPr>
          <w:ilvl w:val="0"/>
          <w:numId w:val="1042"/>
        </w:numPr>
      </w:pPr>
      <w:r>
        <w:t xml:space="preserve">Instruction-following quality</w:t>
      </w:r>
    </w:p>
    <w:p>
      <w:pPr>
        <w:pStyle w:val="Compact"/>
        <w:numPr>
          <w:ilvl w:val="0"/>
          <w:numId w:val="1042"/>
        </w:numPr>
      </w:pPr>
      <w:r>
        <w:t xml:space="preserve">Policy inconsistency risk</w:t>
      </w:r>
    </w:p>
    <w:bookmarkEnd w:id="93"/>
    <w:bookmarkStart w:id="94" w:name="visuals"/>
    <w:p>
      <w:pPr>
        <w:pStyle w:val="Heading3"/>
      </w:pPr>
      <w:r>
        <w:t xml:space="preserve">Visuals</w:t>
      </w:r>
    </w:p>
    <w:p>
      <w:pPr>
        <w:pStyle w:val="Compact"/>
        <w:numPr>
          <w:ilvl w:val="0"/>
          <w:numId w:val="1043"/>
        </w:numPr>
      </w:pPr>
      <w:r>
        <w:t xml:space="preserve">Severity donut chart</w:t>
      </w:r>
    </w:p>
    <w:p>
      <w:pPr>
        <w:pStyle w:val="Compact"/>
        <w:numPr>
          <w:ilvl w:val="0"/>
          <w:numId w:val="1043"/>
        </w:numPr>
      </w:pPr>
      <w:r>
        <w:t xml:space="preserve">Unsupported claim table</w:t>
      </w:r>
    </w:p>
    <w:p>
      <w:pPr>
        <w:pStyle w:val="Compact"/>
        <w:numPr>
          <w:ilvl w:val="0"/>
          <w:numId w:val="1043"/>
        </w:numPr>
      </w:pPr>
      <w:r>
        <w:t xml:space="preserve">Scenario-level risk map</w:t>
      </w:r>
    </w:p>
    <w:bookmarkEnd w:id="94"/>
    <w:bookmarkStart w:id="95" w:name="user-flow-7"/>
    <w:p>
      <w:pPr>
        <w:pStyle w:val="Heading3"/>
      </w:pPr>
      <w:r>
        <w:t xml:space="preserve">User flow</w:t>
      </w:r>
    </w:p>
    <w:p>
      <w:pPr>
        <w:pStyle w:val="FirstParagraph"/>
      </w:pPr>
      <w:r>
        <w:t xml:space="preserve">Reliability findings → Deployment recommendation</w:t>
      </w:r>
    </w:p>
    <w:p>
      <w:r>
        <w:pict>
          <v:rect style="width:0;height:1.5pt" o:hralign="center" o:hrstd="t" o:hr="t"/>
        </w:pict>
      </w:r>
    </w:p>
    <w:bookmarkEnd w:id="95"/>
    <w:bookmarkEnd w:id="96"/>
    <w:bookmarkStart w:id="100" w:name="deployment-recommendation-screen"/>
    <w:p>
      <w:pPr>
        <w:pStyle w:val="Heading2"/>
      </w:pPr>
      <w:r>
        <w:t xml:space="preserve">9. Deployment Recommendation Screen</w:t>
      </w:r>
    </w:p>
    <w:bookmarkStart w:id="97" w:name="purpose-9"/>
    <w:p>
      <w:pPr>
        <w:pStyle w:val="Heading3"/>
      </w:pPr>
      <w:r>
        <w:t xml:space="preserve">Purpose</w:t>
      </w:r>
    </w:p>
    <w:p>
      <w:pPr>
        <w:pStyle w:val="FirstParagraph"/>
      </w:pPr>
      <w:r>
        <w:t xml:space="preserve">Translate analysis into business action.</w:t>
      </w:r>
    </w:p>
    <w:bookmarkEnd w:id="97"/>
    <w:bookmarkStart w:id="98" w:name="sections"/>
    <w:p>
      <w:pPr>
        <w:pStyle w:val="Heading3"/>
      </w:pPr>
      <w:r>
        <w:t xml:space="preserve">Sections</w:t>
      </w:r>
    </w:p>
    <w:p>
      <w:pPr>
        <w:pStyle w:val="Compact"/>
        <w:numPr>
          <w:ilvl w:val="0"/>
          <w:numId w:val="1044"/>
        </w:numPr>
      </w:pPr>
      <w:r>
        <w:t xml:space="preserve">Recommended status:</w:t>
      </w:r>
    </w:p>
    <w:p>
      <w:pPr>
        <w:pStyle w:val="Compact"/>
        <w:numPr>
          <w:ilvl w:val="1"/>
          <w:numId w:val="1045"/>
        </w:numPr>
      </w:pPr>
      <w:r>
        <w:t xml:space="preserve">Ready for pilot</w:t>
      </w:r>
    </w:p>
    <w:p>
      <w:pPr>
        <w:pStyle w:val="Compact"/>
        <w:numPr>
          <w:ilvl w:val="1"/>
          <w:numId w:val="1045"/>
        </w:numPr>
      </w:pPr>
      <w:r>
        <w:t xml:space="preserve">Restricted pilot only</w:t>
      </w:r>
    </w:p>
    <w:p>
      <w:pPr>
        <w:pStyle w:val="Compact"/>
        <w:numPr>
          <w:ilvl w:val="1"/>
          <w:numId w:val="1045"/>
        </w:numPr>
      </w:pPr>
      <w:r>
        <w:t xml:space="preserve">Not ready</w:t>
      </w:r>
    </w:p>
    <w:p>
      <w:pPr>
        <w:pStyle w:val="Compact"/>
        <w:numPr>
          <w:ilvl w:val="0"/>
          <w:numId w:val="1044"/>
        </w:numPr>
      </w:pPr>
      <w:r>
        <w:t xml:space="preserve">Why this decision was made</w:t>
      </w:r>
    </w:p>
    <w:p>
      <w:pPr>
        <w:pStyle w:val="Compact"/>
        <w:numPr>
          <w:ilvl w:val="0"/>
          <w:numId w:val="1044"/>
        </w:numPr>
      </w:pPr>
      <w:r>
        <w:t xml:space="preserve">Required controls before deployment</w:t>
      </w:r>
    </w:p>
    <w:p>
      <w:pPr>
        <w:pStyle w:val="Compact"/>
        <w:numPr>
          <w:ilvl w:val="0"/>
          <w:numId w:val="1044"/>
        </w:numPr>
      </w:pPr>
      <w:r>
        <w:t xml:space="preserve">Human review level required</w:t>
      </w:r>
    </w:p>
    <w:p>
      <w:pPr>
        <w:pStyle w:val="Compact"/>
        <w:numPr>
          <w:ilvl w:val="0"/>
          <w:numId w:val="1044"/>
        </w:numPr>
      </w:pPr>
      <w:r>
        <w:t xml:space="preserve">Data handling recommendation</w:t>
      </w:r>
    </w:p>
    <w:p>
      <w:pPr>
        <w:pStyle w:val="Compact"/>
        <w:numPr>
          <w:ilvl w:val="0"/>
          <w:numId w:val="1044"/>
        </w:numPr>
      </w:pPr>
      <w:r>
        <w:t xml:space="preserve">Best-fit provider recommendation</w:t>
      </w:r>
    </w:p>
    <w:p>
      <w:pPr>
        <w:pStyle w:val="Compact"/>
        <w:numPr>
          <w:ilvl w:val="0"/>
          <w:numId w:val="1044"/>
        </w:numPr>
      </w:pPr>
      <w:r>
        <w:t xml:space="preserve">Suggested next step:</w:t>
      </w:r>
    </w:p>
    <w:p>
      <w:pPr>
        <w:pStyle w:val="Compact"/>
        <w:numPr>
          <w:ilvl w:val="1"/>
          <w:numId w:val="1046"/>
        </w:numPr>
      </w:pPr>
      <w:r>
        <w:t xml:space="preserve">run mitigation test</w:t>
      </w:r>
    </w:p>
    <w:p>
      <w:pPr>
        <w:pStyle w:val="Compact"/>
        <w:numPr>
          <w:ilvl w:val="1"/>
          <w:numId w:val="1046"/>
        </w:numPr>
      </w:pPr>
      <w:r>
        <w:t xml:space="preserve">start limited pilot</w:t>
      </w:r>
    </w:p>
    <w:p>
      <w:pPr>
        <w:pStyle w:val="Compact"/>
        <w:numPr>
          <w:ilvl w:val="1"/>
          <w:numId w:val="1046"/>
        </w:numPr>
      </w:pPr>
      <w:r>
        <w:t xml:space="preserve">hold deployment</w:t>
      </w:r>
    </w:p>
    <w:bookmarkEnd w:id="98"/>
    <w:bookmarkStart w:id="99" w:name="user-flow-8"/>
    <w:p>
      <w:pPr>
        <w:pStyle w:val="Heading3"/>
      </w:pPr>
      <w:r>
        <w:t xml:space="preserve">User flow</w:t>
      </w:r>
    </w:p>
    <w:p>
      <w:pPr>
        <w:pStyle w:val="FirstParagraph"/>
      </w:pPr>
      <w:r>
        <w:t xml:space="preserve">Confirm recommendation → Generate report</w:t>
      </w:r>
    </w:p>
    <w:p>
      <w:r>
        <w:pict>
          <v:rect style="width:0;height:1.5pt" o:hralign="center" o:hrstd="t" o:hr="t"/>
        </w:pict>
      </w:r>
    </w:p>
    <w:bookmarkEnd w:id="99"/>
    <w:bookmarkEnd w:id="100"/>
    <w:bookmarkStart w:id="104" w:name="reports-screen"/>
    <w:p>
      <w:pPr>
        <w:pStyle w:val="Heading2"/>
      </w:pPr>
      <w:r>
        <w:t xml:space="preserve">10. Reports Screen</w:t>
      </w:r>
    </w:p>
    <w:bookmarkStart w:id="101" w:name="purpose-10"/>
    <w:p>
      <w:pPr>
        <w:pStyle w:val="Heading3"/>
      </w:pPr>
      <w:r>
        <w:t xml:space="preserve">Purpose</w:t>
      </w:r>
    </w:p>
    <w:p>
      <w:pPr>
        <w:pStyle w:val="FirstParagraph"/>
      </w:pPr>
      <w:r>
        <w:t xml:space="preserve">Make the service easy to sell and deliver.</w:t>
      </w:r>
    </w:p>
    <w:bookmarkEnd w:id="101"/>
    <w:bookmarkStart w:id="102" w:name="outputs"/>
    <w:p>
      <w:pPr>
        <w:pStyle w:val="Heading3"/>
      </w:pPr>
      <w:r>
        <w:t xml:space="preserve">Outputs</w:t>
      </w:r>
    </w:p>
    <w:p>
      <w:pPr>
        <w:pStyle w:val="Compact"/>
        <w:numPr>
          <w:ilvl w:val="0"/>
          <w:numId w:val="1047"/>
        </w:numPr>
      </w:pPr>
      <w:r>
        <w:t xml:space="preserve">Executive summary PDF</w:t>
      </w:r>
    </w:p>
    <w:p>
      <w:pPr>
        <w:pStyle w:val="Compact"/>
        <w:numPr>
          <w:ilvl w:val="0"/>
          <w:numId w:val="1047"/>
        </w:numPr>
      </w:pPr>
      <w:r>
        <w:t xml:space="preserve">Full Multilingual AI Readiness Report</w:t>
      </w:r>
    </w:p>
    <w:p>
      <w:pPr>
        <w:pStyle w:val="Compact"/>
        <w:numPr>
          <w:ilvl w:val="0"/>
          <w:numId w:val="1047"/>
        </w:numPr>
      </w:pPr>
      <w:r>
        <w:t xml:space="preserve">Slide deck export</w:t>
      </w:r>
    </w:p>
    <w:p>
      <w:pPr>
        <w:pStyle w:val="Compact"/>
        <w:numPr>
          <w:ilvl w:val="0"/>
          <w:numId w:val="1047"/>
        </w:numPr>
      </w:pPr>
      <w:r>
        <w:t xml:space="preserve">Appendix with flagged examples</w:t>
      </w:r>
    </w:p>
    <w:bookmarkEnd w:id="102"/>
    <w:bookmarkStart w:id="103" w:name="sections-in-report"/>
    <w:p>
      <w:pPr>
        <w:pStyle w:val="Heading3"/>
      </w:pPr>
      <w:r>
        <w:t xml:space="preserve">Sections in report</w:t>
      </w:r>
    </w:p>
    <w:p>
      <w:pPr>
        <w:pStyle w:val="Compact"/>
        <w:numPr>
          <w:ilvl w:val="0"/>
          <w:numId w:val="1048"/>
        </w:numPr>
      </w:pPr>
      <w:r>
        <w:t xml:space="preserve">Client context</w:t>
      </w:r>
    </w:p>
    <w:p>
      <w:pPr>
        <w:pStyle w:val="Compact"/>
        <w:numPr>
          <w:ilvl w:val="0"/>
          <w:numId w:val="1048"/>
        </w:numPr>
      </w:pPr>
      <w:r>
        <w:t xml:space="preserve">Models compared</w:t>
      </w:r>
    </w:p>
    <w:p>
      <w:pPr>
        <w:pStyle w:val="Compact"/>
        <w:numPr>
          <w:ilvl w:val="0"/>
          <w:numId w:val="1048"/>
        </w:numPr>
      </w:pPr>
      <w:r>
        <w:t xml:space="preserve">Evaluation dimensions</w:t>
      </w:r>
    </w:p>
    <w:p>
      <w:pPr>
        <w:pStyle w:val="Compact"/>
        <w:numPr>
          <w:ilvl w:val="0"/>
          <w:numId w:val="1048"/>
        </w:numPr>
      </w:pPr>
      <w:r>
        <w:t xml:space="preserve">Key findings</w:t>
      </w:r>
    </w:p>
    <w:p>
      <w:pPr>
        <w:pStyle w:val="Compact"/>
        <w:numPr>
          <w:ilvl w:val="0"/>
          <w:numId w:val="1048"/>
        </w:numPr>
      </w:pPr>
      <w:r>
        <w:t xml:space="preserve">Cross-lingual risks</w:t>
      </w:r>
    </w:p>
    <w:p>
      <w:pPr>
        <w:pStyle w:val="Compact"/>
        <w:numPr>
          <w:ilvl w:val="0"/>
          <w:numId w:val="1048"/>
        </w:numPr>
      </w:pPr>
      <w:r>
        <w:t xml:space="preserve">Bias and fairness findings</w:t>
      </w:r>
    </w:p>
    <w:p>
      <w:pPr>
        <w:pStyle w:val="Compact"/>
        <w:numPr>
          <w:ilvl w:val="0"/>
          <w:numId w:val="1048"/>
        </w:numPr>
      </w:pPr>
      <w:r>
        <w:t xml:space="preserve">Reliability findings</w:t>
      </w:r>
    </w:p>
    <w:p>
      <w:pPr>
        <w:pStyle w:val="Compact"/>
        <w:numPr>
          <w:ilvl w:val="0"/>
          <w:numId w:val="1048"/>
        </w:numPr>
      </w:pPr>
      <w:r>
        <w:t xml:space="preserve">Recommended decision</w:t>
      </w:r>
    </w:p>
    <w:p>
      <w:pPr>
        <w:pStyle w:val="Compact"/>
        <w:numPr>
          <w:ilvl w:val="0"/>
          <w:numId w:val="1048"/>
        </w:numPr>
      </w:pPr>
      <w:r>
        <w:t xml:space="preserve">Deployment conditions</w:t>
      </w:r>
    </w:p>
    <w:p>
      <w:pPr>
        <w:pStyle w:val="Compact"/>
        <w:numPr>
          <w:ilvl w:val="0"/>
          <w:numId w:val="1048"/>
        </w:numPr>
      </w:pPr>
      <w:r>
        <w:t xml:space="preserve">Next-step roadmap</w:t>
      </w:r>
    </w:p>
    <w:p>
      <w:r>
        <w:pict>
          <v:rect style="width:0;height:1.5pt" o:hralign="center" o:hrstd="t" o:hr="t"/>
        </w:pict>
      </w:r>
    </w:p>
    <w:bookmarkEnd w:id="103"/>
    <w:bookmarkEnd w:id="104"/>
    <w:bookmarkEnd w:id="105"/>
    <w:bookmarkStart w:id="109" w:name="e.-clickable-prototype-specification"/>
    <w:p>
      <w:pPr>
        <w:pStyle w:val="Heading1"/>
      </w:pPr>
      <w:r>
        <w:t xml:space="preserve">E. Clickable Prototype Specification</w:t>
      </w:r>
    </w:p>
    <w:bookmarkStart w:id="106" w:name="prototype-objective"/>
    <w:p>
      <w:pPr>
        <w:pStyle w:val="Heading2"/>
      </w:pPr>
      <w:r>
        <w:t xml:space="preserve">Prototype objective</w:t>
      </w:r>
    </w:p>
    <w:p>
      <w:pPr>
        <w:pStyle w:val="FirstParagraph"/>
      </w:pPr>
      <w:r>
        <w:t xml:space="preserve">Create a clickable Figma or React demo that simulates the first buyer experience in under 5 minutes.</w:t>
      </w:r>
    </w:p>
    <w:bookmarkEnd w:id="106"/>
    <w:bookmarkStart w:id="107" w:name="required-clickable-screens-for-version-1"/>
    <w:p>
      <w:pPr>
        <w:pStyle w:val="Heading2"/>
      </w:pPr>
      <w:r>
        <w:t xml:space="preserve">Required clickable screens for version 1</w:t>
      </w:r>
    </w:p>
    <w:p>
      <w:pPr>
        <w:pStyle w:val="Compact"/>
        <w:numPr>
          <w:ilvl w:val="0"/>
          <w:numId w:val="1049"/>
        </w:numPr>
      </w:pPr>
      <w:r>
        <w:t xml:space="preserve">Home</w:t>
      </w:r>
    </w:p>
    <w:p>
      <w:pPr>
        <w:pStyle w:val="Compact"/>
        <w:numPr>
          <w:ilvl w:val="0"/>
          <w:numId w:val="1049"/>
        </w:numPr>
      </w:pPr>
      <w:r>
        <w:t xml:space="preserve">Create Evaluation Wizard</w:t>
      </w:r>
    </w:p>
    <w:p>
      <w:pPr>
        <w:pStyle w:val="Compact"/>
        <w:numPr>
          <w:ilvl w:val="0"/>
          <w:numId w:val="1049"/>
        </w:numPr>
      </w:pPr>
      <w:r>
        <w:t xml:space="preserve">Overview Dashboard</w:t>
      </w:r>
    </w:p>
    <w:p>
      <w:pPr>
        <w:pStyle w:val="Compact"/>
        <w:numPr>
          <w:ilvl w:val="0"/>
          <w:numId w:val="1049"/>
        </w:numPr>
      </w:pPr>
      <w:r>
        <w:t xml:space="preserve">Model Comparison</w:t>
      </w:r>
    </w:p>
    <w:p>
      <w:pPr>
        <w:pStyle w:val="Compact"/>
        <w:numPr>
          <w:ilvl w:val="0"/>
          <w:numId w:val="1049"/>
        </w:numPr>
      </w:pPr>
      <w:r>
        <w:t xml:space="preserve">Cross-Lingual Consistency</w:t>
      </w:r>
    </w:p>
    <w:p>
      <w:pPr>
        <w:pStyle w:val="Compact"/>
        <w:numPr>
          <w:ilvl w:val="0"/>
          <w:numId w:val="1049"/>
        </w:numPr>
      </w:pPr>
      <w:r>
        <w:t xml:space="preserve">Bias &amp; Fairness</w:t>
      </w:r>
    </w:p>
    <w:p>
      <w:pPr>
        <w:pStyle w:val="Compact"/>
        <w:numPr>
          <w:ilvl w:val="0"/>
          <w:numId w:val="1049"/>
        </w:numPr>
      </w:pPr>
      <w:r>
        <w:t xml:space="preserve">Reliability</w:t>
      </w:r>
    </w:p>
    <w:p>
      <w:pPr>
        <w:pStyle w:val="Compact"/>
        <w:numPr>
          <w:ilvl w:val="0"/>
          <w:numId w:val="1049"/>
        </w:numPr>
      </w:pPr>
      <w:r>
        <w:t xml:space="preserve">Deployment Recommendation</w:t>
      </w:r>
    </w:p>
    <w:p>
      <w:pPr>
        <w:pStyle w:val="Compact"/>
        <w:numPr>
          <w:ilvl w:val="0"/>
          <w:numId w:val="1049"/>
        </w:numPr>
      </w:pPr>
      <w:r>
        <w:t xml:space="preserve">Report Preview</w:t>
      </w:r>
    </w:p>
    <w:bookmarkEnd w:id="107"/>
    <w:bookmarkStart w:id="108" w:name="prototype-script-for-a-live-demo"/>
    <w:p>
      <w:pPr>
        <w:pStyle w:val="Heading2"/>
      </w:pPr>
      <w:r>
        <w:t xml:space="preserve">Prototype script for a live demo</w:t>
      </w:r>
    </w:p>
    <w:p>
      <w:pPr>
        <w:pStyle w:val="Compact"/>
        <w:numPr>
          <w:ilvl w:val="0"/>
          <w:numId w:val="1050"/>
        </w:numPr>
      </w:pPr>
      <w:r>
        <w:t xml:space="preserve">Start on Home</w:t>
      </w:r>
    </w:p>
    <w:p>
      <w:pPr>
        <w:pStyle w:val="Compact"/>
        <w:numPr>
          <w:ilvl w:val="0"/>
          <w:numId w:val="1050"/>
        </w:numPr>
      </w:pPr>
      <w:r>
        <w:t xml:space="preserve">Open a preloaded project called</w:t>
      </w:r>
      <w:r>
        <w:t xml:space="preserve"> </w:t>
      </w:r>
      <w:r>
        <w:t xml:space="preserve">“University Policy Assistant Benchmark”</w:t>
      </w:r>
    </w:p>
    <w:p>
      <w:pPr>
        <w:pStyle w:val="Compact"/>
        <w:numPr>
          <w:ilvl w:val="0"/>
          <w:numId w:val="1050"/>
        </w:numPr>
      </w:pPr>
      <w:r>
        <w:t xml:space="preserve">Show GPT vs Claude vs Azure comparison</w:t>
      </w:r>
    </w:p>
    <w:p>
      <w:pPr>
        <w:pStyle w:val="Compact"/>
        <w:numPr>
          <w:ilvl w:val="0"/>
          <w:numId w:val="1050"/>
        </w:numPr>
      </w:pPr>
      <w:r>
        <w:t xml:space="preserve">Show Arabic-English drift examples</w:t>
      </w:r>
    </w:p>
    <w:p>
      <w:pPr>
        <w:pStyle w:val="Compact"/>
        <w:numPr>
          <w:ilvl w:val="0"/>
          <w:numId w:val="1050"/>
        </w:numPr>
      </w:pPr>
      <w:r>
        <w:t xml:space="preserve">Show one bias flag and one reliability flag</w:t>
      </w:r>
    </w:p>
    <w:p>
      <w:pPr>
        <w:pStyle w:val="Compact"/>
        <w:numPr>
          <w:ilvl w:val="0"/>
          <w:numId w:val="1050"/>
        </w:numPr>
      </w:pPr>
      <w:r>
        <w:t xml:space="preserve">Show recommendation: Restricted pilot only</w:t>
      </w:r>
    </w:p>
    <w:p>
      <w:pPr>
        <w:pStyle w:val="Compact"/>
        <w:numPr>
          <w:ilvl w:val="0"/>
          <w:numId w:val="1050"/>
        </w:numPr>
      </w:pPr>
      <w:r>
        <w:t xml:space="preserve">Open report preview</w:t>
      </w:r>
    </w:p>
    <w:p>
      <w:pPr>
        <w:pStyle w:val="Compact"/>
        <w:numPr>
          <w:ilvl w:val="0"/>
          <w:numId w:val="1050"/>
        </w:numPr>
      </w:pPr>
      <w:r>
        <w:t xml:space="preserve">End with offer: book a readiness assessment</w:t>
      </w:r>
    </w:p>
    <w:p>
      <w:r>
        <w:pict>
          <v:rect style="width:0;height:1.5pt" o:hralign="center" o:hrstd="t" o:hr="t"/>
        </w:pict>
      </w:r>
    </w:p>
    <w:bookmarkEnd w:id="108"/>
    <w:bookmarkEnd w:id="109"/>
    <w:bookmarkStart w:id="124" w:name="f.-pricing"/>
    <w:p>
      <w:pPr>
        <w:pStyle w:val="Heading1"/>
      </w:pPr>
      <w:r>
        <w:t xml:space="preserve">F. Pricing</w:t>
      </w:r>
    </w:p>
    <w:bookmarkStart w:id="110" w:name="pricing-philosophy"/>
    <w:p>
      <w:pPr>
        <w:pStyle w:val="Heading2"/>
      </w:pPr>
      <w:r>
        <w:t xml:space="preserve">Pricing philosophy</w:t>
      </w:r>
    </w:p>
    <w:p>
      <w:pPr>
        <w:pStyle w:val="FirstParagraph"/>
      </w:pPr>
      <w:r>
        <w:t xml:space="preserve">Price as a specialist, not a freelancer. The company is selling multilingual AI assurance and deployment expertise, not just hours.</w:t>
      </w:r>
    </w:p>
    <w:bookmarkEnd w:id="110"/>
    <w:bookmarkStart w:id="113" w:name="entry-product"/>
    <w:p>
      <w:pPr>
        <w:pStyle w:val="Heading2"/>
      </w:pPr>
      <w:r>
        <w:t xml:space="preserve">1. Entry product</w:t>
      </w:r>
    </w:p>
    <w:bookmarkStart w:id="111" w:name="multilingual-ai-readiness-assessment"/>
    <w:p>
      <w:pPr>
        <w:pStyle w:val="Heading3"/>
      </w:pPr>
      <w:r>
        <w:t xml:space="preserve">Multilingual AI Readiness Assessment</w:t>
      </w:r>
    </w:p>
    <w:p>
      <w:pPr>
        <w:pStyle w:val="FirstParagraph"/>
      </w:pPr>
      <w:r>
        <w:t xml:space="preserve">Includes:</w:t>
      </w:r>
      <w:r>
        <w:t xml:space="preserve"> </w:t>
      </w:r>
      <w:r>
        <w:t xml:space="preserve">- 1 scoping call</w:t>
      </w:r>
      <w:r>
        <w:t xml:space="preserve"> </w:t>
      </w:r>
      <w:r>
        <w:t xml:space="preserve">- 1 evaluation setup</w:t>
      </w:r>
      <w:r>
        <w:t xml:space="preserve"> </w:t>
      </w:r>
      <w:r>
        <w:t xml:space="preserve">- up to 2 model/provider comparisons</w:t>
      </w:r>
      <w:r>
        <w:t xml:space="preserve"> </w:t>
      </w:r>
      <w:r>
        <w:t xml:space="preserve">- standard prompt pack or client-safe sample pack</w:t>
      </w:r>
      <w:r>
        <w:t xml:space="preserve"> </w:t>
      </w:r>
      <w:r>
        <w:t xml:space="preserve">- executive summary</w:t>
      </w:r>
      <w:r>
        <w:t xml:space="preserve"> </w:t>
      </w:r>
      <w:r>
        <w:t xml:space="preserve">- 15–20 page readiness report</w:t>
      </w:r>
    </w:p>
    <w:bookmarkEnd w:id="111"/>
    <w:bookmarkStart w:id="112" w:name="indicative-price"/>
    <w:p>
      <w:pPr>
        <w:pStyle w:val="Heading3"/>
      </w:pPr>
      <w:r>
        <w:t xml:space="preserve">Indicative price</w:t>
      </w:r>
    </w:p>
    <w:p>
      <w:pPr>
        <w:pStyle w:val="Compact"/>
        <w:numPr>
          <w:ilvl w:val="0"/>
          <w:numId w:val="1051"/>
        </w:numPr>
      </w:pPr>
      <w:r>
        <w:t xml:space="preserve">Small organization: £3,500</w:t>
      </w:r>
    </w:p>
    <w:p>
      <w:pPr>
        <w:pStyle w:val="Compact"/>
        <w:numPr>
          <w:ilvl w:val="0"/>
          <w:numId w:val="1051"/>
        </w:numPr>
      </w:pPr>
      <w:r>
        <w:t xml:space="preserve">Mid-sized organization: £5,500</w:t>
      </w:r>
    </w:p>
    <w:p>
      <w:pPr>
        <w:pStyle w:val="Compact"/>
        <w:numPr>
          <w:ilvl w:val="0"/>
          <w:numId w:val="1051"/>
        </w:numPr>
      </w:pPr>
      <w:r>
        <w:t xml:space="preserve">Complex/regulatory context: £7,500+</w:t>
      </w:r>
    </w:p>
    <w:bookmarkEnd w:id="112"/>
    <w:bookmarkEnd w:id="113"/>
    <w:bookmarkStart w:id="116" w:name="core-product"/>
    <w:p>
      <w:pPr>
        <w:pStyle w:val="Heading2"/>
      </w:pPr>
      <w:r>
        <w:t xml:space="preserve">2. Core product</w:t>
      </w:r>
    </w:p>
    <w:bookmarkStart w:id="114" w:name="cross-lingual-bias-reliability-audit"/>
    <w:p>
      <w:pPr>
        <w:pStyle w:val="Heading3"/>
      </w:pPr>
      <w:r>
        <w:t xml:space="preserve">Cross-Lingual Bias &amp; Reliability Audit</w:t>
      </w:r>
    </w:p>
    <w:p>
      <w:pPr>
        <w:pStyle w:val="FirstParagraph"/>
      </w:pPr>
      <w:r>
        <w:t xml:space="preserve">Includes:</w:t>
      </w:r>
      <w:r>
        <w:t xml:space="preserve"> </w:t>
      </w:r>
      <w:r>
        <w:t xml:space="preserve">- custom prompt pack</w:t>
      </w:r>
      <w:r>
        <w:t xml:space="preserve"> </w:t>
      </w:r>
      <w:r>
        <w:t xml:space="preserve">- up to 3 model comparisons</w:t>
      </w:r>
      <w:r>
        <w:t xml:space="preserve"> </w:t>
      </w:r>
      <w:r>
        <w:t xml:space="preserve">- bias/fairness analysis</w:t>
      </w:r>
      <w:r>
        <w:t xml:space="preserve"> </w:t>
      </w:r>
      <w:r>
        <w:t xml:space="preserve">- reliability analysis</w:t>
      </w:r>
      <w:r>
        <w:t xml:space="preserve"> </w:t>
      </w:r>
      <w:r>
        <w:t xml:space="preserve">- mitigation recommendations</w:t>
      </w:r>
      <w:r>
        <w:t xml:space="preserve"> </w:t>
      </w:r>
      <w:r>
        <w:t xml:space="preserve">- executive readout workshop</w:t>
      </w:r>
    </w:p>
    <w:bookmarkEnd w:id="114"/>
    <w:bookmarkStart w:id="115" w:name="indicative-price-1"/>
    <w:p>
      <w:pPr>
        <w:pStyle w:val="Heading3"/>
      </w:pPr>
      <w:r>
        <w:t xml:space="preserve">Indicative price</w:t>
      </w:r>
    </w:p>
    <w:p>
      <w:pPr>
        <w:pStyle w:val="Compact"/>
        <w:numPr>
          <w:ilvl w:val="0"/>
          <w:numId w:val="1052"/>
        </w:numPr>
      </w:pPr>
      <w:r>
        <w:t xml:space="preserve">Standard: £6,500</w:t>
      </w:r>
    </w:p>
    <w:p>
      <w:pPr>
        <w:pStyle w:val="Compact"/>
        <w:numPr>
          <w:ilvl w:val="0"/>
          <w:numId w:val="1052"/>
        </w:numPr>
      </w:pPr>
      <w:r>
        <w:t xml:space="preserve">Advanced: £9,500</w:t>
      </w:r>
    </w:p>
    <w:p>
      <w:pPr>
        <w:pStyle w:val="Compact"/>
        <w:numPr>
          <w:ilvl w:val="0"/>
          <w:numId w:val="1052"/>
        </w:numPr>
      </w:pPr>
      <w:r>
        <w:t xml:space="preserve">High-complexity / regulated: £12,000+</w:t>
      </w:r>
    </w:p>
    <w:bookmarkEnd w:id="115"/>
    <w:bookmarkEnd w:id="116"/>
    <w:bookmarkStart w:id="119" w:name="deployment-product"/>
    <w:p>
      <w:pPr>
        <w:pStyle w:val="Heading2"/>
      </w:pPr>
      <w:r>
        <w:t xml:space="preserve">3. Deployment product</w:t>
      </w:r>
    </w:p>
    <w:bookmarkStart w:id="117" w:name="high-trust-ai-pilot"/>
    <w:p>
      <w:pPr>
        <w:pStyle w:val="Heading3"/>
      </w:pPr>
      <w:r>
        <w:t xml:space="preserve">High-Trust AI Pilot</w:t>
      </w:r>
    </w:p>
    <w:p>
      <w:pPr>
        <w:pStyle w:val="FirstParagraph"/>
      </w:pPr>
      <w:r>
        <w:t xml:space="preserve">Includes:</w:t>
      </w:r>
      <w:r>
        <w:t xml:space="preserve"> </w:t>
      </w:r>
      <w:r>
        <w:t xml:space="preserve">- readiness assessment</w:t>
      </w:r>
      <w:r>
        <w:t xml:space="preserve"> </w:t>
      </w:r>
      <w:r>
        <w:t xml:space="preserve">- one bounded workflow pilot</w:t>
      </w:r>
      <w:r>
        <w:t xml:space="preserve"> </w:t>
      </w:r>
      <w:r>
        <w:t xml:space="preserve">- bilingual knowledge agent or applied assistant</w:t>
      </w:r>
      <w:r>
        <w:t xml:space="preserve"> </w:t>
      </w:r>
      <w:r>
        <w:t xml:space="preserve">- governance guardrails</w:t>
      </w:r>
      <w:r>
        <w:t xml:space="preserve"> </w:t>
      </w:r>
      <w:r>
        <w:t xml:space="preserve">- handover / training</w:t>
      </w:r>
    </w:p>
    <w:bookmarkEnd w:id="117"/>
    <w:bookmarkStart w:id="118" w:name="indicative-price-2"/>
    <w:p>
      <w:pPr>
        <w:pStyle w:val="Heading3"/>
      </w:pPr>
      <w:r>
        <w:t xml:space="preserve">Indicative price</w:t>
      </w:r>
    </w:p>
    <w:p>
      <w:pPr>
        <w:pStyle w:val="Compact"/>
        <w:numPr>
          <w:ilvl w:val="0"/>
          <w:numId w:val="1053"/>
        </w:numPr>
      </w:pPr>
      <w:r>
        <w:t xml:space="preserve">Starter pilot: £9,500</w:t>
      </w:r>
    </w:p>
    <w:p>
      <w:pPr>
        <w:pStyle w:val="Compact"/>
        <w:numPr>
          <w:ilvl w:val="0"/>
          <w:numId w:val="1053"/>
        </w:numPr>
      </w:pPr>
      <w:r>
        <w:t xml:space="preserve">Standard pilot: £15,000</w:t>
      </w:r>
    </w:p>
    <w:p>
      <w:pPr>
        <w:pStyle w:val="Compact"/>
        <w:numPr>
          <w:ilvl w:val="0"/>
          <w:numId w:val="1053"/>
        </w:numPr>
      </w:pPr>
      <w:r>
        <w:t xml:space="preserve">Enterprise pilot: £20,000+</w:t>
      </w:r>
    </w:p>
    <w:bookmarkEnd w:id="118"/>
    <w:bookmarkEnd w:id="119"/>
    <w:bookmarkStart w:id="122" w:name="ongoing-support"/>
    <w:p>
      <w:pPr>
        <w:pStyle w:val="Heading2"/>
      </w:pPr>
      <w:r>
        <w:t xml:space="preserve">4. Ongoing support</w:t>
      </w:r>
    </w:p>
    <w:bookmarkStart w:id="120" w:name="assurance-monitoring-retainer"/>
    <w:p>
      <w:pPr>
        <w:pStyle w:val="Heading3"/>
      </w:pPr>
      <w:r>
        <w:t xml:space="preserve">Assurance &amp; Monitoring Retainer</w:t>
      </w:r>
    </w:p>
    <w:p>
      <w:pPr>
        <w:pStyle w:val="FirstParagraph"/>
      </w:pPr>
      <w:r>
        <w:t xml:space="preserve">Includes:</w:t>
      </w:r>
      <w:r>
        <w:t xml:space="preserve"> </w:t>
      </w:r>
      <w:r>
        <w:t xml:space="preserve">- monthly re-testing</w:t>
      </w:r>
      <w:r>
        <w:t xml:space="preserve"> </w:t>
      </w:r>
      <w:r>
        <w:t xml:space="preserve">- drift checks</w:t>
      </w:r>
      <w:r>
        <w:t xml:space="preserve"> </w:t>
      </w:r>
      <w:r>
        <w:t xml:space="preserve">- prompt updates</w:t>
      </w:r>
      <w:r>
        <w:t xml:space="preserve"> </w:t>
      </w:r>
      <w:r>
        <w:t xml:space="preserve">- quarterly review memo</w:t>
      </w:r>
      <w:r>
        <w:t xml:space="preserve"> </w:t>
      </w:r>
      <w:r>
        <w:t xml:space="preserve">- ad hoc advisory hours</w:t>
      </w:r>
    </w:p>
    <w:bookmarkEnd w:id="120"/>
    <w:bookmarkStart w:id="121" w:name="indicative-price-3"/>
    <w:p>
      <w:pPr>
        <w:pStyle w:val="Heading3"/>
      </w:pPr>
      <w:r>
        <w:t xml:space="preserve">Indicative price</w:t>
      </w:r>
    </w:p>
    <w:p>
      <w:pPr>
        <w:pStyle w:val="Compact"/>
        <w:numPr>
          <w:ilvl w:val="0"/>
          <w:numId w:val="1054"/>
        </w:numPr>
      </w:pPr>
      <w:r>
        <w:t xml:space="preserve">Light: £1,250/month</w:t>
      </w:r>
    </w:p>
    <w:p>
      <w:pPr>
        <w:pStyle w:val="Compact"/>
        <w:numPr>
          <w:ilvl w:val="0"/>
          <w:numId w:val="1054"/>
        </w:numPr>
      </w:pPr>
      <w:r>
        <w:t xml:space="preserve">Standard: £2,500/month</w:t>
      </w:r>
    </w:p>
    <w:p>
      <w:pPr>
        <w:pStyle w:val="Compact"/>
        <w:numPr>
          <w:ilvl w:val="0"/>
          <w:numId w:val="1054"/>
        </w:numPr>
      </w:pPr>
      <w:r>
        <w:t xml:space="preserve">Strategic: £4,000+/month</w:t>
      </w:r>
    </w:p>
    <w:bookmarkEnd w:id="121"/>
    <w:bookmarkEnd w:id="122"/>
    <w:bookmarkStart w:id="123" w:name="pricing-note"/>
    <w:p>
      <w:pPr>
        <w:pStyle w:val="Heading2"/>
      </w:pPr>
      <w:r>
        <w:t xml:space="preserve">Pricing note</w:t>
      </w:r>
    </w:p>
    <w:p>
      <w:pPr>
        <w:pStyle w:val="FirstParagraph"/>
      </w:pPr>
      <w:r>
        <w:t xml:space="preserve">Keep one custom tier for consulting partners or large firms that want white-label specialist support.</w:t>
      </w:r>
    </w:p>
    <w:p>
      <w:r>
        <w:pict>
          <v:rect style="width:0;height:1.5pt" o:hralign="center" o:hrstd="t" o:hr="t"/>
        </w:pict>
      </w:r>
    </w:p>
    <w:bookmarkEnd w:id="123"/>
    <w:bookmarkEnd w:id="124"/>
    <w:bookmarkStart w:id="157" w:name="g.-website-copy"/>
    <w:p>
      <w:pPr>
        <w:pStyle w:val="Heading1"/>
      </w:pPr>
      <w:r>
        <w:t xml:space="preserve">G. Website Copy</w:t>
      </w:r>
    </w:p>
    <w:bookmarkStart w:id="137" w:name="home-page"/>
    <w:p>
      <w:pPr>
        <w:pStyle w:val="Heading2"/>
      </w:pPr>
      <w:r>
        <w:t xml:space="preserve">Home page</w:t>
      </w:r>
    </w:p>
    <w:bookmarkStart w:id="125" w:name="hero"/>
    <w:p>
      <w:pPr>
        <w:pStyle w:val="Heading3"/>
      </w:pPr>
      <w:r>
        <w:t xml:space="preserve">Hero</w:t>
      </w:r>
    </w:p>
    <w:p>
      <w:pPr>
        <w:pStyle w:val="FirstParagraph"/>
      </w:pPr>
      <w:r>
        <w:rPr>
          <w:b/>
          <w:bCs/>
        </w:rPr>
        <w:t xml:space="preserve">Evaluate, de-risk, and deploy Arabic-English AI systems with confidence.</w:t>
      </w:r>
    </w:p>
    <w:p>
      <w:pPr>
        <w:pStyle w:val="BodyText"/>
      </w:pPr>
      <w:r>
        <w:t xml:space="preserve">We help organizations compare models, identify multilingual risks, audit bias and reliability, and launch high-trust AI pilots.</w:t>
      </w:r>
    </w:p>
    <w:bookmarkEnd w:id="125"/>
    <w:bookmarkStart w:id="126" w:name="primary-cta"/>
    <w:p>
      <w:pPr>
        <w:pStyle w:val="Heading3"/>
      </w:pPr>
      <w:r>
        <w:t xml:space="preserve">Primary CTA</w:t>
      </w:r>
    </w:p>
    <w:p>
      <w:pPr>
        <w:pStyle w:val="FirstParagraph"/>
      </w:pPr>
      <w:r>
        <w:t xml:space="preserve">Book a Readiness Assessment</w:t>
      </w:r>
    </w:p>
    <w:bookmarkEnd w:id="126"/>
    <w:bookmarkStart w:id="127" w:name="secondary-cta"/>
    <w:p>
      <w:pPr>
        <w:pStyle w:val="Heading3"/>
      </w:pPr>
      <w:r>
        <w:t xml:space="preserve">Secondary CTA</w:t>
      </w:r>
    </w:p>
    <w:p>
      <w:pPr>
        <w:pStyle w:val="FirstParagraph"/>
      </w:pPr>
      <w:r>
        <w:t xml:space="preserve">See LinguaEval Demo</w:t>
      </w:r>
    </w:p>
    <w:bookmarkEnd w:id="127"/>
    <w:bookmarkStart w:id="128" w:name="trust-strip"/>
    <w:p>
      <w:pPr>
        <w:pStyle w:val="Heading3"/>
      </w:pPr>
      <w:r>
        <w:t xml:space="preserve">Trust strip</w:t>
      </w:r>
    </w:p>
    <w:p>
      <w:pPr>
        <w:pStyle w:val="FirstParagraph"/>
      </w:pPr>
      <w:r>
        <w:t xml:space="preserve">Built for multilingual, document-heavy, and high-trust environments.</w:t>
      </w:r>
    </w:p>
    <w:bookmarkEnd w:id="128"/>
    <w:bookmarkStart w:id="132" w:name="section-what-we-do"/>
    <w:p>
      <w:pPr>
        <w:pStyle w:val="Heading3"/>
      </w:pPr>
      <w:r>
        <w:t xml:space="preserve">Section: What we do</w:t>
      </w:r>
    </w:p>
    <w:bookmarkStart w:id="129" w:name="evaluate"/>
    <w:p>
      <w:pPr>
        <w:pStyle w:val="Heading4"/>
      </w:pPr>
      <w:r>
        <w:t xml:space="preserve">1. Evaluate</w:t>
      </w:r>
    </w:p>
    <w:p>
      <w:pPr>
        <w:pStyle w:val="FirstParagraph"/>
      </w:pPr>
      <w:r>
        <w:t xml:space="preserve">Benchmark Arabic-English AI systems before deployment.</w:t>
      </w:r>
    </w:p>
    <w:bookmarkEnd w:id="129"/>
    <w:bookmarkStart w:id="130" w:name="de-risk"/>
    <w:p>
      <w:pPr>
        <w:pStyle w:val="Heading4"/>
      </w:pPr>
      <w:r>
        <w:t xml:space="preserve">2. De-risk</w:t>
      </w:r>
    </w:p>
    <w:p>
      <w:pPr>
        <w:pStyle w:val="FirstParagraph"/>
      </w:pPr>
      <w:r>
        <w:t xml:space="preserve">Identify cross-lingual inconsistency, bias, and hallucination risks.</w:t>
      </w:r>
    </w:p>
    <w:bookmarkEnd w:id="130"/>
    <w:bookmarkStart w:id="131" w:name="deploy"/>
    <w:p>
      <w:pPr>
        <w:pStyle w:val="Heading4"/>
      </w:pPr>
      <w:r>
        <w:t xml:space="preserve">3. Deploy</w:t>
      </w:r>
    </w:p>
    <w:p>
      <w:pPr>
        <w:pStyle w:val="FirstParagraph"/>
      </w:pPr>
      <w:r>
        <w:t xml:space="preserve">Launch bounded, high-trust AI pilots with reporting and governance built in.</w:t>
      </w:r>
    </w:p>
    <w:bookmarkEnd w:id="131"/>
    <w:bookmarkEnd w:id="132"/>
    <w:bookmarkStart w:id="133" w:name="section-why-us"/>
    <w:p>
      <w:pPr>
        <w:pStyle w:val="Heading3"/>
      </w:pPr>
      <w:r>
        <w:t xml:space="preserve">Section: Why us</w:t>
      </w:r>
    </w:p>
    <w:p>
      <w:pPr>
        <w:pStyle w:val="FirstParagraph"/>
      </w:pPr>
      <w:r>
        <w:t xml:space="preserve">Most AI firms show demos. We show whether a system is safe, reliable, and ready for real use.</w:t>
      </w:r>
    </w:p>
    <w:p>
      <w:pPr>
        <w:pStyle w:val="BodyText"/>
      </w:pPr>
      <w:r>
        <w:t xml:space="preserve">Our work combines multilingual AI evaluation, bias auditing, and practical deployment design for organizations that cannot afford guesswork.</w:t>
      </w:r>
    </w:p>
    <w:bookmarkEnd w:id="133"/>
    <w:bookmarkStart w:id="134" w:name="section-core-offers"/>
    <w:p>
      <w:pPr>
        <w:pStyle w:val="Heading3"/>
      </w:pPr>
      <w:r>
        <w:t xml:space="preserve">Section: Core offers</w:t>
      </w:r>
    </w:p>
    <w:p>
      <w:pPr>
        <w:pStyle w:val="Compact"/>
        <w:numPr>
          <w:ilvl w:val="0"/>
          <w:numId w:val="1055"/>
        </w:numPr>
      </w:pPr>
      <w:r>
        <w:t xml:space="preserve">Multilingual AI Readiness Assessment</w:t>
      </w:r>
    </w:p>
    <w:p>
      <w:pPr>
        <w:pStyle w:val="Compact"/>
        <w:numPr>
          <w:ilvl w:val="0"/>
          <w:numId w:val="1055"/>
        </w:numPr>
      </w:pPr>
      <w:r>
        <w:t xml:space="preserve">Cross-Lingual Bias &amp; Reliability Audit</w:t>
      </w:r>
    </w:p>
    <w:p>
      <w:pPr>
        <w:pStyle w:val="Compact"/>
        <w:numPr>
          <w:ilvl w:val="0"/>
          <w:numId w:val="1055"/>
        </w:numPr>
      </w:pPr>
      <w:r>
        <w:t xml:space="preserve">High-Trust AI Pilot</w:t>
      </w:r>
    </w:p>
    <w:bookmarkEnd w:id="134"/>
    <w:bookmarkStart w:id="135" w:name="section-best-fit-sectors"/>
    <w:p>
      <w:pPr>
        <w:pStyle w:val="Heading3"/>
      </w:pPr>
      <w:r>
        <w:t xml:space="preserve">Section: Best-fit sectors</w:t>
      </w:r>
    </w:p>
    <w:p>
      <w:pPr>
        <w:pStyle w:val="Compact"/>
        <w:numPr>
          <w:ilvl w:val="0"/>
          <w:numId w:val="1056"/>
        </w:numPr>
      </w:pPr>
      <w:r>
        <w:t xml:space="preserve">Universities and research organizations</w:t>
      </w:r>
    </w:p>
    <w:p>
      <w:pPr>
        <w:pStyle w:val="Compact"/>
        <w:numPr>
          <w:ilvl w:val="0"/>
          <w:numId w:val="1056"/>
        </w:numPr>
      </w:pPr>
      <w:r>
        <w:t xml:space="preserve">Government and public services</w:t>
      </w:r>
    </w:p>
    <w:p>
      <w:pPr>
        <w:pStyle w:val="Compact"/>
        <w:numPr>
          <w:ilvl w:val="0"/>
          <w:numId w:val="1056"/>
        </w:numPr>
      </w:pPr>
      <w:r>
        <w:t xml:space="preserve">Consulting and professional services</w:t>
      </w:r>
    </w:p>
    <w:p>
      <w:pPr>
        <w:pStyle w:val="Compact"/>
        <w:numPr>
          <w:ilvl w:val="0"/>
          <w:numId w:val="1056"/>
        </w:numPr>
      </w:pPr>
      <w:r>
        <w:t xml:space="preserve">Bilingual operations across the UK and GCC</w:t>
      </w:r>
    </w:p>
    <w:bookmarkEnd w:id="135"/>
    <w:bookmarkStart w:id="136" w:name="footer-cta"/>
    <w:p>
      <w:pPr>
        <w:pStyle w:val="Heading3"/>
      </w:pPr>
      <w:r>
        <w:t xml:space="preserve">Footer CTA</w:t>
      </w:r>
    </w:p>
    <w:p>
      <w:pPr>
        <w:pStyle w:val="FirstParagraph"/>
      </w:pPr>
      <w:r>
        <w:t xml:space="preserve">Need to choose between ChatGPT, Claude, or Azure for an Arabic-English use case? Start with a readiness assessment.</w:t>
      </w:r>
    </w:p>
    <w:p>
      <w:r>
        <w:pict>
          <v:rect style="width:0;height:1.5pt" o:hralign="center" o:hrstd="t" o:hr="t"/>
        </w:pict>
      </w:r>
    </w:p>
    <w:bookmarkEnd w:id="136"/>
    <w:bookmarkEnd w:id="137"/>
    <w:bookmarkStart w:id="146" w:name="services-page"/>
    <w:p>
      <w:pPr>
        <w:pStyle w:val="Heading2"/>
      </w:pPr>
      <w:r>
        <w:t xml:space="preserve">Services page</w:t>
      </w:r>
    </w:p>
    <w:bookmarkStart w:id="138" w:name="headline"/>
    <w:p>
      <w:pPr>
        <w:pStyle w:val="Heading3"/>
      </w:pPr>
      <w:r>
        <w:t xml:space="preserve">Headline</w:t>
      </w:r>
    </w:p>
    <w:p>
      <w:pPr>
        <w:pStyle w:val="FirstParagraph"/>
      </w:pPr>
      <w:r>
        <w:t xml:space="preserve">Specialist services for multilingual AI evaluation and deployment</w:t>
      </w:r>
    </w:p>
    <w:bookmarkEnd w:id="138"/>
    <w:bookmarkStart w:id="140" w:name="service-1"/>
    <w:p>
      <w:pPr>
        <w:pStyle w:val="Heading3"/>
      </w:pPr>
      <w:r>
        <w:t xml:space="preserve">Service 1</w:t>
      </w:r>
    </w:p>
    <w:bookmarkStart w:id="139" w:name="multilingual-ai-readiness-assessment-1"/>
    <w:p>
      <w:pPr>
        <w:pStyle w:val="Heading4"/>
      </w:pPr>
      <w:r>
        <w:t xml:space="preserve">Multilingual AI Readiness Assessment</w:t>
      </w:r>
    </w:p>
    <w:p>
      <w:pPr>
        <w:pStyle w:val="FirstParagraph"/>
      </w:pPr>
      <w:r>
        <w:t xml:space="preserve">A decision-ready assessment for organizations exploring Arabic-English AI systems.</w:t>
      </w:r>
    </w:p>
    <w:p>
      <w:pPr>
        <w:pStyle w:val="BodyText"/>
      </w:pPr>
      <w:r>
        <w:t xml:space="preserve">You receive a structured evaluation, provider comparison, risk summary, and deployment recommendation.</w:t>
      </w:r>
    </w:p>
    <w:bookmarkEnd w:id="139"/>
    <w:bookmarkEnd w:id="140"/>
    <w:bookmarkStart w:id="142" w:name="service-2"/>
    <w:p>
      <w:pPr>
        <w:pStyle w:val="Heading3"/>
      </w:pPr>
      <w:r>
        <w:t xml:space="preserve">Service 2</w:t>
      </w:r>
    </w:p>
    <w:bookmarkStart w:id="141" w:name="cross-lingual-bias-reliability-audit-1"/>
    <w:p>
      <w:pPr>
        <w:pStyle w:val="Heading4"/>
      </w:pPr>
      <w:r>
        <w:t xml:space="preserve">Cross-Lingual Bias &amp; Reliability Audit</w:t>
      </w:r>
    </w:p>
    <w:p>
      <w:pPr>
        <w:pStyle w:val="FirstParagraph"/>
      </w:pPr>
      <w:r>
        <w:t xml:space="preserve">A deeper technical and governance-focused audit for teams already testing or deploying multilingual AI.</w:t>
      </w:r>
    </w:p>
    <w:p>
      <w:pPr>
        <w:pStyle w:val="BodyText"/>
      </w:pPr>
      <w:r>
        <w:t xml:space="preserve">We identify drift, bias, unsupported claims, and language-specific failure patterns, then provide mitigation advice.</w:t>
      </w:r>
    </w:p>
    <w:bookmarkEnd w:id="141"/>
    <w:bookmarkEnd w:id="142"/>
    <w:bookmarkStart w:id="144" w:name="service-3"/>
    <w:p>
      <w:pPr>
        <w:pStyle w:val="Heading3"/>
      </w:pPr>
      <w:r>
        <w:t xml:space="preserve">Service 3</w:t>
      </w:r>
    </w:p>
    <w:bookmarkStart w:id="143" w:name="high-trust-ai-pilot-1"/>
    <w:p>
      <w:pPr>
        <w:pStyle w:val="Heading4"/>
      </w:pPr>
      <w:r>
        <w:t xml:space="preserve">High-Trust AI Pilot</w:t>
      </w:r>
    </w:p>
    <w:p>
      <w:pPr>
        <w:pStyle w:val="FirstParagraph"/>
      </w:pPr>
      <w:r>
        <w:t xml:space="preserve">A fixed-scope pilot for one real workflow.</w:t>
      </w:r>
    </w:p>
    <w:p>
      <w:pPr>
        <w:pStyle w:val="BodyText"/>
      </w:pPr>
      <w:r>
        <w:t xml:space="preserve">We help you move from evaluation to deployment with a bounded assistant, guardrails, reporting, and handover.</w:t>
      </w:r>
    </w:p>
    <w:bookmarkEnd w:id="143"/>
    <w:bookmarkEnd w:id="144"/>
    <w:bookmarkStart w:id="145" w:name="cta"/>
    <w:p>
      <w:pPr>
        <w:pStyle w:val="Heading3"/>
      </w:pPr>
      <w:r>
        <w:t xml:space="preserve">CTA</w:t>
      </w:r>
    </w:p>
    <w:p>
      <w:pPr>
        <w:pStyle w:val="FirstParagraph"/>
      </w:pPr>
      <w:r>
        <w:t xml:space="preserve">Talk to us about your use case</w:t>
      </w:r>
    </w:p>
    <w:p>
      <w:r>
        <w:pict>
          <v:rect style="width:0;height:1.5pt" o:hralign="center" o:hrstd="t" o:hr="t"/>
        </w:pict>
      </w:r>
    </w:p>
    <w:bookmarkEnd w:id="145"/>
    <w:bookmarkEnd w:id="146"/>
    <w:bookmarkStart w:id="150" w:name="demo-page"/>
    <w:p>
      <w:pPr>
        <w:pStyle w:val="Heading2"/>
      </w:pPr>
      <w:r>
        <w:t xml:space="preserve">Demo page</w:t>
      </w:r>
    </w:p>
    <w:bookmarkStart w:id="147" w:name="headline-1"/>
    <w:p>
      <w:pPr>
        <w:pStyle w:val="Heading3"/>
      </w:pPr>
      <w:r>
        <w:t xml:space="preserve">Headline</w:t>
      </w:r>
    </w:p>
    <w:p>
      <w:pPr>
        <w:pStyle w:val="FirstParagraph"/>
      </w:pPr>
      <w:r>
        <w:t xml:space="preserve">See LinguaEval in action</w:t>
      </w:r>
    </w:p>
    <w:p>
      <w:pPr>
        <w:pStyle w:val="BodyText"/>
      </w:pPr>
      <w:r>
        <w:t xml:space="preserve">LinguaEval benchmarks Arabic-English AI systems across model performance, cross-lingual consistency, bias risk, and reliability.</w:t>
      </w:r>
    </w:p>
    <w:bookmarkEnd w:id="147"/>
    <w:bookmarkStart w:id="148" w:name="what-the-demo-shows"/>
    <w:p>
      <w:pPr>
        <w:pStyle w:val="Heading3"/>
      </w:pPr>
      <w:r>
        <w:t xml:space="preserve">What the demo shows</w:t>
      </w:r>
    </w:p>
    <w:p>
      <w:pPr>
        <w:pStyle w:val="Compact"/>
        <w:numPr>
          <w:ilvl w:val="0"/>
          <w:numId w:val="1057"/>
        </w:numPr>
      </w:pPr>
      <w:r>
        <w:t xml:space="preserve">GPT vs Claude vs Azure comparison</w:t>
      </w:r>
    </w:p>
    <w:p>
      <w:pPr>
        <w:pStyle w:val="Compact"/>
        <w:numPr>
          <w:ilvl w:val="0"/>
          <w:numId w:val="1057"/>
        </w:numPr>
      </w:pPr>
      <w:r>
        <w:t xml:space="preserve">Arabic vs English output drift</w:t>
      </w:r>
    </w:p>
    <w:p>
      <w:pPr>
        <w:pStyle w:val="Compact"/>
        <w:numPr>
          <w:ilvl w:val="0"/>
          <w:numId w:val="1057"/>
        </w:numPr>
      </w:pPr>
      <w:r>
        <w:t xml:space="preserve">bias and fairness flags</w:t>
      </w:r>
    </w:p>
    <w:p>
      <w:pPr>
        <w:pStyle w:val="Compact"/>
        <w:numPr>
          <w:ilvl w:val="0"/>
          <w:numId w:val="1057"/>
        </w:numPr>
      </w:pPr>
      <w:r>
        <w:t xml:space="preserve">readiness scoring</w:t>
      </w:r>
    </w:p>
    <w:p>
      <w:pPr>
        <w:pStyle w:val="Compact"/>
        <w:numPr>
          <w:ilvl w:val="0"/>
          <w:numId w:val="1057"/>
        </w:numPr>
      </w:pPr>
      <w:r>
        <w:t xml:space="preserve">deployment recommendation</w:t>
      </w:r>
    </w:p>
    <w:p>
      <w:pPr>
        <w:pStyle w:val="Compact"/>
        <w:numPr>
          <w:ilvl w:val="0"/>
          <w:numId w:val="1057"/>
        </w:numPr>
      </w:pPr>
      <w:r>
        <w:t xml:space="preserve">report export</w:t>
      </w:r>
    </w:p>
    <w:bookmarkEnd w:id="148"/>
    <w:bookmarkStart w:id="149" w:name="cta-1"/>
    <w:p>
      <w:pPr>
        <w:pStyle w:val="Heading3"/>
      </w:pPr>
      <w:r>
        <w:t xml:space="preserve">CTA</w:t>
      </w:r>
    </w:p>
    <w:p>
      <w:pPr>
        <w:pStyle w:val="FirstParagraph"/>
      </w:pPr>
      <w:r>
        <w:t xml:space="preserve">Request a guided walkthrough</w:t>
      </w:r>
    </w:p>
    <w:p>
      <w:r>
        <w:pict>
          <v:rect style="width:0;height:1.5pt" o:hralign="center" o:hrstd="t" o:hr="t"/>
        </w:pict>
      </w:r>
    </w:p>
    <w:bookmarkEnd w:id="149"/>
    <w:bookmarkEnd w:id="150"/>
    <w:bookmarkStart w:id="153" w:name="about-page"/>
    <w:p>
      <w:pPr>
        <w:pStyle w:val="Heading2"/>
      </w:pPr>
      <w:r>
        <w:t xml:space="preserve">About page</w:t>
      </w:r>
    </w:p>
    <w:bookmarkStart w:id="151" w:name="headline-2"/>
    <w:p>
      <w:pPr>
        <w:pStyle w:val="Heading3"/>
      </w:pPr>
      <w:r>
        <w:t xml:space="preserve">Headline</w:t>
      </w:r>
    </w:p>
    <w:p>
      <w:pPr>
        <w:pStyle w:val="FirstParagraph"/>
      </w:pPr>
      <w:r>
        <w:t xml:space="preserve">Research-backed multilingual AI, built for real decisions</w:t>
      </w:r>
    </w:p>
    <w:p>
      <w:pPr>
        <w:pStyle w:val="BodyText"/>
      </w:pPr>
      <w:r>
        <w:t xml:space="preserve">We help organizations make better AI decisions by combining multilingual evaluation, bias auditing, and practical deployment support.</w:t>
      </w:r>
    </w:p>
    <w:p>
      <w:pPr>
        <w:pStyle w:val="BodyText"/>
      </w:pPr>
      <w:r>
        <w:t xml:space="preserve">Our approach is designed for teams working in Arabic and English, especially where accuracy, consistency, and trust matter.</w:t>
      </w:r>
    </w:p>
    <w:bookmarkEnd w:id="151"/>
    <w:bookmarkStart w:id="152" w:name="positioning-paragraph"/>
    <w:p>
      <w:pPr>
        <w:pStyle w:val="Heading3"/>
      </w:pPr>
      <w:r>
        <w:t xml:space="preserve">Positioning paragraph</w:t>
      </w:r>
    </w:p>
    <w:p>
      <w:pPr>
        <w:pStyle w:val="FirstParagraph"/>
      </w:pPr>
      <w:r>
        <w:t xml:space="preserve">We are not a generic AI agency. We focus on evaluating and de-risking multilingual AI systems before deployment, then supporting bounded high-trust pilots where they create real value.</w:t>
      </w:r>
    </w:p>
    <w:p>
      <w:r>
        <w:pict>
          <v:rect style="width:0;height:1.5pt" o:hralign="center" o:hrstd="t" o:hr="t"/>
        </w:pict>
      </w:r>
    </w:p>
    <w:bookmarkEnd w:id="152"/>
    <w:bookmarkEnd w:id="153"/>
    <w:bookmarkStart w:id="156" w:name="contact-page"/>
    <w:p>
      <w:pPr>
        <w:pStyle w:val="Heading2"/>
      </w:pPr>
      <w:r>
        <w:t xml:space="preserve">Contact page</w:t>
      </w:r>
    </w:p>
    <w:bookmarkStart w:id="154" w:name="headline-3"/>
    <w:p>
      <w:pPr>
        <w:pStyle w:val="Heading3"/>
      </w:pPr>
      <w:r>
        <w:t xml:space="preserve">Headline</w:t>
      </w:r>
    </w:p>
    <w:p>
      <w:pPr>
        <w:pStyle w:val="FirstParagraph"/>
      </w:pPr>
      <w:r>
        <w:t xml:space="preserve">Start with your use case, not the hype</w:t>
      </w:r>
    </w:p>
    <w:p>
      <w:pPr>
        <w:pStyle w:val="BodyText"/>
      </w:pPr>
      <w:r>
        <w:t xml:space="preserve">Tell us what workflow you are exploring, what languages you support, and whether you need evaluation, audit, or pilot support.</w:t>
      </w:r>
    </w:p>
    <w:bookmarkEnd w:id="154"/>
    <w:bookmarkStart w:id="155" w:name="cta-button"/>
    <w:p>
      <w:pPr>
        <w:pStyle w:val="Heading3"/>
      </w:pPr>
      <w:r>
        <w:t xml:space="preserve">CTA button</w:t>
      </w:r>
    </w:p>
    <w:p>
      <w:pPr>
        <w:pStyle w:val="FirstParagraph"/>
      </w:pPr>
      <w:r>
        <w:t xml:space="preserve">Book an Intro Call</w:t>
      </w:r>
    </w:p>
    <w:p>
      <w:r>
        <w:pict>
          <v:rect style="width:0;height:1.5pt" o:hralign="center" o:hrstd="t" o:hr="t"/>
        </w:pict>
      </w:r>
    </w:p>
    <w:bookmarkEnd w:id="155"/>
    <w:bookmarkEnd w:id="156"/>
    <w:bookmarkEnd w:id="157"/>
    <w:bookmarkStart w:id="170" w:name="h.-whitepaper-draft"/>
    <w:p>
      <w:pPr>
        <w:pStyle w:val="Heading1"/>
      </w:pPr>
      <w:r>
        <w:t xml:space="preserve">H. Whitepaper Draft</w:t>
      </w:r>
    </w:p>
    <w:bookmarkStart w:id="158" w:name="title"/>
    <w:p>
      <w:pPr>
        <w:pStyle w:val="Heading2"/>
      </w:pPr>
      <w:r>
        <w:t xml:space="preserve">Title</w:t>
      </w:r>
    </w:p>
    <w:p>
      <w:pPr>
        <w:pStyle w:val="FirstParagraph"/>
      </w:pPr>
      <w:r>
        <w:rPr>
          <w:b/>
          <w:bCs/>
        </w:rPr>
        <w:t xml:space="preserve">The Multilingual AI Readiness Report: How to Evaluate Arabic-English AI Systems Before Deployment</w:t>
      </w:r>
    </w:p>
    <w:bookmarkEnd w:id="158"/>
    <w:bookmarkStart w:id="159" w:name="subtitle"/>
    <w:p>
      <w:pPr>
        <w:pStyle w:val="Heading2"/>
      </w:pPr>
      <w:r>
        <w:t xml:space="preserve">Subtitle</w:t>
      </w:r>
    </w:p>
    <w:p>
      <w:pPr>
        <w:pStyle w:val="FirstParagraph"/>
      </w:pPr>
      <w:r>
        <w:t xml:space="preserve">A practical framework for benchmarking, de-risking, and governing multilingual AI in real organizations.</w:t>
      </w:r>
    </w:p>
    <w:bookmarkEnd w:id="159"/>
    <w:bookmarkStart w:id="168" w:name="draft"/>
    <w:p>
      <w:pPr>
        <w:pStyle w:val="Heading2"/>
      </w:pPr>
      <w:r>
        <w:t xml:space="preserve">Draft</w:t>
      </w:r>
    </w:p>
    <w:bookmarkStart w:id="160" w:name="introduction"/>
    <w:p>
      <w:pPr>
        <w:pStyle w:val="Heading3"/>
      </w:pPr>
      <w:r>
        <w:t xml:space="preserve">1. Introduction</w:t>
      </w:r>
    </w:p>
    <w:p>
      <w:pPr>
        <w:pStyle w:val="FirstParagraph"/>
      </w:pPr>
      <w:r>
        <w:t xml:space="preserve">Organizations are moving quickly to adopt generative AI, but most evaluation approaches still assume that one language, one prompt, and one benchmark are enough. In practice, multilingual systems fail in ways that are easy to miss. A model that performs well in English may behave differently in Arabic. The same assistant may follow policy correctly in one language and drift in another. The result is a hidden deployment risk that many teams only discover after rollout.</w:t>
      </w:r>
    </w:p>
    <w:p>
      <w:pPr>
        <w:pStyle w:val="BodyText"/>
      </w:pPr>
      <w:r>
        <w:t xml:space="preserve">This matters most in document-heavy and high-trust settings. Public services, universities, policy teams, healthcare administration, customer support, and enterprise knowledge environments often need reliable Arabic-English performance. These teams do not just need a working model. They need evidence that the model is consistent, fair, and safe enough for the intended workflow.</w:t>
      </w:r>
    </w:p>
    <w:p>
      <w:pPr>
        <w:pStyle w:val="BodyText"/>
      </w:pPr>
      <w:r>
        <w:t xml:space="preserve">This paper introduces a practical approach to multilingual AI readiness. It is designed for organizations deciding whether to deploy a multilingual assistant, compare providers, or run a bounded pilot without exposing themselves to avoidable risk.</w:t>
      </w:r>
    </w:p>
    <w:bookmarkEnd w:id="160"/>
    <w:bookmarkStart w:id="161" w:name="X3ce15350d3280047cb545aaa757a1de4805ecec"/>
    <w:p>
      <w:pPr>
        <w:pStyle w:val="Heading3"/>
      </w:pPr>
      <w:r>
        <w:t xml:space="preserve">2. Why multilingual AI needs its own evaluation layer</w:t>
      </w:r>
    </w:p>
    <w:p>
      <w:pPr>
        <w:pStyle w:val="FirstParagraph"/>
      </w:pPr>
      <w:r>
        <w:t xml:space="preserve">A multilingual AI system is not simply a monolingual system with translation added on top. Language affects prompt interpretation, policy adherence, style, ambiguity, groundedness, and bias expression. Cross-lingual differences can appear even when the prompt intent is nominally the same.</w:t>
      </w:r>
    </w:p>
    <w:p>
      <w:pPr>
        <w:pStyle w:val="BodyText"/>
      </w:pPr>
      <w:r>
        <w:t xml:space="preserve">Four risks appear frequently:</w:t>
      </w:r>
      <w:r>
        <w:t xml:space="preserve"> </w:t>
      </w:r>
      <w:r>
        <w:t xml:space="preserve">1.</w:t>
      </w:r>
      <w:r>
        <w:t xml:space="preserve"> </w:t>
      </w:r>
      <w:r>
        <w:rPr>
          <w:b/>
          <w:bCs/>
        </w:rPr>
        <w:t xml:space="preserve">Cross-lingual inconsistency</w:t>
      </w:r>
      <w:r>
        <w:t xml:space="preserve"> </w:t>
      </w:r>
      <w:r>
        <w:t xml:space="preserve">— the system gives materially different answers in Arabic and English.</w:t>
      </w:r>
      <w:r>
        <w:t xml:space="preserve"> </w:t>
      </w:r>
      <w:r>
        <w:t xml:space="preserve">2.</w:t>
      </w:r>
      <w:r>
        <w:t xml:space="preserve"> </w:t>
      </w:r>
      <w:r>
        <w:rPr>
          <w:b/>
          <w:bCs/>
        </w:rPr>
        <w:t xml:space="preserve">Bias asymmetry</w:t>
      </w:r>
      <w:r>
        <w:t xml:space="preserve"> </w:t>
      </w:r>
      <w:r>
        <w:t xml:space="preserve">— gender, role, or social descriptors are treated differently across languages.</w:t>
      </w:r>
      <w:r>
        <w:t xml:space="preserve"> </w:t>
      </w:r>
      <w:r>
        <w:t xml:space="preserve">3.</w:t>
      </w:r>
      <w:r>
        <w:t xml:space="preserve"> </w:t>
      </w:r>
      <w:r>
        <w:rPr>
          <w:b/>
          <w:bCs/>
        </w:rPr>
        <w:t xml:space="preserve">Reliability drift</w:t>
      </w:r>
      <w:r>
        <w:t xml:space="preserve"> </w:t>
      </w:r>
      <w:r>
        <w:t xml:space="preserve">— hallucinations or unsupported claims appear more often in one language.</w:t>
      </w:r>
      <w:r>
        <w:t xml:space="preserve"> </w:t>
      </w:r>
      <w:r>
        <w:t xml:space="preserve">4.</w:t>
      </w:r>
      <w:r>
        <w:t xml:space="preserve"> </w:t>
      </w:r>
      <w:r>
        <w:rPr>
          <w:b/>
          <w:bCs/>
        </w:rPr>
        <w:t xml:space="preserve">Governance mismatch</w:t>
      </w:r>
      <w:r>
        <w:t xml:space="preserve"> </w:t>
      </w:r>
      <w:r>
        <w:t xml:space="preserve">— safety or escalation behavior is not aligned across Arabic and English.</w:t>
      </w:r>
    </w:p>
    <w:p>
      <w:pPr>
        <w:pStyle w:val="BodyText"/>
      </w:pPr>
      <w:r>
        <w:t xml:space="preserve">Without explicit testing, these risks remain hidden.</w:t>
      </w:r>
    </w:p>
    <w:bookmarkEnd w:id="161"/>
    <w:bookmarkStart w:id="162" w:name="a-practical-readiness-framework"/>
    <w:p>
      <w:pPr>
        <w:pStyle w:val="Heading3"/>
      </w:pPr>
      <w:r>
        <w:t xml:space="preserve">3. A practical readiness framework</w:t>
      </w:r>
    </w:p>
    <w:p>
      <w:pPr>
        <w:pStyle w:val="FirstParagraph"/>
      </w:pPr>
      <w:r>
        <w:t xml:space="preserve">A useful readiness framework should answer five questions:</w:t>
      </w:r>
      <w:r>
        <w:t xml:space="preserve"> </w:t>
      </w:r>
      <w:r>
        <w:t xml:space="preserve">- Which model performs best for this exact use case?</w:t>
      </w:r>
      <w:r>
        <w:t xml:space="preserve"> </w:t>
      </w:r>
      <w:r>
        <w:t xml:space="preserve">- How consistent is performance across Arabic and English?</w:t>
      </w:r>
      <w:r>
        <w:t xml:space="preserve"> </w:t>
      </w:r>
      <w:r>
        <w:t xml:space="preserve">- What bias or fairness risks are visible?</w:t>
      </w:r>
      <w:r>
        <w:t xml:space="preserve"> </w:t>
      </w:r>
      <w:r>
        <w:t xml:space="preserve">- What reliability issues appear under realistic prompts?</w:t>
      </w:r>
      <w:r>
        <w:t xml:space="preserve"> </w:t>
      </w:r>
      <w:r>
        <w:t xml:space="preserve">- Is the system ready for pilot, restricted pilot, or not ready?</w:t>
      </w:r>
    </w:p>
    <w:p>
      <w:pPr>
        <w:pStyle w:val="BodyText"/>
      </w:pPr>
      <w:r>
        <w:t xml:space="preserve">A practical assessment therefore includes:</w:t>
      </w:r>
      <w:r>
        <w:t xml:space="preserve"> </w:t>
      </w:r>
      <w:r>
        <w:t xml:space="preserve">- a target workflow definition,</w:t>
      </w:r>
      <w:r>
        <w:t xml:space="preserve"> </w:t>
      </w:r>
      <w:r>
        <w:t xml:space="preserve">- a multilingual prompt pack,</w:t>
      </w:r>
      <w:r>
        <w:t xml:space="preserve"> </w:t>
      </w:r>
      <w:r>
        <w:t xml:space="preserve">- model comparison,</w:t>
      </w:r>
      <w:r>
        <w:t xml:space="preserve"> </w:t>
      </w:r>
      <w:r>
        <w:t xml:space="preserve">- consistency scoring,</w:t>
      </w:r>
      <w:r>
        <w:t xml:space="preserve"> </w:t>
      </w:r>
      <w:r>
        <w:t xml:space="preserve">- bias and fairness review,</w:t>
      </w:r>
      <w:r>
        <w:t xml:space="preserve"> </w:t>
      </w:r>
      <w:r>
        <w:t xml:space="preserve">- reliability testing,</w:t>
      </w:r>
      <w:r>
        <w:t xml:space="preserve"> </w:t>
      </w:r>
      <w:r>
        <w:t xml:space="preserve">- deployment recommendation.</w:t>
      </w:r>
    </w:p>
    <w:bookmarkEnd w:id="162"/>
    <w:bookmarkStart w:id="163" w:name="recommended-scoring-dimensions"/>
    <w:p>
      <w:pPr>
        <w:pStyle w:val="Heading3"/>
      </w:pPr>
      <w:r>
        <w:t xml:space="preserve">4. Recommended scoring dimensions</w:t>
      </w:r>
    </w:p>
    <w:p>
      <w:pPr>
        <w:pStyle w:val="FirstParagraph"/>
      </w:pPr>
      <w:r>
        <w:t xml:space="preserve">Organizations do not need dozens of abstract metrics. They need a small set of decision-relevant dimensions:</w:t>
      </w:r>
      <w:r>
        <w:t xml:space="preserve"> </w:t>
      </w:r>
      <w:r>
        <w:t xml:space="preserve">-</w:t>
      </w:r>
      <w:r>
        <w:t xml:space="preserve"> </w:t>
      </w:r>
      <w:r>
        <w:rPr>
          <w:b/>
          <w:bCs/>
        </w:rPr>
        <w:t xml:space="preserve">Cross-lingual consistency</w:t>
      </w:r>
      <w:r>
        <w:t xml:space="preserve"> </w:t>
      </w:r>
      <w:r>
        <w:t xml:space="preserve">-</w:t>
      </w:r>
      <w:r>
        <w:t xml:space="preserve"> </w:t>
      </w:r>
      <w:r>
        <w:rPr>
          <w:b/>
          <w:bCs/>
        </w:rPr>
        <w:t xml:space="preserve">Bias and fairness risk</w:t>
      </w:r>
      <w:r>
        <w:t xml:space="preserve"> </w:t>
      </w:r>
      <w:r>
        <w:t xml:space="preserve">-</w:t>
      </w:r>
      <w:r>
        <w:t xml:space="preserve"> </w:t>
      </w:r>
      <w:r>
        <w:rPr>
          <w:b/>
          <w:bCs/>
        </w:rPr>
        <w:t xml:space="preserve">Reliability / hallucination risk</w:t>
      </w:r>
      <w:r>
        <w:t xml:space="preserve"> </w:t>
      </w:r>
      <w:r>
        <w:t xml:space="preserve">-</w:t>
      </w:r>
      <w:r>
        <w:t xml:space="preserve"> </w:t>
      </w:r>
      <w:r>
        <w:rPr>
          <w:b/>
          <w:bCs/>
        </w:rPr>
        <w:t xml:space="preserve">Policy adherence</w:t>
      </w:r>
      <w:r>
        <w:t xml:space="preserve"> </w:t>
      </w:r>
      <w:r>
        <w:t xml:space="preserve">-</w:t>
      </w:r>
      <w:r>
        <w:t xml:space="preserve"> </w:t>
      </w:r>
      <w:r>
        <w:rPr>
          <w:b/>
          <w:bCs/>
        </w:rPr>
        <w:t xml:space="preserve">Professional tone and clarity</w:t>
      </w:r>
      <w:r>
        <w:t xml:space="preserve"> </w:t>
      </w:r>
      <w:r>
        <w:t xml:space="preserve">-</w:t>
      </w:r>
      <w:r>
        <w:t xml:space="preserve"> </w:t>
      </w:r>
      <w:r>
        <w:rPr>
          <w:b/>
          <w:bCs/>
        </w:rPr>
        <w:t xml:space="preserve">Escalation and safety behavior</w:t>
      </w:r>
    </w:p>
    <w:p>
      <w:pPr>
        <w:pStyle w:val="BodyText"/>
      </w:pPr>
      <w:r>
        <w:t xml:space="preserve">These dimensions should be scored at both the scenario level and the aggregate level.</w:t>
      </w:r>
    </w:p>
    <w:bookmarkEnd w:id="163"/>
    <w:bookmarkStart w:id="164" w:name="decision-outcomes"/>
    <w:p>
      <w:pPr>
        <w:pStyle w:val="Heading3"/>
      </w:pPr>
      <w:r>
        <w:t xml:space="preserve">5. Decision outcomes</w:t>
      </w:r>
    </w:p>
    <w:p>
      <w:pPr>
        <w:pStyle w:val="FirstParagraph"/>
      </w:pPr>
      <w:r>
        <w:t xml:space="preserve">A multilingual AI evaluation should end with one of three clear outcomes:</w:t>
      </w:r>
      <w:r>
        <w:t xml:space="preserve"> </w:t>
      </w:r>
      <w:r>
        <w:t xml:space="preserve">-</w:t>
      </w:r>
      <w:r>
        <w:t xml:space="preserve"> </w:t>
      </w:r>
      <w:r>
        <w:rPr>
          <w:b/>
          <w:bCs/>
        </w:rPr>
        <w:t xml:space="preserve">Ready for pilot</w:t>
      </w:r>
      <w:r>
        <w:t xml:space="preserve"> </w:t>
      </w:r>
      <w:r>
        <w:t xml:space="preserve">— acceptable risk for a bounded deployment.</w:t>
      </w:r>
      <w:r>
        <w:t xml:space="preserve"> </w:t>
      </w:r>
      <w:r>
        <w:t xml:space="preserve">-</w:t>
      </w:r>
      <w:r>
        <w:t xml:space="preserve"> </w:t>
      </w:r>
      <w:r>
        <w:rPr>
          <w:b/>
          <w:bCs/>
        </w:rPr>
        <w:t xml:space="preserve">Restricted pilot only</w:t>
      </w:r>
      <w:r>
        <w:t xml:space="preserve"> </w:t>
      </w:r>
      <w:r>
        <w:t xml:space="preserve">— usable with tighter controls, human review, or narrower scope.</w:t>
      </w:r>
      <w:r>
        <w:t xml:space="preserve"> </w:t>
      </w:r>
      <w:r>
        <w:t xml:space="preserve">-</w:t>
      </w:r>
      <w:r>
        <w:t xml:space="preserve"> </w:t>
      </w:r>
      <w:r>
        <w:rPr>
          <w:b/>
          <w:bCs/>
        </w:rPr>
        <w:t xml:space="preserve">Not ready</w:t>
      </w:r>
      <w:r>
        <w:t xml:space="preserve"> </w:t>
      </w:r>
      <w:r>
        <w:t xml:space="preserve">— significant cross-lingual, bias, or reliability issues remain.</w:t>
      </w:r>
    </w:p>
    <w:p>
      <w:pPr>
        <w:pStyle w:val="BodyText"/>
      </w:pPr>
      <w:r>
        <w:t xml:space="preserve">This is more useful than a vague average score because it translates evaluation into operational action.</w:t>
      </w:r>
    </w:p>
    <w:bookmarkEnd w:id="164"/>
    <w:bookmarkStart w:id="165" w:name="X2e036dbcacfee73152c3938296c039bc0917238"/>
    <w:p>
      <w:pPr>
        <w:pStyle w:val="Heading3"/>
      </w:pPr>
      <w:r>
        <w:t xml:space="preserve">6. Low-risk adoption for cautious organizations</w:t>
      </w:r>
    </w:p>
    <w:p>
      <w:pPr>
        <w:pStyle w:val="FirstParagraph"/>
      </w:pPr>
      <w:r>
        <w:t xml:space="preserve">Many organizations are interested in AI but are not ready to share sensitive data. That should not stop evaluation. A low-risk readiness approach can start with:</w:t>
      </w:r>
      <w:r>
        <w:t xml:space="preserve"> </w:t>
      </w:r>
      <w:r>
        <w:t xml:space="preserve">- public or synthetic prompt packs,</w:t>
      </w:r>
      <w:r>
        <w:t xml:space="preserve"> </w:t>
      </w:r>
      <w:r>
        <w:t xml:space="preserve">- redacted examples,</w:t>
      </w:r>
      <w:r>
        <w:t xml:space="preserve"> </w:t>
      </w:r>
      <w:r>
        <w:t xml:space="preserve">- client-side evaluation,</w:t>
      </w:r>
      <w:r>
        <w:t xml:space="preserve"> </w:t>
      </w:r>
      <w:r>
        <w:t xml:space="preserve">- bounded pilots with controlled review.</w:t>
      </w:r>
    </w:p>
    <w:p>
      <w:pPr>
        <w:pStyle w:val="BodyText"/>
      </w:pPr>
      <w:r>
        <w:t xml:space="preserve">This lets teams test decision-relevant performance before committing to wider deployment.</w:t>
      </w:r>
    </w:p>
    <w:bookmarkEnd w:id="165"/>
    <w:bookmarkStart w:id="166" w:name="questions-to-ask-before-deployment"/>
    <w:p>
      <w:pPr>
        <w:pStyle w:val="Heading3"/>
      </w:pPr>
      <w:r>
        <w:t xml:space="preserve">7. Questions to ask before deployment</w:t>
      </w:r>
    </w:p>
    <w:p>
      <w:pPr>
        <w:pStyle w:val="FirstParagraph"/>
      </w:pPr>
      <w:r>
        <w:t xml:space="preserve">Before choosing a provider or deploying a multilingual assistant, organizations should ask:</w:t>
      </w:r>
      <w:r>
        <w:t xml:space="preserve"> </w:t>
      </w:r>
      <w:r>
        <w:t xml:space="preserve">- How was Arabic-English consistency tested?</w:t>
      </w:r>
      <w:r>
        <w:t xml:space="preserve"> </w:t>
      </w:r>
      <w:r>
        <w:t xml:space="preserve">- What scenarios produced the highest drift?</w:t>
      </w:r>
      <w:r>
        <w:t xml:space="preserve"> </w:t>
      </w:r>
      <w:r>
        <w:t xml:space="preserve">- Were bias and fairness checked in both languages?</w:t>
      </w:r>
      <w:r>
        <w:t xml:space="preserve"> </w:t>
      </w:r>
      <w:r>
        <w:t xml:space="preserve">- How are unsupported claims handled?</w:t>
      </w:r>
      <w:r>
        <w:t xml:space="preserve"> </w:t>
      </w:r>
      <w:r>
        <w:t xml:space="preserve">- What human review is required?</w:t>
      </w:r>
      <w:r>
        <w:t xml:space="preserve"> </w:t>
      </w:r>
      <w:r>
        <w:t xml:space="preserve">- Is the system ready for full pilot or only restricted use?</w:t>
      </w:r>
    </w:p>
    <w:bookmarkEnd w:id="166"/>
    <w:bookmarkStart w:id="167" w:name="conclusion"/>
    <w:p>
      <w:pPr>
        <w:pStyle w:val="Heading3"/>
      </w:pPr>
      <w:r>
        <w:t xml:space="preserve">8. Conclusion</w:t>
      </w:r>
    </w:p>
    <w:p>
      <w:pPr>
        <w:pStyle w:val="FirstParagraph"/>
      </w:pPr>
      <w:r>
        <w:t xml:space="preserve">Multilingual AI readiness is not a branding exercise. It is a practical requirement for organizations that need reliable performance across Arabic and English. Before deployment, teams need more than a model demo. They need evidence.</w:t>
      </w:r>
    </w:p>
    <w:p>
      <w:pPr>
        <w:pStyle w:val="BodyText"/>
      </w:pPr>
      <w:r>
        <w:t xml:space="preserve">A structured readiness assessment helps organizations compare providers, understand cross-lingual risk, identify bias and reliability issues, and decide whether a system is ready for bounded use. For teams operating in high-trust environments, this is the difference between experimentation and responsible deployment.</w:t>
      </w:r>
    </w:p>
    <w:bookmarkEnd w:id="167"/>
    <w:bookmarkEnd w:id="168"/>
    <w:bookmarkStart w:id="169" w:name="whitepaper-cta"/>
    <w:p>
      <w:pPr>
        <w:pStyle w:val="Heading2"/>
      </w:pPr>
      <w:r>
        <w:t xml:space="preserve">Whitepaper CTA</w:t>
      </w:r>
    </w:p>
    <w:p>
      <w:pPr>
        <w:pStyle w:val="FirstParagraph"/>
      </w:pPr>
      <w:r>
        <w:t xml:space="preserve">Book a</w:t>
      </w:r>
      <w:r>
        <w:t xml:space="preserve"> </w:t>
      </w:r>
      <w:r>
        <w:rPr>
          <w:b/>
          <w:bCs/>
        </w:rPr>
        <w:t xml:space="preserve">Multilingual AI Readiness Assessment</w:t>
      </w:r>
      <w:r>
        <w:t xml:space="preserve"> </w:t>
      </w:r>
      <w:r>
        <w:t xml:space="preserve">to benchmark your use case before deployment.</w:t>
      </w:r>
    </w:p>
    <w:p>
      <w:r>
        <w:pict>
          <v:rect style="width:0;height:1.5pt" o:hralign="center" o:hrstd="t" o:hr="t"/>
        </w:pict>
      </w:r>
    </w:p>
    <w:bookmarkEnd w:id="169"/>
    <w:bookmarkEnd w:id="170"/>
    <w:bookmarkStart w:id="191" w:name="X892900d694076e46503c33ec7c882e80d861dd4"/>
    <w:p>
      <w:pPr>
        <w:pStyle w:val="Heading1"/>
      </w:pPr>
      <w:r>
        <w:t xml:space="preserve">I. 10 Potential Buyer-Specific Demo Variants</w:t>
      </w:r>
    </w:p>
    <w:bookmarkStart w:id="172" w:name="university-administration-demo"/>
    <w:p>
      <w:pPr>
        <w:pStyle w:val="Heading2"/>
      </w:pPr>
      <w:r>
        <w:t xml:space="preserve">1. University Administration Demo</w:t>
      </w:r>
    </w:p>
    <w:bookmarkStart w:id="171" w:name="problem"/>
    <w:p>
      <w:pPr>
        <w:pStyle w:val="Heading3"/>
      </w:pPr>
      <w:r>
        <w:t xml:space="preserve">Problem</w:t>
      </w:r>
    </w:p>
    <w:p>
      <w:pPr>
        <w:pStyle w:val="FirstParagraph"/>
      </w:pPr>
      <w:r>
        <w:t xml:space="preserve">Staff cannot quickly find policies, forms, procedures, and student guidance.</w:t>
      </w:r>
      <w:r>
        <w:t xml:space="preserve"> </w:t>
      </w:r>
      <w:r>
        <w:t xml:space="preserve">### Demo</w:t>
      </w:r>
      <w:r>
        <w:t xml:space="preserve"> </w:t>
      </w:r>
      <w:r>
        <w:t xml:space="preserve">Bilingual university policy assistant + evaluation panel for consistency across Arabic/English guidance.</w:t>
      </w:r>
      <w:r>
        <w:t xml:space="preserve"> </w:t>
      </w:r>
      <w:r>
        <w:t xml:space="preserve">### Buyer</w:t>
      </w:r>
      <w:r>
        <w:t xml:space="preserve"> </w:t>
      </w:r>
      <w:r>
        <w:t xml:space="preserve">Director of operations / registry / international office.</w:t>
      </w:r>
    </w:p>
    <w:bookmarkEnd w:id="171"/>
    <w:bookmarkEnd w:id="172"/>
    <w:bookmarkStart w:id="174" w:name="research-office-demo"/>
    <w:p>
      <w:pPr>
        <w:pStyle w:val="Heading2"/>
      </w:pPr>
      <w:r>
        <w:t xml:space="preserve">2. Research Office Demo</w:t>
      </w:r>
    </w:p>
    <w:bookmarkStart w:id="173" w:name="problem-1"/>
    <w:p>
      <w:pPr>
        <w:pStyle w:val="Heading3"/>
      </w:pPr>
      <w:r>
        <w:t xml:space="preserve">Problem</w:t>
      </w:r>
    </w:p>
    <w:p>
      <w:pPr>
        <w:pStyle w:val="FirstParagraph"/>
      </w:pPr>
      <w:r>
        <w:t xml:space="preserve">Teams spend time navigating grant rules, ethics procedures, and internal guidance.</w:t>
      </w:r>
      <w:r>
        <w:t xml:space="preserve"> </w:t>
      </w:r>
      <w:r>
        <w:t xml:space="preserve">### Demo</w:t>
      </w:r>
      <w:r>
        <w:t xml:space="preserve"> </w:t>
      </w:r>
      <w:r>
        <w:t xml:space="preserve">Research support knowledge agent + multilingual readiness report.</w:t>
      </w:r>
      <w:r>
        <w:t xml:space="preserve"> </w:t>
      </w:r>
      <w:r>
        <w:t xml:space="preserve">### Buyer</w:t>
      </w:r>
      <w:r>
        <w:t xml:space="preserve"> </w:t>
      </w:r>
      <w:r>
        <w:t xml:space="preserve">Head of research support / grants office.</w:t>
      </w:r>
    </w:p>
    <w:bookmarkEnd w:id="173"/>
    <w:bookmarkEnd w:id="174"/>
    <w:bookmarkStart w:id="176" w:name="healthcare-administration-demo"/>
    <w:p>
      <w:pPr>
        <w:pStyle w:val="Heading2"/>
      </w:pPr>
      <w:r>
        <w:t xml:space="preserve">3. Healthcare Administration Demo</w:t>
      </w:r>
    </w:p>
    <w:bookmarkStart w:id="175" w:name="problem-2"/>
    <w:p>
      <w:pPr>
        <w:pStyle w:val="Heading3"/>
      </w:pPr>
      <w:r>
        <w:t xml:space="preserve">Problem</w:t>
      </w:r>
    </w:p>
    <w:p>
      <w:pPr>
        <w:pStyle w:val="FirstParagraph"/>
      </w:pPr>
      <w:r>
        <w:t xml:space="preserve">Hospitals and admin teams handle policy-heavy, multilingual documentation with privacy concerns.</w:t>
      </w:r>
      <w:r>
        <w:t xml:space="preserve"> </w:t>
      </w:r>
      <w:r>
        <w:t xml:space="preserve">### Demo</w:t>
      </w:r>
      <w:r>
        <w:t xml:space="preserve"> </w:t>
      </w:r>
      <w:r>
        <w:t xml:space="preserve">Private-mode multilingual policy assistant with client-side evaluation.</w:t>
      </w:r>
      <w:r>
        <w:t xml:space="preserve"> </w:t>
      </w:r>
      <w:r>
        <w:t xml:space="preserve">### Buyer</w:t>
      </w:r>
      <w:r>
        <w:t xml:space="preserve"> </w:t>
      </w:r>
      <w:r>
        <w:t xml:space="preserve">Operations manager / digital health admin lead.</w:t>
      </w:r>
    </w:p>
    <w:bookmarkEnd w:id="175"/>
    <w:bookmarkEnd w:id="176"/>
    <w:bookmarkStart w:id="178" w:name="government-service-delivery-demo"/>
    <w:p>
      <w:pPr>
        <w:pStyle w:val="Heading2"/>
      </w:pPr>
      <w:r>
        <w:t xml:space="preserve">4. Government Service Delivery Demo</w:t>
      </w:r>
    </w:p>
    <w:bookmarkStart w:id="177" w:name="problem-3"/>
    <w:p>
      <w:pPr>
        <w:pStyle w:val="Heading3"/>
      </w:pPr>
      <w:r>
        <w:t xml:space="preserve">Problem</w:t>
      </w:r>
    </w:p>
    <w:p>
      <w:pPr>
        <w:pStyle w:val="FirstParagraph"/>
      </w:pPr>
      <w:r>
        <w:t xml:space="preserve">Public-facing information must stay consistent across Arabic and English.</w:t>
      </w:r>
      <w:r>
        <w:t xml:space="preserve"> </w:t>
      </w:r>
      <w:r>
        <w:t xml:space="preserve">### Demo</w:t>
      </w:r>
      <w:r>
        <w:t xml:space="preserve"> </w:t>
      </w:r>
      <w:r>
        <w:t xml:space="preserve">Cross-lingual service information evaluator + citizen information assistant.</w:t>
      </w:r>
      <w:r>
        <w:t xml:space="preserve"> </w:t>
      </w:r>
      <w:r>
        <w:t xml:space="preserve">### Buyer</w:t>
      </w:r>
      <w:r>
        <w:t xml:space="preserve"> </w:t>
      </w:r>
      <w:r>
        <w:t xml:space="preserve">Digital transformation lead / service design lead.</w:t>
      </w:r>
    </w:p>
    <w:bookmarkEnd w:id="177"/>
    <w:bookmarkEnd w:id="178"/>
    <w:bookmarkStart w:id="180" w:name="legal-compliance-team-demo"/>
    <w:p>
      <w:pPr>
        <w:pStyle w:val="Heading2"/>
      </w:pPr>
      <w:r>
        <w:t xml:space="preserve">5. Legal / Compliance Team Demo</w:t>
      </w:r>
    </w:p>
    <w:bookmarkStart w:id="179" w:name="problem-4"/>
    <w:p>
      <w:pPr>
        <w:pStyle w:val="Heading3"/>
      </w:pPr>
      <w:r>
        <w:t xml:space="preserve">Problem</w:t>
      </w:r>
    </w:p>
    <w:p>
      <w:pPr>
        <w:pStyle w:val="FirstParagraph"/>
      </w:pPr>
      <w:r>
        <w:t xml:space="preserve">High sensitivity to hallucinations, inconsistent wording, and policy risk.</w:t>
      </w:r>
      <w:r>
        <w:t xml:space="preserve"> </w:t>
      </w:r>
      <w:r>
        <w:t xml:space="preserve">### Demo</w:t>
      </w:r>
      <w:r>
        <w:t xml:space="preserve"> </w:t>
      </w:r>
      <w:r>
        <w:t xml:space="preserve">Arabic-English policy and contract assistant with evidence retrieval + risk scoring.</w:t>
      </w:r>
      <w:r>
        <w:t xml:space="preserve"> </w:t>
      </w:r>
      <w:r>
        <w:t xml:space="preserve">### Buyer</w:t>
      </w:r>
      <w:r>
        <w:t xml:space="preserve"> </w:t>
      </w:r>
      <w:r>
        <w:t xml:space="preserve">General counsel / compliance director.</w:t>
      </w:r>
    </w:p>
    <w:bookmarkEnd w:id="179"/>
    <w:bookmarkEnd w:id="180"/>
    <w:bookmarkStart w:id="182" w:name="financial-services-banking-demo"/>
    <w:p>
      <w:pPr>
        <w:pStyle w:val="Heading2"/>
      </w:pPr>
      <w:r>
        <w:t xml:space="preserve">6. Financial Services / Banking Demo</w:t>
      </w:r>
    </w:p>
    <w:bookmarkStart w:id="181" w:name="problem-5"/>
    <w:p>
      <w:pPr>
        <w:pStyle w:val="Heading3"/>
      </w:pPr>
      <w:r>
        <w:t xml:space="preserve">Problem</w:t>
      </w:r>
    </w:p>
    <w:p>
      <w:pPr>
        <w:pStyle w:val="FirstParagraph"/>
      </w:pPr>
      <w:r>
        <w:t xml:space="preserve">Need multilingual accuracy, governance, and strict data controls.</w:t>
      </w:r>
      <w:r>
        <w:t xml:space="preserve"> </w:t>
      </w:r>
      <w:r>
        <w:t xml:space="preserve">### Demo</w:t>
      </w:r>
      <w:r>
        <w:t xml:space="preserve"> </w:t>
      </w:r>
      <w:r>
        <w:t xml:space="preserve">Client-side evaluation sandbox + bilingual internal knowledge assistant for SOPs and customer service scripts.</w:t>
      </w:r>
      <w:r>
        <w:t xml:space="preserve"> </w:t>
      </w:r>
      <w:r>
        <w:t xml:space="preserve">### Buyer</w:t>
      </w:r>
      <w:r>
        <w:t xml:space="preserve"> </w:t>
      </w:r>
      <w:r>
        <w:t xml:space="preserve">Head of innovation / compliance / COO.</w:t>
      </w:r>
    </w:p>
    <w:bookmarkEnd w:id="181"/>
    <w:bookmarkEnd w:id="182"/>
    <w:bookmarkStart w:id="184" w:name="Xdaf95452e469891c3fe1ced21a3c3a2f9908fa0"/>
    <w:p>
      <w:pPr>
        <w:pStyle w:val="Heading2"/>
      </w:pPr>
      <w:r>
        <w:t xml:space="preserve">7. Consulting Firm / Big Four Subcontract Demo</w:t>
      </w:r>
    </w:p>
    <w:bookmarkStart w:id="183" w:name="problem-6"/>
    <w:p>
      <w:pPr>
        <w:pStyle w:val="Heading3"/>
      </w:pPr>
      <w:r>
        <w:t xml:space="preserve">Problem</w:t>
      </w:r>
    </w:p>
    <w:p>
      <w:pPr>
        <w:pStyle w:val="FirstParagraph"/>
      </w:pPr>
      <w:r>
        <w:t xml:space="preserve">Large firms need specialist Arabic-English evaluation for client engagements.</w:t>
      </w:r>
      <w:r>
        <w:t xml:space="preserve"> </w:t>
      </w:r>
      <w:r>
        <w:t xml:space="preserve">### Demo</w:t>
      </w:r>
      <w:r>
        <w:t xml:space="preserve"> </w:t>
      </w:r>
      <w:r>
        <w:t xml:space="preserve">LinguaEval benchmarking suite showing vendor/model comparison and audit-ready reporting.</w:t>
      </w:r>
      <w:r>
        <w:t xml:space="preserve"> </w:t>
      </w:r>
      <w:r>
        <w:t xml:space="preserve">### Buyer</w:t>
      </w:r>
      <w:r>
        <w:t xml:space="preserve"> </w:t>
      </w:r>
      <w:r>
        <w:t xml:space="preserve">Partner / director in AI, digital transformation, or risk advisory.</w:t>
      </w:r>
    </w:p>
    <w:bookmarkEnd w:id="183"/>
    <w:bookmarkEnd w:id="184"/>
    <w:bookmarkStart w:id="186" w:name="X7b42576e9ad1c850d4d44ffc4ff28bc780fbf27"/>
    <w:p>
      <w:pPr>
        <w:pStyle w:val="Heading2"/>
      </w:pPr>
      <w:r>
        <w:t xml:space="preserve">8. GCC Enterprise HR / Internal Communications Demo</w:t>
      </w:r>
    </w:p>
    <w:bookmarkStart w:id="185" w:name="problem-7"/>
    <w:p>
      <w:pPr>
        <w:pStyle w:val="Heading3"/>
      </w:pPr>
      <w:r>
        <w:t xml:space="preserve">Problem</w:t>
      </w:r>
    </w:p>
    <w:p>
      <w:pPr>
        <w:pStyle w:val="FirstParagraph"/>
      </w:pPr>
      <w:r>
        <w:t xml:space="preserve">HR policies and internal guidance need multilingual consistency and fairness.</w:t>
      </w:r>
      <w:r>
        <w:t xml:space="preserve"> </w:t>
      </w:r>
      <w:r>
        <w:t xml:space="preserve">### Demo</w:t>
      </w:r>
      <w:r>
        <w:t xml:space="preserve"> </w:t>
      </w:r>
      <w:r>
        <w:t xml:space="preserve">HR policy assistant + gender/fairness language sensitivity audit.</w:t>
      </w:r>
      <w:r>
        <w:t xml:space="preserve"> </w:t>
      </w:r>
      <w:r>
        <w:t xml:space="preserve">### Buyer</w:t>
      </w:r>
      <w:r>
        <w:t xml:space="preserve"> </w:t>
      </w:r>
      <w:r>
        <w:t xml:space="preserve">CHRO / internal comms director / HR transformation lead.</w:t>
      </w:r>
    </w:p>
    <w:bookmarkEnd w:id="185"/>
    <w:bookmarkEnd w:id="186"/>
    <w:bookmarkStart w:id="188" w:name="customer-support-contact-center-demo"/>
    <w:p>
      <w:pPr>
        <w:pStyle w:val="Heading2"/>
      </w:pPr>
      <w:r>
        <w:t xml:space="preserve">9. Customer Support / Contact Center Demo</w:t>
      </w:r>
    </w:p>
    <w:bookmarkStart w:id="187" w:name="problem-8"/>
    <w:p>
      <w:pPr>
        <w:pStyle w:val="Heading3"/>
      </w:pPr>
      <w:r>
        <w:t xml:space="preserve">Problem</w:t>
      </w:r>
    </w:p>
    <w:p>
      <w:pPr>
        <w:pStyle w:val="FirstParagraph"/>
      </w:pPr>
      <w:r>
        <w:t xml:space="preserve">Arabic and English support responses drift in tone, accuracy, and escalation behavior.</w:t>
      </w:r>
      <w:r>
        <w:t xml:space="preserve"> </w:t>
      </w:r>
      <w:r>
        <w:t xml:space="preserve">### Demo</w:t>
      </w:r>
      <w:r>
        <w:t xml:space="preserve"> </w:t>
      </w:r>
      <w:r>
        <w:t xml:space="preserve">Support-answer evaluator + bilingual support knowledge assistant.</w:t>
      </w:r>
      <w:r>
        <w:t xml:space="preserve"> </w:t>
      </w:r>
      <w:r>
        <w:t xml:space="preserve">### Buyer</w:t>
      </w:r>
      <w:r>
        <w:t xml:space="preserve"> </w:t>
      </w:r>
      <w:r>
        <w:t xml:space="preserve">Customer experience director / support operations lead.</w:t>
      </w:r>
    </w:p>
    <w:bookmarkEnd w:id="187"/>
    <w:bookmarkEnd w:id="188"/>
    <w:bookmarkStart w:id="190" w:name="education-edtech-provider-demo"/>
    <w:p>
      <w:pPr>
        <w:pStyle w:val="Heading2"/>
      </w:pPr>
      <w:r>
        <w:t xml:space="preserve">10. Education / EdTech Provider Demo</w:t>
      </w:r>
    </w:p>
    <w:bookmarkStart w:id="189" w:name="problem-9"/>
    <w:p>
      <w:pPr>
        <w:pStyle w:val="Heading3"/>
      </w:pPr>
      <w:r>
        <w:t xml:space="preserve">Problem</w:t>
      </w:r>
    </w:p>
    <w:p>
      <w:pPr>
        <w:pStyle w:val="FirstParagraph"/>
      </w:pPr>
      <w:r>
        <w:t xml:space="preserve">Learning support and platform content need reliable Arabic-English delivery.</w:t>
      </w:r>
      <w:r>
        <w:t xml:space="preserve"> </w:t>
      </w:r>
      <w:r>
        <w:t xml:space="preserve">### Demo</w:t>
      </w:r>
      <w:r>
        <w:t xml:space="preserve"> </w:t>
      </w:r>
      <w:r>
        <w:t xml:space="preserve">Content evaluation dashboard + course support assistant for multilingual learners.</w:t>
      </w:r>
      <w:r>
        <w:t xml:space="preserve"> </w:t>
      </w:r>
      <w:r>
        <w:t xml:space="preserve">### Buyer</w:t>
      </w:r>
      <w:r>
        <w:t xml:space="preserve"> </w:t>
      </w:r>
      <w:r>
        <w:t xml:space="preserve">Product lead / academic director / learning operations lead.</w:t>
      </w:r>
    </w:p>
    <w:p>
      <w:r>
        <w:pict>
          <v:rect style="width:0;height:1.5pt" o:hralign="center" o:hrstd="t" o:hr="t"/>
        </w:pict>
      </w:r>
    </w:p>
    <w:bookmarkEnd w:id="189"/>
    <w:bookmarkEnd w:id="190"/>
    <w:bookmarkEnd w:id="191"/>
    <w:bookmarkStart w:id="198" w:name="j.-the-3-initial-commercial-products"/>
    <w:p>
      <w:pPr>
        <w:pStyle w:val="Heading1"/>
      </w:pPr>
      <w:r>
        <w:t xml:space="preserve">J. The 3 Initial Commercial Products</w:t>
      </w:r>
    </w:p>
    <w:bookmarkStart w:id="193" w:name="multilingual-ai-readiness-assessment-2"/>
    <w:p>
      <w:pPr>
        <w:pStyle w:val="Heading2"/>
      </w:pPr>
      <w:r>
        <w:t xml:space="preserve">1. Multilingual AI Readiness Assessment</w:t>
      </w:r>
    </w:p>
    <w:bookmarkStart w:id="192" w:name="deliverable"/>
    <w:p>
      <w:pPr>
        <w:pStyle w:val="Heading3"/>
      </w:pPr>
      <w:r>
        <w:t xml:space="preserve">Deliverable</w:t>
      </w:r>
    </w:p>
    <w:p>
      <w:pPr>
        <w:pStyle w:val="FirstParagraph"/>
      </w:pPr>
      <w:r>
        <w:t xml:space="preserve">15–20 page report plus executive briefing</w:t>
      </w:r>
      <w:r>
        <w:t xml:space="preserve"> </w:t>
      </w:r>
      <w:r>
        <w:t xml:space="preserve">### Best for</w:t>
      </w:r>
      <w:r>
        <w:t xml:space="preserve"> </w:t>
      </w:r>
      <w:r>
        <w:t xml:space="preserve">Organizations not yet using AI or unsure where to start</w:t>
      </w:r>
    </w:p>
    <w:bookmarkEnd w:id="192"/>
    <w:bookmarkEnd w:id="193"/>
    <w:bookmarkStart w:id="195" w:name="cross-lingual-bias-reliability-audit-2"/>
    <w:p>
      <w:pPr>
        <w:pStyle w:val="Heading2"/>
      </w:pPr>
      <w:r>
        <w:t xml:space="preserve">2. Cross-Lingual Bias &amp; Reliability Audit</w:t>
      </w:r>
    </w:p>
    <w:bookmarkStart w:id="194" w:name="deliverable-1"/>
    <w:p>
      <w:pPr>
        <w:pStyle w:val="Heading3"/>
      </w:pPr>
      <w:r>
        <w:t xml:space="preserve">Deliverable</w:t>
      </w:r>
    </w:p>
    <w:p>
      <w:pPr>
        <w:pStyle w:val="FirstParagraph"/>
      </w:pPr>
      <w:r>
        <w:t xml:space="preserve">Dashboard outputs, findings summary, mitigation recommendations</w:t>
      </w:r>
      <w:r>
        <w:t xml:space="preserve"> </w:t>
      </w:r>
      <w:r>
        <w:t xml:space="preserve">### Best for</w:t>
      </w:r>
      <w:r>
        <w:t xml:space="preserve"> </w:t>
      </w:r>
      <w:r>
        <w:t xml:space="preserve">Teams already testing AI and needing evidence before rollout</w:t>
      </w:r>
    </w:p>
    <w:bookmarkEnd w:id="194"/>
    <w:bookmarkEnd w:id="195"/>
    <w:bookmarkStart w:id="197" w:name="high-trust-ai-pilot-2"/>
    <w:p>
      <w:pPr>
        <w:pStyle w:val="Heading2"/>
      </w:pPr>
      <w:r>
        <w:t xml:space="preserve">3. High-Trust AI Pilot</w:t>
      </w:r>
    </w:p>
    <w:bookmarkStart w:id="196" w:name="deliverable-2"/>
    <w:p>
      <w:pPr>
        <w:pStyle w:val="Heading3"/>
      </w:pPr>
      <w:r>
        <w:t xml:space="preserve">Deliverable</w:t>
      </w:r>
    </w:p>
    <w:p>
      <w:pPr>
        <w:pStyle w:val="FirstParagraph"/>
      </w:pPr>
      <w:r>
        <w:t xml:space="preserve">Working bilingual assistant in one workflow + evaluation and governance pack</w:t>
      </w:r>
      <w:r>
        <w:t xml:space="preserve"> </w:t>
      </w:r>
      <w:r>
        <w:t xml:space="preserve">### Best for</w:t>
      </w:r>
      <w:r>
        <w:t xml:space="preserve"> </w:t>
      </w:r>
      <w:r>
        <w:t xml:space="preserve">Organizations ready to pilot a narrow deployment</w:t>
      </w:r>
    </w:p>
    <w:p>
      <w:r>
        <w:pict>
          <v:rect style="width:0;height:1.5pt" o:hralign="center" o:hrstd="t" o:hr="t"/>
        </w:pict>
      </w:r>
    </w:p>
    <w:bookmarkEnd w:id="196"/>
    <w:bookmarkEnd w:id="197"/>
    <w:bookmarkEnd w:id="198"/>
    <w:bookmarkStart w:id="203" w:name="k.-build-sequence"/>
    <w:p>
      <w:pPr>
        <w:pStyle w:val="Heading1"/>
      </w:pPr>
      <w:r>
        <w:t xml:space="preserve">K. Build Sequence</w:t>
      </w:r>
    </w:p>
    <w:bookmarkStart w:id="199" w:name="week-12"/>
    <w:p>
      <w:pPr>
        <w:pStyle w:val="Heading2"/>
      </w:pPr>
      <w:r>
        <w:t xml:space="preserve">Week 1–2</w:t>
      </w:r>
    </w:p>
    <w:p>
      <w:pPr>
        <w:pStyle w:val="Compact"/>
        <w:numPr>
          <w:ilvl w:val="0"/>
          <w:numId w:val="1058"/>
        </w:numPr>
      </w:pPr>
      <w:r>
        <w:t xml:space="preserve">Finalize branding and positioning</w:t>
      </w:r>
    </w:p>
    <w:p>
      <w:pPr>
        <w:pStyle w:val="Compact"/>
        <w:numPr>
          <w:ilvl w:val="0"/>
          <w:numId w:val="1058"/>
        </w:numPr>
      </w:pPr>
      <w:r>
        <w:t xml:space="preserve">Build Demo 1 wireframe and metrics schema</w:t>
      </w:r>
    </w:p>
    <w:p>
      <w:pPr>
        <w:pStyle w:val="Compact"/>
        <w:numPr>
          <w:ilvl w:val="0"/>
          <w:numId w:val="1058"/>
        </w:numPr>
      </w:pPr>
      <w:r>
        <w:t xml:space="preserve">Draft authority whitepaper</w:t>
      </w:r>
    </w:p>
    <w:bookmarkEnd w:id="199"/>
    <w:bookmarkStart w:id="200" w:name="week-34"/>
    <w:p>
      <w:pPr>
        <w:pStyle w:val="Heading2"/>
      </w:pPr>
      <w:r>
        <w:t xml:space="preserve">Week 3–4</w:t>
      </w:r>
    </w:p>
    <w:p>
      <w:pPr>
        <w:pStyle w:val="Compact"/>
        <w:numPr>
          <w:ilvl w:val="0"/>
          <w:numId w:val="1059"/>
        </w:numPr>
      </w:pPr>
      <w:r>
        <w:t xml:space="preserve">Build Demo 2 prototype</w:t>
      </w:r>
    </w:p>
    <w:p>
      <w:pPr>
        <w:pStyle w:val="Compact"/>
        <w:numPr>
          <w:ilvl w:val="0"/>
          <w:numId w:val="1059"/>
        </w:numPr>
      </w:pPr>
      <w:r>
        <w:t xml:space="preserve">Prepare synthetic/public benchmark datasets</w:t>
      </w:r>
    </w:p>
    <w:p>
      <w:pPr>
        <w:pStyle w:val="Compact"/>
        <w:numPr>
          <w:ilvl w:val="0"/>
          <w:numId w:val="1059"/>
        </w:numPr>
      </w:pPr>
      <w:r>
        <w:t xml:space="preserve">Design report templates</w:t>
      </w:r>
    </w:p>
    <w:bookmarkEnd w:id="200"/>
    <w:bookmarkStart w:id="201" w:name="week-56"/>
    <w:p>
      <w:pPr>
        <w:pStyle w:val="Heading2"/>
      </w:pPr>
      <w:r>
        <w:t xml:space="preserve">Week 5–6</w:t>
      </w:r>
    </w:p>
    <w:p>
      <w:pPr>
        <w:pStyle w:val="Compact"/>
        <w:numPr>
          <w:ilvl w:val="0"/>
          <w:numId w:val="1060"/>
        </w:numPr>
      </w:pPr>
      <w:r>
        <w:t xml:space="preserve">Create sector-specific demo variants for 3 priority buyer types</w:t>
      </w:r>
    </w:p>
    <w:p>
      <w:pPr>
        <w:pStyle w:val="Compact"/>
        <w:numPr>
          <w:ilvl w:val="0"/>
          <w:numId w:val="1060"/>
        </w:numPr>
      </w:pPr>
      <w:r>
        <w:t xml:space="preserve">Produce screenshots / short demo videos</w:t>
      </w:r>
    </w:p>
    <w:p>
      <w:pPr>
        <w:pStyle w:val="Compact"/>
        <w:numPr>
          <w:ilvl w:val="0"/>
          <w:numId w:val="1060"/>
        </w:numPr>
      </w:pPr>
      <w:r>
        <w:t xml:space="preserve">Publish whitepaper and start outreach</w:t>
      </w:r>
    </w:p>
    <w:bookmarkEnd w:id="201"/>
    <w:bookmarkStart w:id="202" w:name="week-78"/>
    <w:p>
      <w:pPr>
        <w:pStyle w:val="Heading2"/>
      </w:pPr>
      <w:r>
        <w:t xml:space="preserve">Week 7–8</w:t>
      </w:r>
    </w:p>
    <w:p>
      <w:pPr>
        <w:pStyle w:val="Compact"/>
        <w:numPr>
          <w:ilvl w:val="0"/>
          <w:numId w:val="1061"/>
        </w:numPr>
      </w:pPr>
      <w:r>
        <w:t xml:space="preserve">Refine private-mode / no-data workflow options</w:t>
      </w:r>
    </w:p>
    <w:p>
      <w:pPr>
        <w:pStyle w:val="Compact"/>
        <w:numPr>
          <w:ilvl w:val="0"/>
          <w:numId w:val="1061"/>
        </w:numPr>
      </w:pPr>
      <w:r>
        <w:t xml:space="preserve">Package pricing and proposal templates</w:t>
      </w:r>
    </w:p>
    <w:p>
      <w:pPr>
        <w:pStyle w:val="Compact"/>
        <w:numPr>
          <w:ilvl w:val="0"/>
          <w:numId w:val="1061"/>
        </w:numPr>
      </w:pPr>
      <w:r>
        <w:t xml:space="preserve">Begin buyer calls</w:t>
      </w:r>
    </w:p>
    <w:p>
      <w:r>
        <w:pict>
          <v:rect style="width:0;height:1.5pt" o:hralign="center" o:hrstd="t" o:hr="t"/>
        </w:pict>
      </w:r>
    </w:p>
    <w:bookmarkEnd w:id="202"/>
    <w:bookmarkEnd w:id="203"/>
    <w:bookmarkStart w:id="207" w:name="l.-technology-notes"/>
    <w:p>
      <w:pPr>
        <w:pStyle w:val="Heading1"/>
      </w:pPr>
      <w:r>
        <w:t xml:space="preserve">L. Technology Notes</w:t>
      </w:r>
    </w:p>
    <w:bookmarkStart w:id="204" w:name="model-strategy"/>
    <w:p>
      <w:pPr>
        <w:pStyle w:val="Heading2"/>
      </w:pPr>
      <w:r>
        <w:t xml:space="preserve">Model strategy</w:t>
      </w:r>
    </w:p>
    <w:p>
      <w:pPr>
        <w:pStyle w:val="FirstParagraph"/>
      </w:pPr>
      <w:r>
        <w:t xml:space="preserve">Do not lock the company to one model provider. The demos should support multiple backends:</w:t>
      </w:r>
      <w:r>
        <w:t xml:space="preserve"> </w:t>
      </w:r>
      <w:r>
        <w:t xml:space="preserve">- GPT family</w:t>
      </w:r>
      <w:r>
        <w:t xml:space="preserve"> </w:t>
      </w:r>
      <w:r>
        <w:t xml:space="preserve">- Claude family</w:t>
      </w:r>
      <w:r>
        <w:t xml:space="preserve"> </w:t>
      </w:r>
      <w:r>
        <w:t xml:space="preserve">- Azure-hosted models</w:t>
      </w:r>
    </w:p>
    <w:bookmarkEnd w:id="204"/>
    <w:bookmarkStart w:id="205" w:name="privacy-strategy"/>
    <w:p>
      <w:pPr>
        <w:pStyle w:val="Heading2"/>
      </w:pPr>
      <w:r>
        <w:t xml:space="preserve">Privacy strategy</w:t>
      </w:r>
    </w:p>
    <w:p>
      <w:pPr>
        <w:pStyle w:val="FirstParagraph"/>
      </w:pPr>
      <w:r>
        <w:t xml:space="preserve">Support:</w:t>
      </w:r>
      <w:r>
        <w:t xml:space="preserve"> </w:t>
      </w:r>
      <w:r>
        <w:t xml:space="preserve">- no-data demo mode</w:t>
      </w:r>
      <w:r>
        <w:t xml:space="preserve"> </w:t>
      </w:r>
      <w:r>
        <w:t xml:space="preserve">- redacted sample mode</w:t>
      </w:r>
      <w:r>
        <w:t xml:space="preserve"> </w:t>
      </w:r>
      <w:r>
        <w:t xml:space="preserve">- client-side evaluation mode</w:t>
      </w:r>
    </w:p>
    <w:bookmarkEnd w:id="205"/>
    <w:bookmarkStart w:id="206" w:name="commercial-note"/>
    <w:p>
      <w:pPr>
        <w:pStyle w:val="Heading2"/>
      </w:pPr>
      <w:r>
        <w:t xml:space="preserve">Commercial note</w:t>
      </w:r>
    </w:p>
    <w:p>
      <w:pPr>
        <w:pStyle w:val="FirstParagraph"/>
      </w:pPr>
      <w:r>
        <w:t xml:space="preserve">Because the company is using third-party providers, the value is not the raw model itself. The value is:</w:t>
      </w:r>
      <w:r>
        <w:t xml:space="preserve"> </w:t>
      </w:r>
      <w:r>
        <w:t xml:space="preserve">- evaluation framework</w:t>
      </w:r>
      <w:r>
        <w:t xml:space="preserve"> </w:t>
      </w:r>
      <w:r>
        <w:t xml:space="preserve">- multilingual expertise</w:t>
      </w:r>
      <w:r>
        <w:t xml:space="preserve"> </w:t>
      </w:r>
      <w:r>
        <w:t xml:space="preserve">- domain adaptation</w:t>
      </w:r>
      <w:r>
        <w:t xml:space="preserve"> </w:t>
      </w:r>
      <w:r>
        <w:t xml:space="preserve">- governance and reporting</w:t>
      </w:r>
      <w:r>
        <w:t xml:space="preserve"> </w:t>
      </w:r>
      <w:r>
        <w:t xml:space="preserve">- deployment design</w:t>
      </w:r>
    </w:p>
    <w:p>
      <w:r>
        <w:pict>
          <v:rect style="width:0;height:1.5pt" o:hralign="center" o:hrstd="t" o:hr="t"/>
        </w:pict>
      </w:r>
    </w:p>
    <w:bookmarkEnd w:id="206"/>
    <w:bookmarkEnd w:id="207"/>
    <w:bookmarkStart w:id="208" w:name="m.-the-best-initial-priority-buyers"/>
    <w:p>
      <w:pPr>
        <w:pStyle w:val="Heading1"/>
      </w:pPr>
      <w:r>
        <w:t xml:space="preserve">M. The Best Initial Priority Buyers</w:t>
      </w:r>
    </w:p>
    <w:p>
      <w:pPr>
        <w:pStyle w:val="FirstParagraph"/>
      </w:pPr>
      <w:r>
        <w:t xml:space="preserve">Start with these three:</w:t>
      </w:r>
      <w:r>
        <w:t xml:space="preserve"> </w:t>
      </w:r>
      <w:r>
        <w:t xml:space="preserve">1. University / research administration</w:t>
      </w:r>
      <w:r>
        <w:t xml:space="preserve"> </w:t>
      </w:r>
      <w:r>
        <w:t xml:space="preserve">2. Consulting / transformation partners</w:t>
      </w:r>
      <w:r>
        <w:t xml:space="preserve"> </w:t>
      </w:r>
      <w:r>
        <w:t xml:space="preserve">3. GCC organizations with bilingual policy or service delivery needs</w:t>
      </w:r>
    </w:p>
    <w:p>
      <w:pPr>
        <w:pStyle w:val="BodyText"/>
      </w:pPr>
      <w:r>
        <w:t xml:space="preserve">They are the best fit for the first 90 days because they match the founder’s credibility and differentiation.</w:t>
      </w:r>
    </w:p>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2026-03-11T15:01:29Z</dcterms:created>
  <dcterms:modified xsi:type="dcterms:W3CDTF">2026-03-11T15:01:29Z</dcterms:modified>
</cp:coreProperties>
</file>

<file path=docProps/custom.xml><?xml version="1.0" encoding="utf-8"?>
<Properties xmlns="http://schemas.openxmlformats.org/officeDocument/2006/custom-properties" xmlns:vt="http://schemas.openxmlformats.org/officeDocument/2006/docPropsVTypes"/>
</file>