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E98C" w14:textId="77777777" w:rsidR="00DC4980" w:rsidRDefault="00000000">
      <w:pPr>
        <w:spacing w:before="400" w:after="80"/>
      </w:pPr>
      <w:r>
        <w:rPr>
          <w:noProof/>
        </w:rPr>
        <w:drawing>
          <wp:inline distT="0" distB="0" distL="0" distR="0" wp14:anchorId="76B0A34A" wp14:editId="71755041">
            <wp:extent cx="2137410" cy="1109345"/>
            <wp:effectExtent l="0" t="0" r="0" b="0"/>
            <wp:docPr id="1" name="objec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 5"/>
                    <pic:cNvPicPr>
                      <a:picLocks noChangeAspect="1" noChangeArrowheads="1"/>
                    </pic:cNvPicPr>
                  </pic:nvPicPr>
                  <pic:blipFill>
                    <a:blip r:embed="rId11"/>
                    <a:stretch>
                      <a:fillRect/>
                    </a:stretch>
                  </pic:blipFill>
                  <pic:spPr bwMode="auto">
                    <a:xfrm>
                      <a:off x="0" y="0"/>
                      <a:ext cx="2137410" cy="1109345"/>
                    </a:xfrm>
                    <a:prstGeom prst="rect">
                      <a:avLst/>
                    </a:prstGeom>
                    <a:noFill/>
                  </pic:spPr>
                </pic:pic>
              </a:graphicData>
            </a:graphic>
          </wp:inline>
        </w:drawing>
      </w:r>
    </w:p>
    <w:p w14:paraId="62E96A7C" w14:textId="77777777" w:rsidR="00DC4980" w:rsidRDefault="00000000">
      <w:r>
        <w:rPr>
          <w:b/>
          <w:sz w:val="56"/>
          <w:szCs w:val="56"/>
        </w:rPr>
        <w:t>High-Level Solution Design</w:t>
      </w:r>
    </w:p>
    <w:p w14:paraId="2FA713F4" w14:textId="77777777" w:rsidR="00DC4980" w:rsidRDefault="00000000">
      <w:r>
        <w:rPr>
          <w:b/>
          <w:sz w:val="40"/>
          <w:szCs w:val="40"/>
        </w:rPr>
        <w:t>PROTOTYPE PHASE HLSD</w:t>
      </w:r>
    </w:p>
    <w:p w14:paraId="37B5499D" w14:textId="77777777" w:rsidR="00DC4980" w:rsidRDefault="00DC4980">
      <w:pPr>
        <w:spacing w:before="80" w:after="80"/>
      </w:pPr>
    </w:p>
    <w:p w14:paraId="40D5DAEF" w14:textId="77777777" w:rsidR="00DC4980" w:rsidRDefault="00DC4980">
      <w:pPr>
        <w:pBdr>
          <w:bottom w:val="single" w:sz="6" w:space="1" w:color="004331"/>
        </w:pBdr>
      </w:pPr>
    </w:p>
    <w:p w14:paraId="673CE6ED" w14:textId="77777777" w:rsidR="00DC4980" w:rsidRDefault="00DC4980">
      <w:pPr>
        <w:spacing w:before="80" w:after="80"/>
      </w:pPr>
    </w:p>
    <w:p w14:paraId="267405B7" w14:textId="77777777" w:rsidR="00DC4980" w:rsidRDefault="00000000">
      <w:r>
        <w:rPr>
          <w:b/>
          <w:sz w:val="24"/>
          <w:szCs w:val="24"/>
        </w:rPr>
        <w:t>Solution Name:</w:t>
      </w:r>
    </w:p>
    <w:p w14:paraId="4C0BFB5F" w14:textId="77777777" w:rsidR="00DC4980" w:rsidRDefault="00000000">
      <w:pPr>
        <w:spacing w:before="60" w:after="60"/>
        <w:rPr>
          <w:lang w:eastAsia="zh-CN"/>
        </w:rPr>
      </w:pPr>
      <w:r>
        <w:rPr>
          <w:rFonts w:hint="eastAsia"/>
          <w:color w:val="64748B"/>
          <w:lang w:eastAsia="zh-CN"/>
        </w:rPr>
        <w:t>Policy AI Lab</w:t>
      </w:r>
    </w:p>
    <w:p w14:paraId="02B746B4" w14:textId="77777777" w:rsidR="00DC4980" w:rsidRDefault="00DC4980">
      <w:pPr>
        <w:spacing w:before="40" w:after="80"/>
      </w:pPr>
    </w:p>
    <w:p w14:paraId="4C201D0A" w14:textId="77777777" w:rsidR="00DC4980" w:rsidRDefault="00000000">
      <w:r>
        <w:rPr>
          <w:color w:val="64748B"/>
        </w:rPr>
        <w:t>Version:</w:t>
      </w:r>
    </w:p>
    <w:p w14:paraId="0706E493" w14:textId="77777777" w:rsidR="00DC4980" w:rsidRDefault="00000000">
      <w:pPr>
        <w:spacing w:before="60" w:after="60"/>
        <w:rPr>
          <w:lang w:eastAsia="zh-CN"/>
        </w:rPr>
      </w:pPr>
      <w:r>
        <w:rPr>
          <w:i/>
          <w:color w:val="64748B"/>
        </w:rPr>
        <w:t>1.2</w:t>
      </w:r>
    </w:p>
    <w:p w14:paraId="2E7BA103" w14:textId="77777777" w:rsidR="00DC4980" w:rsidRDefault="00DC4980">
      <w:pPr>
        <w:spacing w:before="40" w:after="80"/>
      </w:pPr>
    </w:p>
    <w:p w14:paraId="57DCC01D" w14:textId="77777777" w:rsidR="00DC4980" w:rsidRDefault="00000000">
      <w:r>
        <w:rPr>
          <w:color w:val="64748B"/>
        </w:rPr>
        <w:t>Date:</w:t>
      </w:r>
    </w:p>
    <w:p w14:paraId="4AC2F213" w14:textId="77777777" w:rsidR="00DC4980" w:rsidRDefault="00000000">
      <w:pPr>
        <w:spacing w:before="60" w:after="60"/>
        <w:rPr>
          <w:lang w:eastAsia="zh-CN"/>
        </w:rPr>
      </w:pPr>
      <w:r>
        <w:rPr>
          <w:rFonts w:hint="eastAsia"/>
          <w:color w:val="64748B"/>
          <w:lang w:eastAsia="zh-CN"/>
        </w:rPr>
        <w:t>26/07/2026</w:t>
      </w:r>
    </w:p>
    <w:p w14:paraId="33CD9F11" w14:textId="77777777" w:rsidR="00DC4980" w:rsidRDefault="00DC4980">
      <w:pPr>
        <w:spacing w:before="200" w:after="80"/>
      </w:pPr>
    </w:p>
    <w:p w14:paraId="725C12AF" w14:textId="77777777" w:rsidR="00DC4980" w:rsidRDefault="00DC4980">
      <w:pPr>
        <w:pBdr>
          <w:bottom w:val="single" w:sz="6" w:space="1" w:color="004331"/>
        </w:pBdr>
      </w:pPr>
    </w:p>
    <w:p w14:paraId="5145B6AA" w14:textId="77777777" w:rsidR="00DC4980" w:rsidRDefault="00DC4980">
      <w:pPr>
        <w:spacing w:before="120" w:after="80"/>
      </w:pPr>
    </w:p>
    <w:p w14:paraId="7A7D7198" w14:textId="77777777" w:rsidR="00DC4980" w:rsidRDefault="00000000">
      <w:pPr>
        <w:pStyle w:val="Heading1"/>
      </w:pPr>
      <w:bookmarkStart w:id="0" w:name="__RefHeading___Toc3801_1092237010"/>
      <w:bookmarkStart w:id="1" w:name="_Toc230302979"/>
      <w:bookmarkStart w:id="2" w:name="_Toc226102558"/>
      <w:bookmarkStart w:id="3" w:name="_Toc226101830"/>
      <w:bookmarkStart w:id="4" w:name="_Toc236094227"/>
      <w:bookmarkEnd w:id="0"/>
      <w:r>
        <w:t>Document Information</w:t>
      </w:r>
      <w:bookmarkEnd w:id="1"/>
      <w:bookmarkEnd w:id="2"/>
      <w:bookmarkEnd w:id="3"/>
      <w:bookmarkEnd w:id="4"/>
    </w:p>
    <w:p w14:paraId="397BCC41" w14:textId="77777777" w:rsidR="00DC4980" w:rsidRDefault="00DC4980">
      <w:pPr>
        <w:spacing w:before="80" w:after="80"/>
      </w:pPr>
    </w:p>
    <w:tbl>
      <w:tblPr>
        <w:tblW w:w="9360" w:type="dxa"/>
        <w:tblInd w:w="125" w:type="dxa"/>
        <w:tblLayout w:type="fixed"/>
        <w:tblCellMar>
          <w:top w:w="100" w:type="dxa"/>
          <w:left w:w="120" w:type="dxa"/>
          <w:bottom w:w="100" w:type="dxa"/>
          <w:right w:w="120" w:type="dxa"/>
        </w:tblCellMar>
        <w:tblLook w:val="0000" w:firstRow="0" w:lastRow="0" w:firstColumn="0" w:lastColumn="0" w:noHBand="0" w:noVBand="0"/>
      </w:tblPr>
      <w:tblGrid>
        <w:gridCol w:w="2500"/>
        <w:gridCol w:w="6860"/>
      </w:tblGrid>
      <w:tr w:rsidR="00DC4980" w14:paraId="71129B9B"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5D57B300" w14:textId="77777777" w:rsidR="00DC4980" w:rsidRDefault="00000000">
            <w:r>
              <w:rPr>
                <w:b/>
              </w:rPr>
              <w:t>Document Title</w:t>
            </w:r>
          </w:p>
        </w:tc>
        <w:tc>
          <w:tcPr>
            <w:tcW w:w="6860" w:type="dxa"/>
            <w:tcBorders>
              <w:top w:val="single" w:sz="4" w:space="0" w:color="CCCCCC"/>
              <w:left w:val="single" w:sz="4" w:space="0" w:color="CCCCCC"/>
              <w:bottom w:val="single" w:sz="4" w:space="0" w:color="CCCCCC"/>
              <w:right w:val="single" w:sz="4" w:space="0" w:color="CCCCCC"/>
            </w:tcBorders>
            <w:vAlign w:val="center"/>
          </w:tcPr>
          <w:p w14:paraId="087AFB98" w14:textId="77777777" w:rsidR="00DC4980" w:rsidRDefault="00000000">
            <w:r>
              <w:rPr>
                <w:i/>
                <w:color w:val="64748B"/>
              </w:rPr>
              <w:t>High-Level Solution Design (HLSD)</w:t>
            </w:r>
          </w:p>
        </w:tc>
      </w:tr>
      <w:tr w:rsidR="00DC4980" w14:paraId="69C8B608"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71E87BA5" w14:textId="77777777" w:rsidR="00DC4980" w:rsidRDefault="00000000">
            <w:r>
              <w:rPr>
                <w:b/>
              </w:rPr>
              <w:t>Solution Name</w:t>
            </w:r>
          </w:p>
        </w:tc>
        <w:tc>
          <w:tcPr>
            <w:tcW w:w="6860" w:type="dxa"/>
            <w:tcBorders>
              <w:top w:val="single" w:sz="4" w:space="0" w:color="CCCCCC"/>
              <w:left w:val="single" w:sz="4" w:space="0" w:color="CCCCCC"/>
              <w:bottom w:val="single" w:sz="4" w:space="0" w:color="CCCCCC"/>
              <w:right w:val="single" w:sz="4" w:space="0" w:color="CCCCCC"/>
            </w:tcBorders>
            <w:vAlign w:val="center"/>
          </w:tcPr>
          <w:p w14:paraId="7EDC702F" w14:textId="77777777" w:rsidR="00DC4980" w:rsidRDefault="00000000">
            <w:pPr>
              <w:rPr>
                <w:i/>
                <w:color w:val="64748B"/>
              </w:rPr>
            </w:pPr>
            <w:r>
              <w:rPr>
                <w:rFonts w:hint="eastAsia"/>
                <w:i/>
                <w:color w:val="64748B"/>
              </w:rPr>
              <w:t>Policy AI Lab</w:t>
            </w:r>
          </w:p>
        </w:tc>
      </w:tr>
      <w:tr w:rsidR="00DC4980" w14:paraId="7055D7AE"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53FC2D97" w14:textId="77777777" w:rsidR="00DC4980" w:rsidRDefault="00000000">
            <w:r>
              <w:rPr>
                <w:b/>
              </w:rPr>
              <w:t>Version</w:t>
            </w:r>
          </w:p>
        </w:tc>
        <w:tc>
          <w:tcPr>
            <w:tcW w:w="6860" w:type="dxa"/>
            <w:tcBorders>
              <w:top w:val="single" w:sz="4" w:space="0" w:color="CCCCCC"/>
              <w:left w:val="single" w:sz="4" w:space="0" w:color="CCCCCC"/>
              <w:bottom w:val="single" w:sz="4" w:space="0" w:color="CCCCCC"/>
              <w:right w:val="single" w:sz="4" w:space="0" w:color="CCCCCC"/>
            </w:tcBorders>
            <w:vAlign w:val="center"/>
          </w:tcPr>
          <w:p w14:paraId="0C6DEE26" w14:textId="77777777" w:rsidR="00DC4980" w:rsidRDefault="00000000">
            <w:r w:rsidRPr="00F8145C">
              <w:rPr>
                <w:i/>
                <w:color w:val="64748B"/>
              </w:rPr>
              <w:t>1.2</w:t>
            </w:r>
          </w:p>
        </w:tc>
      </w:tr>
      <w:tr w:rsidR="00DC4980" w14:paraId="1933BA47"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2840310A" w14:textId="77777777" w:rsidR="00DC4980" w:rsidRDefault="00000000">
            <w:r>
              <w:rPr>
                <w:b/>
              </w:rPr>
              <w:t>Date</w:t>
            </w:r>
          </w:p>
        </w:tc>
        <w:tc>
          <w:tcPr>
            <w:tcW w:w="6860" w:type="dxa"/>
            <w:tcBorders>
              <w:top w:val="single" w:sz="4" w:space="0" w:color="CCCCCC"/>
              <w:left w:val="single" w:sz="4" w:space="0" w:color="CCCCCC"/>
              <w:bottom w:val="single" w:sz="4" w:space="0" w:color="CCCCCC"/>
              <w:right w:val="single" w:sz="4" w:space="0" w:color="CCCCCC"/>
            </w:tcBorders>
            <w:vAlign w:val="center"/>
          </w:tcPr>
          <w:p w14:paraId="41A605A7" w14:textId="77777777" w:rsidR="00DC4980" w:rsidRDefault="00000000">
            <w:pPr>
              <w:rPr>
                <w:i/>
                <w:color w:val="64748B"/>
                <w:lang w:eastAsia="zh-CN"/>
              </w:rPr>
            </w:pPr>
            <w:r>
              <w:rPr>
                <w:rFonts w:hint="eastAsia"/>
                <w:i/>
                <w:color w:val="64748B"/>
              </w:rPr>
              <w:t>26/07/2026</w:t>
            </w:r>
          </w:p>
        </w:tc>
      </w:tr>
      <w:tr w:rsidR="00DC4980" w14:paraId="1EE3EADD"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707DEAC4" w14:textId="77777777" w:rsidR="00DC4980" w:rsidRDefault="00000000">
            <w:r>
              <w:rPr>
                <w:b/>
              </w:rPr>
              <w:t>Prepared By</w:t>
            </w:r>
          </w:p>
        </w:tc>
        <w:tc>
          <w:tcPr>
            <w:tcW w:w="6860" w:type="dxa"/>
            <w:tcBorders>
              <w:top w:val="single" w:sz="4" w:space="0" w:color="CCCCCC"/>
              <w:left w:val="single" w:sz="4" w:space="0" w:color="CCCCCC"/>
              <w:bottom w:val="single" w:sz="4" w:space="0" w:color="CCCCCC"/>
              <w:right w:val="single" w:sz="4" w:space="0" w:color="CCCCCC"/>
            </w:tcBorders>
            <w:vAlign w:val="center"/>
          </w:tcPr>
          <w:p w14:paraId="29A44B27" w14:textId="77777777" w:rsidR="00DC4980" w:rsidRDefault="00000000">
            <w:pPr>
              <w:rPr>
                <w:i/>
                <w:color w:val="64748B"/>
              </w:rPr>
            </w:pPr>
            <w:r>
              <w:rPr>
                <w:rFonts w:hint="eastAsia"/>
                <w:i/>
                <w:color w:val="64748B"/>
              </w:rPr>
              <w:t>ByteDance</w:t>
            </w:r>
          </w:p>
        </w:tc>
      </w:tr>
      <w:tr w:rsidR="00DC4980" w14:paraId="331ED003"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28B5F601" w14:textId="77777777" w:rsidR="00DC4980" w:rsidRDefault="00000000">
            <w:r>
              <w:rPr>
                <w:b/>
              </w:rPr>
              <w:t>Reviewed By</w:t>
            </w:r>
          </w:p>
        </w:tc>
        <w:tc>
          <w:tcPr>
            <w:tcW w:w="6860" w:type="dxa"/>
            <w:tcBorders>
              <w:top w:val="single" w:sz="4" w:space="0" w:color="CCCCCC"/>
              <w:left w:val="single" w:sz="4" w:space="0" w:color="CCCCCC"/>
              <w:bottom w:val="single" w:sz="4" w:space="0" w:color="CCCCCC"/>
              <w:right w:val="single" w:sz="4" w:space="0" w:color="CCCCCC"/>
            </w:tcBorders>
            <w:vAlign w:val="center"/>
          </w:tcPr>
          <w:p w14:paraId="67AB5668" w14:textId="137F65A6" w:rsidR="00DC4980" w:rsidRDefault="00DC4980">
            <w:pPr>
              <w:rPr>
                <w:lang w:eastAsia="zh-CN"/>
              </w:rPr>
            </w:pPr>
          </w:p>
        </w:tc>
      </w:tr>
      <w:tr w:rsidR="00DC4980" w14:paraId="454BA4C7"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401EE313" w14:textId="77777777" w:rsidR="00DC4980" w:rsidRDefault="00000000">
            <w:r>
              <w:rPr>
                <w:b/>
              </w:rPr>
              <w:t>Approved By</w:t>
            </w:r>
          </w:p>
        </w:tc>
        <w:tc>
          <w:tcPr>
            <w:tcW w:w="6860" w:type="dxa"/>
            <w:tcBorders>
              <w:top w:val="single" w:sz="4" w:space="0" w:color="CCCCCC"/>
              <w:left w:val="single" w:sz="4" w:space="0" w:color="CCCCCC"/>
              <w:bottom w:val="single" w:sz="4" w:space="0" w:color="CCCCCC"/>
              <w:right w:val="single" w:sz="4" w:space="0" w:color="CCCCCC"/>
            </w:tcBorders>
            <w:vAlign w:val="center"/>
          </w:tcPr>
          <w:p w14:paraId="7BFA1D86" w14:textId="77777777" w:rsidR="00DC4980" w:rsidRDefault="00DC4980"/>
        </w:tc>
      </w:tr>
      <w:tr w:rsidR="00DC4980" w14:paraId="1AF91D90"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01FD2CF4" w14:textId="77777777" w:rsidR="00DC4980" w:rsidRDefault="00000000">
            <w:r>
              <w:rPr>
                <w:b/>
              </w:rPr>
              <w:t>Status</w:t>
            </w:r>
          </w:p>
        </w:tc>
        <w:tc>
          <w:tcPr>
            <w:tcW w:w="6860" w:type="dxa"/>
            <w:tcBorders>
              <w:top w:val="single" w:sz="4" w:space="0" w:color="CCCCCC"/>
              <w:left w:val="single" w:sz="4" w:space="0" w:color="CCCCCC"/>
              <w:bottom w:val="single" w:sz="4" w:space="0" w:color="CCCCCC"/>
              <w:right w:val="single" w:sz="4" w:space="0" w:color="CCCCCC"/>
            </w:tcBorders>
            <w:vAlign w:val="center"/>
          </w:tcPr>
          <w:p w14:paraId="68B24B21" w14:textId="77777777" w:rsidR="00DC4980" w:rsidRDefault="00000000">
            <w:pPr>
              <w:rPr>
                <w:lang w:eastAsia="zh-CN"/>
              </w:rPr>
            </w:pPr>
            <w:r>
              <w:rPr>
                <w:i/>
                <w:color w:val="64748B"/>
              </w:rPr>
              <w:t>Draft</w:t>
            </w:r>
          </w:p>
        </w:tc>
      </w:tr>
      <w:tr w:rsidR="00DC4980" w14:paraId="413360DE"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61EFEF5B" w14:textId="77777777" w:rsidR="00DC4980" w:rsidRDefault="00000000">
            <w:r>
              <w:rPr>
                <w:b/>
              </w:rPr>
              <w:t>Phase</w:t>
            </w:r>
          </w:p>
        </w:tc>
        <w:tc>
          <w:tcPr>
            <w:tcW w:w="6860" w:type="dxa"/>
            <w:tcBorders>
              <w:top w:val="single" w:sz="4" w:space="0" w:color="CCCCCC"/>
              <w:left w:val="single" w:sz="4" w:space="0" w:color="CCCCCC"/>
              <w:bottom w:val="single" w:sz="4" w:space="0" w:color="CCCCCC"/>
              <w:right w:val="single" w:sz="4" w:space="0" w:color="CCCCCC"/>
            </w:tcBorders>
            <w:vAlign w:val="center"/>
          </w:tcPr>
          <w:p w14:paraId="4CBE724A" w14:textId="77777777" w:rsidR="00DC4980" w:rsidRDefault="00000000">
            <w:r>
              <w:t>Prototype</w:t>
            </w:r>
          </w:p>
        </w:tc>
      </w:tr>
      <w:tr w:rsidR="00DC4980" w14:paraId="3BFB39EA"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6B17F246" w14:textId="77777777" w:rsidR="00DC4980" w:rsidRDefault="00000000">
            <w:r>
              <w:rPr>
                <w:b/>
              </w:rPr>
              <w:t>AI Risk Class</w:t>
            </w:r>
          </w:p>
        </w:tc>
        <w:tc>
          <w:tcPr>
            <w:tcW w:w="6860" w:type="dxa"/>
            <w:tcBorders>
              <w:top w:val="single" w:sz="4" w:space="0" w:color="CCCCCC"/>
              <w:left w:val="single" w:sz="4" w:space="0" w:color="CCCCCC"/>
              <w:bottom w:val="single" w:sz="4" w:space="0" w:color="CCCCCC"/>
              <w:right w:val="single" w:sz="4" w:space="0" w:color="CCCCCC"/>
            </w:tcBorders>
            <w:vAlign w:val="center"/>
          </w:tcPr>
          <w:p w14:paraId="10B6482A" w14:textId="77777777" w:rsidR="00DC4980" w:rsidRDefault="00000000">
            <w:pPr>
              <w:rPr>
                <w:lang w:eastAsia="zh-CN"/>
              </w:rPr>
            </w:pPr>
            <w:r>
              <w:rPr>
                <w:i/>
                <w:color w:val="64748B"/>
              </w:rPr>
              <w:t>High</w:t>
            </w:r>
          </w:p>
        </w:tc>
      </w:tr>
    </w:tbl>
    <w:p w14:paraId="2FE9AADD" w14:textId="77777777" w:rsidR="00DC4980" w:rsidRDefault="00000000">
      <w:pPr>
        <w:rPr>
          <w:b/>
          <w:sz w:val="32"/>
          <w:szCs w:val="32"/>
        </w:rPr>
      </w:pPr>
      <w:r>
        <w:br w:type="page"/>
      </w:r>
    </w:p>
    <w:p w14:paraId="324CA67E" w14:textId="77777777" w:rsidR="00DC4980" w:rsidRDefault="00000000">
      <w:pPr>
        <w:pStyle w:val="Heading1"/>
        <w:spacing w:before="0"/>
      </w:pPr>
      <w:bookmarkStart w:id="5" w:name="__RefHeading___Toc3803_1092237010"/>
      <w:bookmarkStart w:id="6" w:name="_Toc230302980"/>
      <w:bookmarkStart w:id="7" w:name="_Toc226102559"/>
      <w:bookmarkStart w:id="8" w:name="_Toc226101831"/>
      <w:bookmarkStart w:id="9" w:name="_Toc236094228"/>
      <w:bookmarkEnd w:id="5"/>
      <w:r>
        <w:lastRenderedPageBreak/>
        <w:t>Revision History</w:t>
      </w:r>
      <w:bookmarkEnd w:id="6"/>
      <w:bookmarkEnd w:id="7"/>
      <w:bookmarkEnd w:id="8"/>
      <w:bookmarkEnd w:id="9"/>
    </w:p>
    <w:p w14:paraId="419C112E" w14:textId="77777777" w:rsidR="00DC4980" w:rsidRDefault="00DC4980">
      <w:pPr>
        <w:spacing w:before="80" w:after="80"/>
      </w:pPr>
    </w:p>
    <w:tbl>
      <w:tblPr>
        <w:tblW w:w="9360" w:type="dxa"/>
        <w:tblInd w:w="125" w:type="dxa"/>
        <w:tblLayout w:type="fixed"/>
        <w:tblCellMar>
          <w:top w:w="100" w:type="dxa"/>
          <w:left w:w="120" w:type="dxa"/>
          <w:bottom w:w="100" w:type="dxa"/>
          <w:right w:w="120" w:type="dxa"/>
        </w:tblCellMar>
        <w:tblLook w:val="0000" w:firstRow="0" w:lastRow="0" w:firstColumn="0" w:lastColumn="0" w:noHBand="0" w:noVBand="0"/>
      </w:tblPr>
      <w:tblGrid>
        <w:gridCol w:w="1400"/>
        <w:gridCol w:w="1393"/>
        <w:gridCol w:w="2501"/>
        <w:gridCol w:w="4066"/>
      </w:tblGrid>
      <w:tr w:rsidR="00DC4980" w14:paraId="27EE8CE8" w14:textId="77777777">
        <w:tc>
          <w:tcPr>
            <w:tcW w:w="1400"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B4BF0A6" w14:textId="77777777" w:rsidR="00DC4980" w:rsidRDefault="00000000">
            <w:r>
              <w:rPr>
                <w:b/>
                <w:color w:val="FFFFFF"/>
              </w:rPr>
              <w:t>Version</w:t>
            </w:r>
          </w:p>
        </w:tc>
        <w:tc>
          <w:tcPr>
            <w:tcW w:w="1393"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4B5BC91A" w14:textId="77777777" w:rsidR="00DC4980" w:rsidRDefault="00000000">
            <w:r>
              <w:t>Date</w:t>
            </w:r>
          </w:p>
        </w:tc>
        <w:tc>
          <w:tcPr>
            <w:tcW w:w="2501"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B3EB826" w14:textId="77777777" w:rsidR="00DC4980" w:rsidRDefault="00000000">
            <w:r>
              <w:rPr>
                <w:b/>
                <w:color w:val="FFFFFF"/>
              </w:rPr>
              <w:t>Author</w:t>
            </w:r>
          </w:p>
        </w:tc>
        <w:tc>
          <w:tcPr>
            <w:tcW w:w="4066"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502B4B24" w14:textId="77777777" w:rsidR="00DC4980" w:rsidRDefault="00000000">
            <w:r>
              <w:rPr>
                <w:b/>
                <w:color w:val="FFFFFF"/>
              </w:rPr>
              <w:t>Summary of Changes</w:t>
            </w:r>
          </w:p>
        </w:tc>
      </w:tr>
      <w:tr w:rsidR="00DC4980" w14:paraId="4A3D60DA" w14:textId="77777777">
        <w:tc>
          <w:tcPr>
            <w:tcW w:w="1400" w:type="dxa"/>
            <w:tcBorders>
              <w:top w:val="single" w:sz="4" w:space="0" w:color="CCCCCC"/>
              <w:left w:val="single" w:sz="4" w:space="0" w:color="CCCCCC"/>
              <w:bottom w:val="single" w:sz="4" w:space="0" w:color="CCCCCC"/>
              <w:right w:val="single" w:sz="4" w:space="0" w:color="CCCCCC"/>
            </w:tcBorders>
            <w:vAlign w:val="center"/>
          </w:tcPr>
          <w:p w14:paraId="05A0582F" w14:textId="77777777" w:rsidR="00DC4980" w:rsidRDefault="00000000">
            <w:r>
              <w:rPr>
                <w:i/>
                <w:color w:val="64748B"/>
              </w:rPr>
              <w:t>1.0</w:t>
            </w:r>
          </w:p>
        </w:tc>
        <w:tc>
          <w:tcPr>
            <w:tcW w:w="1393" w:type="dxa"/>
            <w:tcBorders>
              <w:top w:val="single" w:sz="4" w:space="0" w:color="CCCCCC"/>
              <w:left w:val="single" w:sz="4" w:space="0" w:color="CCCCCC"/>
              <w:bottom w:val="single" w:sz="4" w:space="0" w:color="CCCCCC"/>
              <w:right w:val="single" w:sz="4" w:space="0" w:color="CCCCCC"/>
            </w:tcBorders>
            <w:vAlign w:val="center"/>
          </w:tcPr>
          <w:p w14:paraId="7363A384" w14:textId="77777777" w:rsidR="00DC4980" w:rsidRDefault="00000000">
            <w:pPr>
              <w:rPr>
                <w:i/>
                <w:color w:val="64748B"/>
              </w:rPr>
            </w:pPr>
            <w:r>
              <w:rPr>
                <w:rFonts w:hint="eastAsia"/>
                <w:i/>
                <w:color w:val="64748B"/>
              </w:rPr>
              <w:t>12/05/2026</w:t>
            </w:r>
          </w:p>
        </w:tc>
        <w:tc>
          <w:tcPr>
            <w:tcW w:w="2501" w:type="dxa"/>
            <w:tcBorders>
              <w:top w:val="single" w:sz="4" w:space="0" w:color="CCCCCC"/>
              <w:left w:val="single" w:sz="4" w:space="0" w:color="CCCCCC"/>
              <w:bottom w:val="single" w:sz="4" w:space="0" w:color="CCCCCC"/>
              <w:right w:val="single" w:sz="4" w:space="0" w:color="CCCCCC"/>
            </w:tcBorders>
            <w:vAlign w:val="center"/>
          </w:tcPr>
          <w:p w14:paraId="5084F1BE" w14:textId="77777777" w:rsidR="00DC4980" w:rsidRDefault="00000000">
            <w:pPr>
              <w:rPr>
                <w:i/>
                <w:color w:val="64748B"/>
              </w:rPr>
            </w:pPr>
            <w:r>
              <w:rPr>
                <w:rFonts w:hint="eastAsia"/>
                <w:i/>
                <w:color w:val="64748B"/>
              </w:rPr>
              <w:t>Joey Shao</w:t>
            </w:r>
          </w:p>
        </w:tc>
        <w:tc>
          <w:tcPr>
            <w:tcW w:w="4066" w:type="dxa"/>
            <w:tcBorders>
              <w:top w:val="single" w:sz="4" w:space="0" w:color="CCCCCC"/>
              <w:left w:val="single" w:sz="4" w:space="0" w:color="CCCCCC"/>
              <w:bottom w:val="single" w:sz="4" w:space="0" w:color="CCCCCC"/>
              <w:right w:val="single" w:sz="4" w:space="0" w:color="CCCCCC"/>
            </w:tcBorders>
            <w:vAlign w:val="center"/>
          </w:tcPr>
          <w:p w14:paraId="173AEA5B" w14:textId="77777777" w:rsidR="00DC4980" w:rsidRDefault="00000000">
            <w:r>
              <w:rPr>
                <w:i/>
                <w:color w:val="64748B"/>
              </w:rPr>
              <w:t>Initial draft</w:t>
            </w:r>
          </w:p>
        </w:tc>
      </w:tr>
      <w:tr w:rsidR="00DC4980" w14:paraId="7FA36A52" w14:textId="77777777">
        <w:tc>
          <w:tcPr>
            <w:tcW w:w="1400" w:type="dxa"/>
            <w:tcBorders>
              <w:top w:val="single" w:sz="4" w:space="0" w:color="CCCCCC"/>
              <w:left w:val="single" w:sz="4" w:space="0" w:color="CCCCCC"/>
              <w:bottom w:val="single" w:sz="6" w:space="0" w:color="DEE0E3"/>
              <w:right w:val="single" w:sz="4" w:space="0" w:color="CCCCCC"/>
            </w:tcBorders>
            <w:vAlign w:val="center"/>
          </w:tcPr>
          <w:p w14:paraId="2FB96316" w14:textId="77777777" w:rsidR="00DC4980" w:rsidRDefault="00000000">
            <w:pPr>
              <w:rPr>
                <w:lang w:eastAsia="zh-CN"/>
              </w:rPr>
            </w:pPr>
            <w:r>
              <w:rPr>
                <w:rFonts w:hint="eastAsia"/>
                <w:i/>
                <w:color w:val="64748B"/>
              </w:rPr>
              <w:t>1.1</w:t>
            </w:r>
          </w:p>
        </w:tc>
        <w:tc>
          <w:tcPr>
            <w:tcW w:w="1393" w:type="dxa"/>
            <w:tcBorders>
              <w:top w:val="single" w:sz="4" w:space="0" w:color="CCCCCC"/>
              <w:left w:val="single" w:sz="4" w:space="0" w:color="CCCCCC"/>
              <w:bottom w:val="single" w:sz="6" w:space="0" w:color="DEE0E3"/>
              <w:right w:val="single" w:sz="4" w:space="0" w:color="CCCCCC"/>
            </w:tcBorders>
            <w:vAlign w:val="center"/>
          </w:tcPr>
          <w:p w14:paraId="761B1F4D" w14:textId="77777777" w:rsidR="00DC4980" w:rsidRDefault="00000000">
            <w:pPr>
              <w:rPr>
                <w:i/>
                <w:color w:val="64748B"/>
              </w:rPr>
            </w:pPr>
            <w:r>
              <w:rPr>
                <w:rFonts w:hint="eastAsia"/>
                <w:i/>
                <w:color w:val="64748B"/>
              </w:rPr>
              <w:t>20/05/2026</w:t>
            </w:r>
          </w:p>
        </w:tc>
        <w:tc>
          <w:tcPr>
            <w:tcW w:w="2501" w:type="dxa"/>
            <w:tcBorders>
              <w:top w:val="single" w:sz="4" w:space="0" w:color="CCCCCC"/>
              <w:left w:val="single" w:sz="4" w:space="0" w:color="CCCCCC"/>
              <w:bottom w:val="single" w:sz="6" w:space="0" w:color="DEE0E3"/>
              <w:right w:val="single" w:sz="4" w:space="0" w:color="CCCCCC"/>
            </w:tcBorders>
            <w:vAlign w:val="center"/>
          </w:tcPr>
          <w:p w14:paraId="098CC4C9" w14:textId="77777777" w:rsidR="00DC4980" w:rsidRDefault="00000000">
            <w:pPr>
              <w:rPr>
                <w:i/>
                <w:color w:val="64748B"/>
              </w:rPr>
            </w:pPr>
            <w:r>
              <w:rPr>
                <w:rFonts w:hint="eastAsia"/>
                <w:i/>
                <w:color w:val="64748B"/>
              </w:rPr>
              <w:t>Joey Shao</w:t>
            </w:r>
          </w:p>
        </w:tc>
        <w:tc>
          <w:tcPr>
            <w:tcW w:w="4066" w:type="dxa"/>
            <w:tcBorders>
              <w:top w:val="single" w:sz="4" w:space="0" w:color="CCCCCC"/>
              <w:left w:val="single" w:sz="4" w:space="0" w:color="CCCCCC"/>
              <w:bottom w:val="single" w:sz="6" w:space="0" w:color="DEE0E3"/>
              <w:right w:val="single" w:sz="4" w:space="0" w:color="CCCCCC"/>
            </w:tcBorders>
            <w:vAlign w:val="center"/>
          </w:tcPr>
          <w:p w14:paraId="78661793" w14:textId="77777777" w:rsidR="00DC4980" w:rsidRDefault="00000000">
            <w:r>
              <w:rPr>
                <w:i/>
                <w:color w:val="64748B"/>
              </w:rPr>
              <w:t xml:space="preserve">Revised based on </w:t>
            </w:r>
            <w:r>
              <w:rPr>
                <w:rFonts w:hint="eastAsia"/>
                <w:i/>
                <w:color w:val="64748B"/>
              </w:rPr>
              <w:t>solution owner</w:t>
            </w:r>
            <w:r>
              <w:rPr>
                <w:i/>
                <w:color w:val="64748B"/>
              </w:rPr>
              <w:t xml:space="preserve"> feedback</w:t>
            </w:r>
          </w:p>
        </w:tc>
      </w:tr>
      <w:tr w:rsidR="00DC4980" w14:paraId="08D34E12" w14:textId="77777777">
        <w:tc>
          <w:tcPr>
            <w:tcW w:w="1400" w:type="dxa"/>
            <w:tcBorders>
              <w:top w:val="single" w:sz="6" w:space="0" w:color="DEE0E3"/>
              <w:left w:val="single" w:sz="6" w:space="0" w:color="DEE0E3"/>
              <w:bottom w:val="single" w:sz="6" w:space="0" w:color="DEE0E3"/>
              <w:right w:val="single" w:sz="6" w:space="0" w:color="DEE0E3"/>
            </w:tcBorders>
          </w:tcPr>
          <w:p w14:paraId="3B32B8A9" w14:textId="77777777" w:rsidR="00DC4980" w:rsidRDefault="00000000">
            <w:pPr>
              <w:rPr>
                <w:i/>
                <w:color w:val="64748B"/>
              </w:rPr>
            </w:pPr>
            <w:r>
              <w:rPr>
                <w:i/>
                <w:color w:val="64748B"/>
              </w:rPr>
              <w:t>1.2</w:t>
            </w:r>
          </w:p>
        </w:tc>
        <w:tc>
          <w:tcPr>
            <w:tcW w:w="1393" w:type="dxa"/>
            <w:tcBorders>
              <w:top w:val="single" w:sz="6" w:space="0" w:color="DEE0E3"/>
              <w:left w:val="single" w:sz="6" w:space="0" w:color="DEE0E3"/>
              <w:bottom w:val="single" w:sz="6" w:space="0" w:color="DEE0E3"/>
              <w:right w:val="single" w:sz="6" w:space="0" w:color="DEE0E3"/>
            </w:tcBorders>
          </w:tcPr>
          <w:p w14:paraId="23E30263" w14:textId="77777777" w:rsidR="00DC4980" w:rsidRDefault="00000000">
            <w:pPr>
              <w:rPr>
                <w:i/>
                <w:color w:val="64748B"/>
              </w:rPr>
            </w:pPr>
            <w:r>
              <w:rPr>
                <w:i/>
                <w:color w:val="64748B"/>
              </w:rPr>
              <w:t>26/07/2026</w:t>
            </w:r>
          </w:p>
        </w:tc>
        <w:tc>
          <w:tcPr>
            <w:tcW w:w="2501" w:type="dxa"/>
            <w:tcBorders>
              <w:top w:val="single" w:sz="6" w:space="0" w:color="DEE0E3"/>
              <w:left w:val="single" w:sz="6" w:space="0" w:color="DEE0E3"/>
              <w:bottom w:val="single" w:sz="6" w:space="0" w:color="DEE0E3"/>
              <w:right w:val="single" w:sz="6" w:space="0" w:color="DEE0E3"/>
            </w:tcBorders>
          </w:tcPr>
          <w:p w14:paraId="56DF6562" w14:textId="77777777" w:rsidR="00DC4980" w:rsidRDefault="00000000">
            <w:pPr>
              <w:rPr>
                <w:i/>
                <w:color w:val="64748B"/>
              </w:rPr>
            </w:pPr>
            <w:r>
              <w:rPr>
                <w:i/>
                <w:color w:val="64748B"/>
              </w:rPr>
              <w:t>Joey Shao</w:t>
            </w:r>
          </w:p>
        </w:tc>
        <w:tc>
          <w:tcPr>
            <w:tcW w:w="4066" w:type="dxa"/>
            <w:tcBorders>
              <w:top w:val="single" w:sz="6" w:space="0" w:color="DEE0E3"/>
              <w:left w:val="single" w:sz="6" w:space="0" w:color="DEE0E3"/>
              <w:bottom w:val="single" w:sz="6" w:space="0" w:color="DEE0E3"/>
              <w:right w:val="single" w:sz="6" w:space="0" w:color="DEE0E3"/>
            </w:tcBorders>
          </w:tcPr>
          <w:p w14:paraId="53413D23" w14:textId="77777777" w:rsidR="00DC4980" w:rsidRDefault="00000000">
            <w:pPr>
              <w:rPr>
                <w:i/>
                <w:color w:val="64748B"/>
              </w:rPr>
            </w:pPr>
            <w:r>
              <w:rPr>
                <w:i/>
                <w:color w:val="64748B"/>
              </w:rPr>
              <w:t>Restructured V1.1 into the Prototype-phase HLSD (per phase template) and closed the OT HLSD review conditions: G-01 / G-02 — all 14 AI-Strategy agents dispositioned to capabilities and requirements (§4.0 traceability; BR-19–BR-22); G-04 — In-Scope / Out-of-Scope aligned strictly to BRD §6.1 / §6.2; G-07–G-09 — strategic KPIs (cost savings, revenue, productivity), Vision 2030 alignment and target rationale added (§5); G-10 — phased MVP delivery (§6.1). Detailed capability design, architecture, AI approach, data, risk, infrastructure and assumptions relocated to the Alpha- and Beta-phase HLSDs. Added Additional resources (DOC-01 / DOC-02).</w:t>
            </w:r>
          </w:p>
        </w:tc>
      </w:tr>
    </w:tbl>
    <w:p w14:paraId="2D66C0A9" w14:textId="77777777" w:rsidR="00DC4980" w:rsidRDefault="00DC4980">
      <w:pPr>
        <w:spacing w:before="200" w:after="80"/>
      </w:pPr>
    </w:p>
    <w:p w14:paraId="59F9EF1B" w14:textId="77777777" w:rsidR="00DC4980" w:rsidRDefault="00000000">
      <w:r>
        <w:br w:type="page"/>
      </w:r>
    </w:p>
    <w:p w14:paraId="6456C53C" w14:textId="77777777" w:rsidR="00DC4980" w:rsidRDefault="00000000">
      <w:pPr>
        <w:pStyle w:val="Heading1"/>
        <w:spacing w:before="0"/>
        <w:rPr>
          <w:sz w:val="28"/>
          <w:szCs w:val="28"/>
        </w:rPr>
      </w:pPr>
      <w:bookmarkStart w:id="10" w:name="__RefHeading___Toc3805_1092237010"/>
      <w:bookmarkStart w:id="11" w:name="_Toc230302981"/>
      <w:bookmarkStart w:id="12" w:name="_Toc236094229"/>
      <w:bookmarkEnd w:id="10"/>
      <w:r>
        <w:rPr>
          <w:sz w:val="28"/>
          <w:szCs w:val="28"/>
        </w:rPr>
        <w:lastRenderedPageBreak/>
        <w:t>HLSD Review Checklist</w:t>
      </w:r>
      <w:bookmarkEnd w:id="11"/>
      <w:bookmarkEnd w:id="12"/>
    </w:p>
    <w:p w14:paraId="6FD9743F" w14:textId="77777777" w:rsidR="00DC4980" w:rsidRDefault="00000000">
      <w:pPr>
        <w:spacing w:after="50"/>
      </w:pPr>
      <w:r>
        <w:rPr>
          <w:i/>
          <w:iCs/>
          <w:color w:val="64748B"/>
          <w:sz w:val="13"/>
          <w:szCs w:val="13"/>
        </w:rPr>
        <w:t xml:space="preserve">All mandatory items in red must be confirmed before submission to the Steering Group. Tick marks indicate which stakeholders should review each item. </w:t>
      </w:r>
    </w:p>
    <w:tbl>
      <w:tblPr>
        <w:tblW w:w="9497" w:type="dxa"/>
        <w:tblInd w:w="101" w:type="dxa"/>
        <w:tblLayout w:type="fixed"/>
        <w:tblCellMar>
          <w:top w:w="50" w:type="dxa"/>
          <w:left w:w="100" w:type="dxa"/>
          <w:bottom w:w="50" w:type="dxa"/>
          <w:right w:w="100" w:type="dxa"/>
        </w:tblCellMar>
        <w:tblLook w:val="04A0" w:firstRow="1" w:lastRow="0" w:firstColumn="1" w:lastColumn="0" w:noHBand="0" w:noVBand="1"/>
      </w:tblPr>
      <w:tblGrid>
        <w:gridCol w:w="396"/>
        <w:gridCol w:w="4565"/>
        <w:gridCol w:w="986"/>
        <w:gridCol w:w="431"/>
        <w:gridCol w:w="419"/>
        <w:gridCol w:w="566"/>
        <w:gridCol w:w="433"/>
        <w:gridCol w:w="417"/>
        <w:gridCol w:w="433"/>
        <w:gridCol w:w="416"/>
        <w:gridCol w:w="435"/>
      </w:tblGrid>
      <w:tr w:rsidR="00DC4980" w14:paraId="69113911" w14:textId="77777777">
        <w:tc>
          <w:tcPr>
            <w:tcW w:w="396" w:type="dxa"/>
            <w:tcBorders>
              <w:top w:val="single" w:sz="2" w:space="0" w:color="CCCCCC"/>
              <w:left w:val="single" w:sz="2" w:space="0" w:color="CCCCCC"/>
              <w:bottom w:val="single" w:sz="2" w:space="0" w:color="CCCCCC"/>
              <w:right w:val="single" w:sz="2" w:space="0" w:color="CCCCCC"/>
            </w:tcBorders>
            <w:shd w:val="clear" w:color="auto" w:fill="004331"/>
          </w:tcPr>
          <w:p w14:paraId="044D92D8" w14:textId="77777777" w:rsidR="00DC4980" w:rsidRDefault="00000000">
            <w:pPr>
              <w:rPr>
                <w:color w:val="FFFFFF" w:themeColor="background1"/>
              </w:rPr>
            </w:pPr>
            <w:r>
              <w:rPr>
                <w:rFonts w:ascii="Segoe UI Symbol" w:hAnsi="Segoe UI Symbol" w:cs="Segoe UI Symbol"/>
                <w:b/>
                <w:color w:val="FFFFFF" w:themeColor="background1"/>
                <w:sz w:val="16"/>
                <w:szCs w:val="16"/>
              </w:rPr>
              <w:t>✓</w:t>
            </w:r>
          </w:p>
        </w:tc>
        <w:tc>
          <w:tcPr>
            <w:tcW w:w="4565" w:type="dxa"/>
            <w:tcBorders>
              <w:top w:val="single" w:sz="2" w:space="0" w:color="CCCCCC"/>
              <w:left w:val="single" w:sz="2" w:space="0" w:color="CCCCCC"/>
              <w:bottom w:val="single" w:sz="2" w:space="0" w:color="CCCCCC"/>
              <w:right w:val="single" w:sz="2" w:space="0" w:color="CCCCCC"/>
            </w:tcBorders>
            <w:shd w:val="clear" w:color="auto" w:fill="004331"/>
          </w:tcPr>
          <w:p w14:paraId="2F0728FC" w14:textId="77777777" w:rsidR="00DC4980" w:rsidRDefault="00000000">
            <w:pPr>
              <w:rPr>
                <w:color w:val="FFFFFF" w:themeColor="background1"/>
              </w:rPr>
            </w:pPr>
            <w:r>
              <w:rPr>
                <w:b/>
                <w:color w:val="FFFFFF" w:themeColor="background1"/>
                <w:sz w:val="16"/>
                <w:szCs w:val="16"/>
              </w:rPr>
              <w:t>Review Item</w:t>
            </w:r>
          </w:p>
        </w:tc>
        <w:tc>
          <w:tcPr>
            <w:tcW w:w="986" w:type="dxa"/>
            <w:tcBorders>
              <w:top w:val="single" w:sz="2" w:space="0" w:color="CCCCCC"/>
              <w:left w:val="single" w:sz="2" w:space="0" w:color="CCCCCC"/>
              <w:bottom w:val="single" w:sz="2" w:space="0" w:color="CCCCCC"/>
              <w:right w:val="single" w:sz="2" w:space="0" w:color="CCCCCC"/>
            </w:tcBorders>
            <w:shd w:val="clear" w:color="auto" w:fill="004331"/>
          </w:tcPr>
          <w:p w14:paraId="40BC0E15" w14:textId="77777777" w:rsidR="00DC4980" w:rsidRDefault="00000000">
            <w:pPr>
              <w:rPr>
                <w:color w:val="FFFFFF" w:themeColor="background1"/>
              </w:rPr>
            </w:pPr>
            <w:r>
              <w:rPr>
                <w:b/>
                <w:color w:val="FFFFFF" w:themeColor="background1"/>
                <w:sz w:val="16"/>
                <w:szCs w:val="16"/>
              </w:rPr>
              <w:t>Sec.</w:t>
            </w:r>
          </w:p>
        </w:tc>
        <w:tc>
          <w:tcPr>
            <w:tcW w:w="431"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097520DC" w14:textId="77777777" w:rsidR="00DC4980" w:rsidRDefault="00000000">
            <w:pPr>
              <w:jc w:val="center"/>
              <w:rPr>
                <w:b/>
                <w:color w:val="FFFFFF" w:themeColor="background1"/>
                <w:sz w:val="16"/>
                <w:szCs w:val="16"/>
              </w:rPr>
            </w:pPr>
            <w:r>
              <w:rPr>
                <w:b/>
                <w:bCs/>
                <w:color w:val="FFFFFF" w:themeColor="background1"/>
                <w:sz w:val="13"/>
                <w:szCs w:val="13"/>
              </w:rPr>
              <w:t>OT</w:t>
            </w:r>
          </w:p>
        </w:tc>
        <w:tc>
          <w:tcPr>
            <w:tcW w:w="419"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6D7A5A9B" w14:textId="77777777" w:rsidR="00DC4980" w:rsidRDefault="00000000">
            <w:pPr>
              <w:jc w:val="center"/>
              <w:rPr>
                <w:b/>
                <w:color w:val="FFFFFF" w:themeColor="background1"/>
                <w:sz w:val="16"/>
                <w:szCs w:val="16"/>
              </w:rPr>
            </w:pPr>
            <w:r>
              <w:rPr>
                <w:b/>
                <w:bCs/>
                <w:color w:val="FFFFFF" w:themeColor="background1"/>
                <w:sz w:val="13"/>
                <w:szCs w:val="13"/>
              </w:rPr>
              <w:t>SO</w:t>
            </w:r>
          </w:p>
        </w:tc>
        <w:tc>
          <w:tcPr>
            <w:tcW w:w="566"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09F2DF7A" w14:textId="77777777" w:rsidR="00DC4980" w:rsidRDefault="00000000">
            <w:pPr>
              <w:jc w:val="center"/>
              <w:rPr>
                <w:b/>
                <w:color w:val="FFFFFF" w:themeColor="background1"/>
                <w:sz w:val="16"/>
                <w:szCs w:val="16"/>
              </w:rPr>
            </w:pPr>
            <w:r>
              <w:rPr>
                <w:b/>
                <w:bCs/>
                <w:color w:val="FFFFFF" w:themeColor="background1"/>
                <w:sz w:val="13"/>
                <w:szCs w:val="13"/>
              </w:rPr>
              <w:t>AC</w:t>
            </w:r>
          </w:p>
        </w:tc>
        <w:tc>
          <w:tcPr>
            <w:tcW w:w="433"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457405D7" w14:textId="77777777" w:rsidR="00DC4980" w:rsidRDefault="00000000">
            <w:pPr>
              <w:jc w:val="center"/>
              <w:rPr>
                <w:b/>
                <w:color w:val="FFFFFF" w:themeColor="background1"/>
                <w:sz w:val="16"/>
                <w:szCs w:val="16"/>
              </w:rPr>
            </w:pPr>
            <w:r>
              <w:rPr>
                <w:b/>
                <w:bCs/>
                <w:color w:val="FFFFFF" w:themeColor="background1"/>
                <w:sz w:val="13"/>
                <w:szCs w:val="13"/>
              </w:rPr>
              <w:t>CAIT</w:t>
            </w:r>
          </w:p>
        </w:tc>
        <w:tc>
          <w:tcPr>
            <w:tcW w:w="417"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0F10DDA1" w14:textId="77777777" w:rsidR="00DC4980" w:rsidRDefault="00000000">
            <w:pPr>
              <w:jc w:val="center"/>
              <w:rPr>
                <w:b/>
                <w:color w:val="FFFFFF" w:themeColor="background1"/>
                <w:sz w:val="16"/>
                <w:szCs w:val="16"/>
              </w:rPr>
            </w:pPr>
            <w:r>
              <w:rPr>
                <w:b/>
                <w:bCs/>
                <w:color w:val="FFFFFF" w:themeColor="background1"/>
                <w:sz w:val="13"/>
                <w:szCs w:val="13"/>
              </w:rPr>
              <w:t>SGG</w:t>
            </w:r>
          </w:p>
        </w:tc>
        <w:tc>
          <w:tcPr>
            <w:tcW w:w="433"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151318C5" w14:textId="77777777" w:rsidR="00DC4980" w:rsidRDefault="00000000">
            <w:pPr>
              <w:jc w:val="center"/>
              <w:rPr>
                <w:b/>
                <w:color w:val="FFFFFF" w:themeColor="background1"/>
                <w:sz w:val="16"/>
                <w:szCs w:val="16"/>
              </w:rPr>
            </w:pPr>
            <w:r>
              <w:rPr>
                <w:b/>
                <w:bCs/>
                <w:color w:val="FFFFFF" w:themeColor="background1"/>
                <w:sz w:val="13"/>
                <w:szCs w:val="13"/>
              </w:rPr>
              <w:t>SH</w:t>
            </w:r>
          </w:p>
        </w:tc>
        <w:tc>
          <w:tcPr>
            <w:tcW w:w="416"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18AA08A6" w14:textId="77777777" w:rsidR="00DC4980" w:rsidRDefault="00000000">
            <w:pPr>
              <w:jc w:val="center"/>
              <w:rPr>
                <w:b/>
                <w:color w:val="FFFFFF" w:themeColor="background1"/>
                <w:sz w:val="16"/>
                <w:szCs w:val="16"/>
              </w:rPr>
            </w:pPr>
            <w:r>
              <w:rPr>
                <w:b/>
                <w:bCs/>
                <w:color w:val="FFFFFF" w:themeColor="background1"/>
                <w:sz w:val="13"/>
                <w:szCs w:val="13"/>
              </w:rPr>
              <w:t>CAIC</w:t>
            </w:r>
          </w:p>
        </w:tc>
        <w:tc>
          <w:tcPr>
            <w:tcW w:w="435"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4E1A7BEE" w14:textId="77777777" w:rsidR="00DC4980" w:rsidRDefault="00000000">
            <w:pPr>
              <w:jc w:val="center"/>
              <w:rPr>
                <w:b/>
                <w:bCs/>
                <w:color w:val="FFFFFF" w:themeColor="background1"/>
                <w:sz w:val="13"/>
                <w:szCs w:val="13"/>
              </w:rPr>
            </w:pPr>
            <w:r>
              <w:rPr>
                <w:b/>
                <w:bCs/>
                <w:color w:val="FFFFFF" w:themeColor="background1"/>
                <w:sz w:val="13"/>
                <w:szCs w:val="13"/>
              </w:rPr>
              <w:t>ARB</w:t>
            </w:r>
          </w:p>
        </w:tc>
      </w:tr>
      <w:tr w:rsidR="00DC4980" w14:paraId="360283B8" w14:textId="77777777">
        <w:tc>
          <w:tcPr>
            <w:tcW w:w="9062" w:type="dxa"/>
            <w:gridSpan w:val="10"/>
            <w:tcBorders>
              <w:top w:val="single" w:sz="2" w:space="0" w:color="CCCCCC"/>
              <w:left w:val="single" w:sz="2" w:space="0" w:color="CCCCCC"/>
              <w:bottom w:val="single" w:sz="2" w:space="0" w:color="CCCCCC"/>
              <w:right w:val="single" w:sz="2" w:space="0" w:color="CCCCCC"/>
            </w:tcBorders>
            <w:shd w:val="clear" w:color="auto" w:fill="E8F4EE"/>
          </w:tcPr>
          <w:p w14:paraId="54C738AF" w14:textId="77777777" w:rsidR="00DC4980" w:rsidRDefault="00000000">
            <w:pPr>
              <w:rPr>
                <w:b/>
                <w:sz w:val="16"/>
                <w:szCs w:val="16"/>
              </w:rPr>
            </w:pPr>
            <w:r>
              <w:rPr>
                <w:b/>
                <w:sz w:val="16"/>
                <w:szCs w:val="16"/>
              </w:rPr>
              <w:t>Strategy &amp; Business</w:t>
            </w:r>
          </w:p>
        </w:tc>
        <w:tc>
          <w:tcPr>
            <w:tcW w:w="435" w:type="dxa"/>
            <w:tcBorders>
              <w:top w:val="single" w:sz="2" w:space="0" w:color="CCCCCC"/>
              <w:left w:val="single" w:sz="2" w:space="0" w:color="CCCCCC"/>
              <w:bottom w:val="single" w:sz="2" w:space="0" w:color="CCCCCC"/>
              <w:right w:val="single" w:sz="2" w:space="0" w:color="CCCCCC"/>
            </w:tcBorders>
            <w:shd w:val="clear" w:color="auto" w:fill="E8F4EE"/>
            <w:tcMar>
              <w:top w:w="0" w:type="dxa"/>
              <w:left w:w="10" w:type="dxa"/>
              <w:bottom w:w="0" w:type="dxa"/>
              <w:right w:w="10" w:type="dxa"/>
            </w:tcMar>
          </w:tcPr>
          <w:p w14:paraId="79D686E9" w14:textId="77777777" w:rsidR="00DC4980" w:rsidRDefault="00DC4980">
            <w:pPr>
              <w:rPr>
                <w:b/>
                <w:sz w:val="16"/>
                <w:szCs w:val="16"/>
              </w:rPr>
            </w:pPr>
          </w:p>
        </w:tc>
      </w:tr>
      <w:tr w:rsidR="00DC4980" w14:paraId="158429E2" w14:textId="77777777">
        <w:tc>
          <w:tcPr>
            <w:tcW w:w="396" w:type="dxa"/>
            <w:tcBorders>
              <w:top w:val="single" w:sz="2" w:space="0" w:color="CCCCCC"/>
              <w:left w:val="single" w:sz="2" w:space="0" w:color="CCCCCC"/>
              <w:bottom w:val="single" w:sz="2" w:space="0" w:color="CCCCCC"/>
              <w:right w:val="single" w:sz="2" w:space="0" w:color="CCCCCC"/>
            </w:tcBorders>
          </w:tcPr>
          <w:p w14:paraId="1983F30D"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60FFEF4" w14:textId="77777777" w:rsidR="00DC4980" w:rsidRDefault="00000000">
            <w:r>
              <w:rPr>
                <w:color w:val="C00000"/>
                <w:sz w:val="16"/>
                <w:szCs w:val="16"/>
              </w:rPr>
              <w:t>Business problem articulated with measurable impact</w:t>
            </w:r>
          </w:p>
        </w:tc>
        <w:tc>
          <w:tcPr>
            <w:tcW w:w="986" w:type="dxa"/>
            <w:tcBorders>
              <w:top w:val="single" w:sz="2" w:space="0" w:color="CCCCCC"/>
              <w:left w:val="single" w:sz="2" w:space="0" w:color="CCCCCC"/>
              <w:bottom w:val="single" w:sz="2" w:space="0" w:color="CCCCCC"/>
              <w:right w:val="single" w:sz="2" w:space="0" w:color="CCCCCC"/>
            </w:tcBorders>
          </w:tcPr>
          <w:p w14:paraId="5EB4D08C" w14:textId="77777777" w:rsidR="00DC4980" w:rsidRDefault="00DC4980">
            <w:hyperlink w:anchor="_2.1_Business_Problem">
              <w:r>
                <w:rPr>
                  <w:rStyle w:val="Hyperlink"/>
                  <w:b/>
                  <w:color w:val="004331"/>
                  <w:sz w:val="16"/>
                  <w:szCs w:val="16"/>
                </w:rPr>
                <w:t>2.1</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9B17914"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87ED587"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4D246AE"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1EE4240"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C705E33"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DDAB945"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B0277BD"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8B86840" w14:textId="77777777" w:rsidR="00DC4980" w:rsidRDefault="00DC4980">
            <w:pPr>
              <w:jc w:val="center"/>
              <w:rPr>
                <w:sz w:val="16"/>
                <w:szCs w:val="16"/>
              </w:rPr>
            </w:pPr>
          </w:p>
        </w:tc>
      </w:tr>
      <w:tr w:rsidR="00DC4980" w14:paraId="5F657E86" w14:textId="77777777">
        <w:tc>
          <w:tcPr>
            <w:tcW w:w="396" w:type="dxa"/>
            <w:tcBorders>
              <w:top w:val="single" w:sz="2" w:space="0" w:color="CCCCCC"/>
              <w:left w:val="single" w:sz="2" w:space="0" w:color="CCCCCC"/>
              <w:bottom w:val="single" w:sz="2" w:space="0" w:color="CCCCCC"/>
              <w:right w:val="single" w:sz="2" w:space="0" w:color="CCCCCC"/>
            </w:tcBorders>
          </w:tcPr>
          <w:p w14:paraId="0A477349"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21E6320" w14:textId="77777777" w:rsidR="00DC4980" w:rsidRDefault="00000000">
            <w:r>
              <w:rPr>
                <w:color w:val="C00000"/>
                <w:sz w:val="16"/>
                <w:szCs w:val="16"/>
              </w:rPr>
              <w:t>Strategic alignment to NHCI, MOMAH SSO, and AI strategy</w:t>
            </w:r>
          </w:p>
        </w:tc>
        <w:tc>
          <w:tcPr>
            <w:tcW w:w="986" w:type="dxa"/>
            <w:tcBorders>
              <w:top w:val="single" w:sz="2" w:space="0" w:color="CCCCCC"/>
              <w:left w:val="single" w:sz="2" w:space="0" w:color="CCCCCC"/>
              <w:bottom w:val="single" w:sz="2" w:space="0" w:color="CCCCCC"/>
              <w:right w:val="single" w:sz="2" w:space="0" w:color="CCCCCC"/>
            </w:tcBorders>
          </w:tcPr>
          <w:p w14:paraId="12CDB7E4" w14:textId="77777777" w:rsidR="00DC4980" w:rsidRDefault="00DC4980">
            <w:hyperlink w:anchor="_2.2_Strategic_Alignment">
              <w:r>
                <w:rPr>
                  <w:rStyle w:val="Hyperlink"/>
                  <w:b/>
                  <w:color w:val="004331"/>
                  <w:sz w:val="16"/>
                  <w:szCs w:val="16"/>
                </w:rPr>
                <w:t>2.2</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91463A4"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E3F852A"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5E45608"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3C5261B"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D53B24C"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EBFB4D"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14B62D"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B9DCA45" w14:textId="77777777" w:rsidR="00DC4980" w:rsidRDefault="00DC4980">
            <w:pPr>
              <w:jc w:val="center"/>
              <w:rPr>
                <w:sz w:val="16"/>
                <w:szCs w:val="16"/>
              </w:rPr>
            </w:pPr>
          </w:p>
        </w:tc>
      </w:tr>
      <w:tr w:rsidR="00DC4980" w14:paraId="1354713B" w14:textId="77777777">
        <w:tc>
          <w:tcPr>
            <w:tcW w:w="396" w:type="dxa"/>
            <w:tcBorders>
              <w:top w:val="single" w:sz="2" w:space="0" w:color="CCCCCC"/>
              <w:left w:val="single" w:sz="2" w:space="0" w:color="CCCCCC"/>
              <w:bottom w:val="single" w:sz="2" w:space="0" w:color="CCCCCC"/>
              <w:right w:val="single" w:sz="2" w:space="0" w:color="CCCCCC"/>
            </w:tcBorders>
          </w:tcPr>
          <w:p w14:paraId="53B3C321"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3251AAC5" w14:textId="77777777" w:rsidR="00DC4980" w:rsidRDefault="00000000">
            <w:r>
              <w:rPr>
                <w:sz w:val="16"/>
                <w:szCs w:val="16"/>
              </w:rPr>
              <w:t>Business case metrics defined with clear assumptions</w:t>
            </w:r>
          </w:p>
        </w:tc>
        <w:tc>
          <w:tcPr>
            <w:tcW w:w="986" w:type="dxa"/>
            <w:tcBorders>
              <w:top w:val="single" w:sz="2" w:space="0" w:color="CCCCCC"/>
              <w:left w:val="single" w:sz="2" w:space="0" w:color="CCCCCC"/>
              <w:bottom w:val="single" w:sz="2" w:space="0" w:color="CCCCCC"/>
              <w:right w:val="single" w:sz="2" w:space="0" w:color="CCCCCC"/>
            </w:tcBorders>
          </w:tcPr>
          <w:p w14:paraId="021122FC" w14:textId="77777777" w:rsidR="00DC4980" w:rsidRDefault="00DC4980">
            <w:hyperlink w:anchor="_2.6_Expected_Business">
              <w:r>
                <w:rPr>
                  <w:rStyle w:val="Hyperlink"/>
                  <w:b/>
                  <w:color w:val="004331"/>
                  <w:sz w:val="16"/>
                  <w:szCs w:val="16"/>
                </w:rPr>
                <w:t>Exec.</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677C1BC"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B503F3D"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096CDE4"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4658FA6"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744BBD5"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2E69CC5"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418E27F"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9B5ED11" w14:textId="77777777" w:rsidR="00DC4980" w:rsidRDefault="00DC4980">
            <w:pPr>
              <w:jc w:val="center"/>
              <w:rPr>
                <w:sz w:val="16"/>
                <w:szCs w:val="16"/>
              </w:rPr>
            </w:pPr>
          </w:p>
        </w:tc>
      </w:tr>
      <w:tr w:rsidR="00DC4980" w14:paraId="694E21A7" w14:textId="77777777">
        <w:tc>
          <w:tcPr>
            <w:tcW w:w="396" w:type="dxa"/>
            <w:tcBorders>
              <w:top w:val="single" w:sz="2" w:space="0" w:color="CCCCCC"/>
              <w:left w:val="single" w:sz="2" w:space="0" w:color="CCCCCC"/>
              <w:bottom w:val="single" w:sz="2" w:space="0" w:color="CCCCCC"/>
              <w:right w:val="single" w:sz="2" w:space="0" w:color="CCCCCC"/>
            </w:tcBorders>
          </w:tcPr>
          <w:p w14:paraId="2988A5EC"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A521F21" w14:textId="77777777" w:rsidR="00DC4980" w:rsidRDefault="00000000">
            <w:pPr>
              <w:rPr>
                <w:color w:val="C00000"/>
                <w:sz w:val="16"/>
                <w:szCs w:val="16"/>
              </w:rPr>
            </w:pPr>
            <w:r>
              <w:rPr>
                <w:color w:val="C00000"/>
                <w:sz w:val="16"/>
                <w:szCs w:val="16"/>
              </w:rPr>
              <w:t>Existing solution landscape documented</w:t>
            </w:r>
          </w:p>
        </w:tc>
        <w:tc>
          <w:tcPr>
            <w:tcW w:w="986" w:type="dxa"/>
            <w:tcBorders>
              <w:top w:val="single" w:sz="2" w:space="0" w:color="CCCCCC"/>
              <w:left w:val="single" w:sz="2" w:space="0" w:color="CCCCCC"/>
              <w:bottom w:val="single" w:sz="2" w:space="0" w:color="CCCCCC"/>
              <w:right w:val="single" w:sz="2" w:space="0" w:color="CCCCCC"/>
            </w:tcBorders>
          </w:tcPr>
          <w:p w14:paraId="3B81315F" w14:textId="77777777" w:rsidR="00DC4980" w:rsidRDefault="00DC4980">
            <w:hyperlink w:anchor="_2.7_Current_Solution">
              <w:r>
                <w:rPr>
                  <w:rStyle w:val="Hyperlink"/>
                  <w:b/>
                  <w:color w:val="004331"/>
                  <w:sz w:val="16"/>
                  <w:szCs w:val="16"/>
                </w:rPr>
                <w:t>2.5</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64FD111"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F1464ED"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709337"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5CC8AE2"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2F8DB25"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FFBC228"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854365A"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1B5DF8D" w14:textId="77777777" w:rsidR="00DC4980" w:rsidRDefault="00DC4980">
            <w:pPr>
              <w:jc w:val="center"/>
              <w:rPr>
                <w:sz w:val="16"/>
                <w:szCs w:val="16"/>
              </w:rPr>
            </w:pPr>
          </w:p>
        </w:tc>
      </w:tr>
      <w:tr w:rsidR="00DC4980" w14:paraId="5FFC1B42" w14:textId="77777777">
        <w:tc>
          <w:tcPr>
            <w:tcW w:w="396" w:type="dxa"/>
            <w:tcBorders>
              <w:top w:val="single" w:sz="2" w:space="0" w:color="CCCCCC"/>
              <w:left w:val="single" w:sz="2" w:space="0" w:color="CCCCCC"/>
              <w:bottom w:val="single" w:sz="2" w:space="0" w:color="CCCCCC"/>
              <w:right w:val="single" w:sz="2" w:space="0" w:color="CCCCCC"/>
            </w:tcBorders>
          </w:tcPr>
          <w:p w14:paraId="756DE00D"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13395181" w14:textId="77777777" w:rsidR="00DC4980" w:rsidRDefault="00000000">
            <w:pPr>
              <w:rPr>
                <w:color w:val="C00000"/>
                <w:sz w:val="16"/>
                <w:szCs w:val="16"/>
              </w:rPr>
            </w:pPr>
            <w:r>
              <w:rPr>
                <w:color w:val="C00000"/>
                <w:sz w:val="16"/>
                <w:szCs w:val="16"/>
              </w:rPr>
              <w:t>Key requirements identified</w:t>
            </w:r>
          </w:p>
        </w:tc>
        <w:tc>
          <w:tcPr>
            <w:tcW w:w="986" w:type="dxa"/>
            <w:tcBorders>
              <w:top w:val="single" w:sz="2" w:space="0" w:color="CCCCCC"/>
              <w:left w:val="single" w:sz="2" w:space="0" w:color="CCCCCC"/>
              <w:bottom w:val="single" w:sz="2" w:space="0" w:color="CCCCCC"/>
              <w:right w:val="single" w:sz="2" w:space="0" w:color="CCCCCC"/>
            </w:tcBorders>
          </w:tcPr>
          <w:p w14:paraId="18F8823B" w14:textId="77777777" w:rsidR="00DC4980" w:rsidRDefault="00DC4980">
            <w:hyperlink w:anchor="_4._Requirements_Summary">
              <w:r>
                <w:rPr>
                  <w:rStyle w:val="Hyperlink"/>
                  <w:b/>
                  <w:color w:val="004331"/>
                  <w:sz w:val="16"/>
                  <w:szCs w:val="16"/>
                </w:rPr>
                <w:t>4</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0A8C609"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5C20E61"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0AE612C"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D2CF31"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636E87"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7942840"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9D91F28"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98CF767" w14:textId="77777777" w:rsidR="00DC4980" w:rsidRDefault="00DC4980">
            <w:pPr>
              <w:jc w:val="center"/>
              <w:rPr>
                <w:sz w:val="16"/>
                <w:szCs w:val="16"/>
              </w:rPr>
            </w:pPr>
          </w:p>
        </w:tc>
      </w:tr>
      <w:tr w:rsidR="00DC4980" w14:paraId="511C99D3" w14:textId="77777777">
        <w:tc>
          <w:tcPr>
            <w:tcW w:w="396" w:type="dxa"/>
            <w:tcBorders>
              <w:top w:val="single" w:sz="2" w:space="0" w:color="CCCCCC"/>
              <w:left w:val="single" w:sz="2" w:space="0" w:color="CCCCCC"/>
              <w:bottom w:val="single" w:sz="2" w:space="0" w:color="CCCCCC"/>
              <w:right w:val="single" w:sz="2" w:space="0" w:color="CCCCCC"/>
            </w:tcBorders>
          </w:tcPr>
          <w:p w14:paraId="65AEA1F2"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7879B20" w14:textId="77777777" w:rsidR="00DC4980" w:rsidRDefault="00000000">
            <w:pPr>
              <w:rPr>
                <w:color w:val="C00000"/>
              </w:rPr>
            </w:pPr>
            <w:r>
              <w:rPr>
                <w:color w:val="C00000"/>
                <w:sz w:val="16"/>
                <w:szCs w:val="16"/>
              </w:rPr>
              <w:t>Success metrics (i.e., KPIs) with baseline and targets</w:t>
            </w:r>
          </w:p>
        </w:tc>
        <w:tc>
          <w:tcPr>
            <w:tcW w:w="986" w:type="dxa"/>
            <w:tcBorders>
              <w:top w:val="single" w:sz="2" w:space="0" w:color="CCCCCC"/>
              <w:left w:val="single" w:sz="2" w:space="0" w:color="CCCCCC"/>
              <w:bottom w:val="single" w:sz="2" w:space="0" w:color="CCCCCC"/>
              <w:right w:val="single" w:sz="2" w:space="0" w:color="CCCCCC"/>
            </w:tcBorders>
          </w:tcPr>
          <w:p w14:paraId="28570F24" w14:textId="77777777" w:rsidR="00DC4980" w:rsidRDefault="00000000">
            <w:r>
              <w:t>5</w:t>
            </w:r>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EEC9CF0"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64D7A41"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557EC00"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905946B"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61B8D3D"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A0611C3"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5E42CF3"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D9D2837" w14:textId="77777777" w:rsidR="00DC4980" w:rsidRDefault="00DC4980">
            <w:pPr>
              <w:jc w:val="center"/>
              <w:rPr>
                <w:sz w:val="16"/>
                <w:szCs w:val="16"/>
              </w:rPr>
            </w:pPr>
          </w:p>
        </w:tc>
      </w:tr>
      <w:tr w:rsidR="00DC4980" w14:paraId="1D535738" w14:textId="77777777">
        <w:tc>
          <w:tcPr>
            <w:tcW w:w="396" w:type="dxa"/>
            <w:tcBorders>
              <w:top w:val="single" w:sz="2" w:space="0" w:color="CCCCCC"/>
              <w:left w:val="single" w:sz="2" w:space="0" w:color="CCCCCC"/>
              <w:bottom w:val="single" w:sz="2" w:space="0" w:color="CCCCCC"/>
              <w:right w:val="single" w:sz="2" w:space="0" w:color="CCCCCC"/>
            </w:tcBorders>
          </w:tcPr>
          <w:p w14:paraId="5146174E"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08F8FB82" w14:textId="77777777" w:rsidR="00DC4980" w:rsidRDefault="00000000">
            <w:pPr>
              <w:rPr>
                <w:color w:val="C00000"/>
              </w:rPr>
            </w:pPr>
            <w:r>
              <w:rPr>
                <w:color w:val="C00000"/>
                <w:sz w:val="16"/>
                <w:szCs w:val="16"/>
              </w:rPr>
              <w:t>Executive summary self-contained</w:t>
            </w:r>
          </w:p>
        </w:tc>
        <w:tc>
          <w:tcPr>
            <w:tcW w:w="986" w:type="dxa"/>
            <w:tcBorders>
              <w:top w:val="single" w:sz="2" w:space="0" w:color="CCCCCC"/>
              <w:left w:val="single" w:sz="2" w:space="0" w:color="CCCCCC"/>
              <w:bottom w:val="single" w:sz="2" w:space="0" w:color="CCCCCC"/>
              <w:right w:val="single" w:sz="2" w:space="0" w:color="CCCCCC"/>
            </w:tcBorders>
          </w:tcPr>
          <w:p w14:paraId="52D55A7B" w14:textId="77777777" w:rsidR="00DC4980" w:rsidRDefault="00DC4980">
            <w:hyperlink w:anchor="_Executive_Summary">
              <w:r>
                <w:rPr>
                  <w:rStyle w:val="Hyperlink"/>
                  <w:b/>
                  <w:color w:val="004331"/>
                  <w:sz w:val="16"/>
                  <w:szCs w:val="16"/>
                </w:rPr>
                <w:t>Exec.</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DFCF99F"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D0139E7" w14:textId="77777777" w:rsidR="00DC4980" w:rsidRDefault="00DC4980">
            <w:pPr>
              <w:jc w:val="center"/>
              <w:rPr>
                <w:sz w:val="16"/>
                <w:szCs w:val="16"/>
              </w:rPr>
            </w:pP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3173766"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B50DC8"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8DEA7AA"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0D32843" w14:textId="77777777" w:rsidR="00DC4980" w:rsidRDefault="00000000">
            <w:pPr>
              <w:jc w:val="center"/>
              <w:rPr>
                <w:sz w:val="16"/>
                <w:szCs w:val="16"/>
              </w:rPr>
            </w:pPr>
            <w:r>
              <w:rPr>
                <w:rFonts w:ascii="Segoe UI Symbol" w:hAnsi="Segoe UI Symbol" w:cs="Segoe UI Symbol"/>
                <w:sz w:val="16"/>
                <w:szCs w:val="16"/>
              </w:rPr>
              <w:t>✓</w:t>
            </w: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FBC3D6D" w14:textId="77777777" w:rsidR="00DC4980" w:rsidRDefault="00000000">
            <w:pPr>
              <w:jc w:val="center"/>
              <w:rPr>
                <w:sz w:val="16"/>
                <w:szCs w:val="16"/>
              </w:rPr>
            </w:pPr>
            <w:r>
              <w:rPr>
                <w:rFonts w:ascii="Segoe UI Symbol" w:hAnsi="Segoe UI Symbol" w:cs="Segoe UI Symbol"/>
                <w:sz w:val="16"/>
                <w:szCs w:val="16"/>
              </w:rPr>
              <w:t>✓</w:t>
            </w: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38D4315" w14:textId="77777777" w:rsidR="00DC4980" w:rsidRDefault="00DC4980">
            <w:pPr>
              <w:jc w:val="center"/>
              <w:rPr>
                <w:sz w:val="16"/>
                <w:szCs w:val="16"/>
              </w:rPr>
            </w:pPr>
          </w:p>
        </w:tc>
      </w:tr>
      <w:tr w:rsidR="00DC4980" w14:paraId="0A3ECDFA" w14:textId="77777777">
        <w:tc>
          <w:tcPr>
            <w:tcW w:w="9062" w:type="dxa"/>
            <w:gridSpan w:val="10"/>
            <w:tcBorders>
              <w:top w:val="single" w:sz="2" w:space="0" w:color="CCCCCC"/>
              <w:left w:val="single" w:sz="2" w:space="0" w:color="CCCCCC"/>
              <w:bottom w:val="single" w:sz="2" w:space="0" w:color="CCCCCC"/>
              <w:right w:val="single" w:sz="2" w:space="0" w:color="CCCCCC"/>
            </w:tcBorders>
            <w:shd w:val="clear" w:color="auto" w:fill="E8F4EE"/>
          </w:tcPr>
          <w:p w14:paraId="2145C9F9" w14:textId="77777777" w:rsidR="00DC4980" w:rsidRDefault="00000000">
            <w:pPr>
              <w:rPr>
                <w:b/>
                <w:sz w:val="16"/>
                <w:szCs w:val="16"/>
              </w:rPr>
            </w:pPr>
            <w:r>
              <w:rPr>
                <w:b/>
                <w:sz w:val="16"/>
                <w:szCs w:val="16"/>
              </w:rPr>
              <w:t>Solution Design</w:t>
            </w:r>
          </w:p>
        </w:tc>
        <w:tc>
          <w:tcPr>
            <w:tcW w:w="435" w:type="dxa"/>
            <w:tcBorders>
              <w:top w:val="single" w:sz="2" w:space="0" w:color="CCCCCC"/>
              <w:left w:val="single" w:sz="2" w:space="0" w:color="CCCCCC"/>
              <w:bottom w:val="single" w:sz="2" w:space="0" w:color="CCCCCC"/>
              <w:right w:val="single" w:sz="2" w:space="0" w:color="CCCCCC"/>
            </w:tcBorders>
            <w:shd w:val="clear" w:color="auto" w:fill="E8F4EE"/>
            <w:tcMar>
              <w:top w:w="0" w:type="dxa"/>
              <w:left w:w="10" w:type="dxa"/>
              <w:bottom w:w="0" w:type="dxa"/>
              <w:right w:w="10" w:type="dxa"/>
            </w:tcMar>
          </w:tcPr>
          <w:p w14:paraId="0D622C01" w14:textId="77777777" w:rsidR="00DC4980" w:rsidRDefault="00DC4980">
            <w:pPr>
              <w:rPr>
                <w:b/>
                <w:sz w:val="16"/>
                <w:szCs w:val="16"/>
              </w:rPr>
            </w:pPr>
          </w:p>
        </w:tc>
      </w:tr>
      <w:tr w:rsidR="00DC4980" w14:paraId="3C277104" w14:textId="77777777">
        <w:tc>
          <w:tcPr>
            <w:tcW w:w="396" w:type="dxa"/>
            <w:tcBorders>
              <w:top w:val="single" w:sz="2" w:space="0" w:color="CCCCCC"/>
              <w:left w:val="single" w:sz="2" w:space="0" w:color="CCCCCC"/>
              <w:bottom w:val="single" w:sz="2" w:space="0" w:color="CCCCCC"/>
              <w:right w:val="single" w:sz="2" w:space="0" w:color="CCCCCC"/>
            </w:tcBorders>
          </w:tcPr>
          <w:p w14:paraId="2670985C"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4891BF2A" w14:textId="77777777" w:rsidR="00DC4980" w:rsidRDefault="00000000">
            <w:pPr>
              <w:rPr>
                <w:color w:val="C00000"/>
              </w:rPr>
            </w:pPr>
            <w:r>
              <w:rPr>
                <w:color w:val="C00000"/>
                <w:sz w:val="16"/>
                <w:szCs w:val="16"/>
              </w:rPr>
              <w:t>Solution description accessible to non-technical audience</w:t>
            </w:r>
          </w:p>
        </w:tc>
        <w:tc>
          <w:tcPr>
            <w:tcW w:w="986" w:type="dxa"/>
            <w:tcBorders>
              <w:top w:val="single" w:sz="2" w:space="0" w:color="CCCCCC"/>
              <w:left w:val="single" w:sz="2" w:space="0" w:color="CCCCCC"/>
              <w:bottom w:val="single" w:sz="2" w:space="0" w:color="CCCCCC"/>
              <w:right w:val="single" w:sz="2" w:space="0" w:color="CCCCCC"/>
            </w:tcBorders>
          </w:tcPr>
          <w:p w14:paraId="1A5F7B83" w14:textId="77777777" w:rsidR="00DC4980" w:rsidRDefault="00DC4980">
            <w:hyperlink w:anchor="_3.1_Solution_Description">
              <w:r>
                <w:rPr>
                  <w:rStyle w:val="Hyperlink"/>
                  <w:b/>
                  <w:color w:val="004331"/>
                  <w:sz w:val="16"/>
                  <w:szCs w:val="16"/>
                </w:rPr>
                <w:t>3.1</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C120E7B"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BC25FDF"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AE4CA06"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627241E"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6A167DE"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91A88BD" w14:textId="77777777" w:rsidR="00DC4980" w:rsidRDefault="00000000">
            <w:pPr>
              <w:jc w:val="center"/>
              <w:rPr>
                <w:sz w:val="16"/>
                <w:szCs w:val="16"/>
              </w:rPr>
            </w:pPr>
            <w:r>
              <w:rPr>
                <w:rFonts w:ascii="Segoe UI Symbol" w:hAnsi="Segoe UI Symbol" w:cs="Segoe UI Symbol"/>
                <w:sz w:val="16"/>
                <w:szCs w:val="16"/>
              </w:rPr>
              <w:t>✓</w:t>
            </w: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9FC9360"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9AEA61C" w14:textId="77777777" w:rsidR="00DC4980" w:rsidRDefault="00DC4980">
            <w:pPr>
              <w:jc w:val="center"/>
              <w:rPr>
                <w:sz w:val="16"/>
                <w:szCs w:val="16"/>
              </w:rPr>
            </w:pPr>
          </w:p>
        </w:tc>
      </w:tr>
      <w:tr w:rsidR="00DC4980" w14:paraId="32C6B04B" w14:textId="77777777">
        <w:tc>
          <w:tcPr>
            <w:tcW w:w="396" w:type="dxa"/>
            <w:tcBorders>
              <w:top w:val="single" w:sz="2" w:space="0" w:color="CCCCCC"/>
              <w:left w:val="single" w:sz="2" w:space="0" w:color="CCCCCC"/>
              <w:bottom w:val="single" w:sz="2" w:space="0" w:color="CCCCCC"/>
              <w:right w:val="single" w:sz="2" w:space="0" w:color="CCCCCC"/>
            </w:tcBorders>
          </w:tcPr>
          <w:p w14:paraId="50276F0F"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vAlign w:val="center"/>
          </w:tcPr>
          <w:p w14:paraId="13DC6CAA" w14:textId="77777777" w:rsidR="00DC4980" w:rsidRDefault="00000000">
            <w:pPr>
              <w:rPr>
                <w:color w:val="C00000"/>
              </w:rPr>
            </w:pPr>
            <w:r>
              <w:rPr>
                <w:color w:val="C00000"/>
                <w:sz w:val="16"/>
                <w:szCs w:val="16"/>
              </w:rPr>
              <w:t>Personas, capabilities, and user journeys defined and linked</w:t>
            </w:r>
          </w:p>
        </w:tc>
        <w:tc>
          <w:tcPr>
            <w:tcW w:w="986" w:type="dxa"/>
            <w:tcBorders>
              <w:top w:val="single" w:sz="2" w:space="0" w:color="CCCCCC"/>
              <w:left w:val="single" w:sz="2" w:space="0" w:color="CCCCCC"/>
              <w:bottom w:val="single" w:sz="2" w:space="0" w:color="CCCCCC"/>
              <w:right w:val="single" w:sz="2" w:space="0" w:color="CCCCCC"/>
            </w:tcBorders>
          </w:tcPr>
          <w:p w14:paraId="0A4183E9" w14:textId="77777777" w:rsidR="00DC4980" w:rsidRDefault="00DC4980">
            <w:hyperlink w:anchor="_3.2_User_Personas">
              <w:r>
                <w:rPr>
                  <w:rStyle w:val="Hyperlink"/>
                  <w:b/>
                  <w:color w:val="004331"/>
                  <w:sz w:val="16"/>
                  <w:szCs w:val="16"/>
                </w:rPr>
                <w:t>3.2–3.3–3.4</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E6E466F"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790BA0F"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63EB1F5"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3DDC0B"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62F7C3E"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6BE4617"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C93CBF3"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D04232F" w14:textId="77777777" w:rsidR="00DC4980" w:rsidRDefault="00DC4980">
            <w:pPr>
              <w:jc w:val="center"/>
              <w:rPr>
                <w:sz w:val="16"/>
                <w:szCs w:val="16"/>
              </w:rPr>
            </w:pPr>
          </w:p>
        </w:tc>
      </w:tr>
      <w:tr w:rsidR="00DC4980" w14:paraId="3D59FAF0" w14:textId="77777777">
        <w:tc>
          <w:tcPr>
            <w:tcW w:w="396" w:type="dxa"/>
            <w:tcBorders>
              <w:top w:val="single" w:sz="2" w:space="0" w:color="CCCCCC"/>
              <w:left w:val="single" w:sz="2" w:space="0" w:color="CCCCCC"/>
              <w:bottom w:val="single" w:sz="2" w:space="0" w:color="CCCCCC"/>
              <w:right w:val="single" w:sz="2" w:space="0" w:color="CCCCCC"/>
            </w:tcBorders>
          </w:tcPr>
          <w:p w14:paraId="0B660E82"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65473BDC" w14:textId="77777777" w:rsidR="00DC4980" w:rsidRDefault="00000000">
            <w:pPr>
              <w:rPr>
                <w:sz w:val="16"/>
                <w:szCs w:val="16"/>
              </w:rPr>
            </w:pPr>
            <w:r>
              <w:rPr>
                <w:sz w:val="16"/>
                <w:szCs w:val="16"/>
              </w:rPr>
              <w:t>Productization potential assessed (if applicable)</w:t>
            </w:r>
          </w:p>
        </w:tc>
        <w:tc>
          <w:tcPr>
            <w:tcW w:w="986" w:type="dxa"/>
            <w:tcBorders>
              <w:top w:val="single" w:sz="2" w:space="0" w:color="CCCCCC"/>
              <w:left w:val="single" w:sz="2" w:space="0" w:color="CCCCCC"/>
              <w:bottom w:val="single" w:sz="2" w:space="0" w:color="CCCCCC"/>
              <w:right w:val="single" w:sz="2" w:space="0" w:color="CCCCCC"/>
            </w:tcBorders>
          </w:tcPr>
          <w:p w14:paraId="78D04E52" w14:textId="77777777" w:rsidR="00DC4980" w:rsidRDefault="00DC4980">
            <w:hyperlink w:anchor="_3.6_Potential_productization">
              <w:r>
                <w:rPr>
                  <w:rStyle w:val="Hyperlink"/>
                  <w:b/>
                  <w:color w:val="004331"/>
                  <w:sz w:val="16"/>
                  <w:szCs w:val="16"/>
                </w:rPr>
                <w:t>N/A (Alpha)</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A59931A"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96D3B45"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E876BFB"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465293"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0DABBCD"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2637E9D"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DFD3063"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536409F" w14:textId="77777777" w:rsidR="00DC4980" w:rsidRDefault="00DC4980">
            <w:pPr>
              <w:jc w:val="center"/>
              <w:rPr>
                <w:sz w:val="16"/>
                <w:szCs w:val="16"/>
              </w:rPr>
            </w:pPr>
          </w:p>
        </w:tc>
      </w:tr>
      <w:tr w:rsidR="00DC4980" w14:paraId="52836A30" w14:textId="77777777">
        <w:tc>
          <w:tcPr>
            <w:tcW w:w="396" w:type="dxa"/>
            <w:tcBorders>
              <w:top w:val="single" w:sz="2" w:space="0" w:color="CCCCCC"/>
              <w:left w:val="single" w:sz="2" w:space="0" w:color="CCCCCC"/>
              <w:bottom w:val="single" w:sz="2" w:space="0" w:color="CCCCCC"/>
              <w:right w:val="single" w:sz="2" w:space="0" w:color="CCCCCC"/>
            </w:tcBorders>
          </w:tcPr>
          <w:p w14:paraId="3FFCA7AC"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5AB94D32" w14:textId="77777777" w:rsidR="00DC4980" w:rsidRDefault="00000000">
            <w:pPr>
              <w:rPr>
                <w:color w:val="C00000"/>
              </w:rPr>
            </w:pPr>
            <w:r>
              <w:rPr>
                <w:color w:val="C00000"/>
                <w:sz w:val="16"/>
                <w:szCs w:val="16"/>
              </w:rPr>
              <w:t>Roadmap covers all phases; MVP scope defined</w:t>
            </w:r>
          </w:p>
        </w:tc>
        <w:tc>
          <w:tcPr>
            <w:tcW w:w="986" w:type="dxa"/>
            <w:tcBorders>
              <w:top w:val="single" w:sz="2" w:space="0" w:color="CCCCCC"/>
              <w:left w:val="single" w:sz="2" w:space="0" w:color="CCCCCC"/>
              <w:bottom w:val="single" w:sz="2" w:space="0" w:color="CCCCCC"/>
              <w:right w:val="single" w:sz="2" w:space="0" w:color="CCCCCC"/>
            </w:tcBorders>
          </w:tcPr>
          <w:p w14:paraId="11D35D98" w14:textId="77777777" w:rsidR="00DC4980" w:rsidRDefault="00000000">
            <w:r>
              <w:t>6.1</w:t>
            </w:r>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4BA4F4E"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A81614B"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07E3AC2"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5A10D60"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E8B011A"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5B62B7F"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8AF73EF"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DFF9EFE" w14:textId="77777777" w:rsidR="00DC4980" w:rsidRDefault="00DC4980">
            <w:pPr>
              <w:jc w:val="center"/>
              <w:rPr>
                <w:sz w:val="16"/>
                <w:szCs w:val="16"/>
              </w:rPr>
            </w:pPr>
          </w:p>
        </w:tc>
      </w:tr>
      <w:tr w:rsidR="00DC4980" w14:paraId="6FF6139C" w14:textId="77777777">
        <w:tc>
          <w:tcPr>
            <w:tcW w:w="396" w:type="dxa"/>
            <w:tcBorders>
              <w:top w:val="single" w:sz="2" w:space="0" w:color="CCCCCC"/>
              <w:left w:val="single" w:sz="2" w:space="0" w:color="CCCCCC"/>
              <w:bottom w:val="single" w:sz="2" w:space="0" w:color="CCCCCC"/>
              <w:right w:val="single" w:sz="2" w:space="0" w:color="CCCCCC"/>
            </w:tcBorders>
          </w:tcPr>
          <w:p w14:paraId="168D8D48"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4F71AE77" w14:textId="77777777" w:rsidR="00DC4980" w:rsidRDefault="00000000">
            <w:pPr>
              <w:rPr>
                <w:sz w:val="16"/>
                <w:szCs w:val="16"/>
              </w:rPr>
            </w:pPr>
            <w:r>
              <w:rPr>
                <w:sz w:val="16"/>
                <w:szCs w:val="16"/>
              </w:rPr>
              <w:t>Execution risks identified with mitigation strategies</w:t>
            </w:r>
          </w:p>
        </w:tc>
        <w:tc>
          <w:tcPr>
            <w:tcW w:w="986" w:type="dxa"/>
            <w:tcBorders>
              <w:top w:val="single" w:sz="2" w:space="0" w:color="CCCCCC"/>
              <w:left w:val="single" w:sz="2" w:space="0" w:color="CCCCCC"/>
              <w:bottom w:val="single" w:sz="2" w:space="0" w:color="CCCCCC"/>
              <w:right w:val="single" w:sz="2" w:space="0" w:color="CCCCCC"/>
            </w:tcBorders>
          </w:tcPr>
          <w:p w14:paraId="573EE49E" w14:textId="77777777" w:rsidR="00DC4980" w:rsidRDefault="00000000">
            <w:r>
              <w:t>N/A (Beta)</w:t>
            </w:r>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2D575FD"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21C36A9" w14:textId="77777777" w:rsidR="00DC4980" w:rsidRDefault="00DC4980">
            <w:pPr>
              <w:jc w:val="center"/>
              <w:rPr>
                <w:sz w:val="16"/>
                <w:szCs w:val="16"/>
              </w:rPr>
            </w:pP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F69E3BC"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C52842E"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4A5AD3A"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2F38614"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36B7859"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CF4A1F6" w14:textId="77777777" w:rsidR="00DC4980" w:rsidRDefault="00DC4980">
            <w:pPr>
              <w:jc w:val="center"/>
              <w:rPr>
                <w:sz w:val="16"/>
                <w:szCs w:val="16"/>
              </w:rPr>
            </w:pPr>
          </w:p>
        </w:tc>
      </w:tr>
      <w:tr w:rsidR="00DC4980" w14:paraId="47CB404D" w14:textId="77777777">
        <w:tc>
          <w:tcPr>
            <w:tcW w:w="9062" w:type="dxa"/>
            <w:gridSpan w:val="10"/>
            <w:tcBorders>
              <w:top w:val="single" w:sz="2" w:space="0" w:color="CCCCCC"/>
              <w:left w:val="single" w:sz="2" w:space="0" w:color="CCCCCC"/>
              <w:bottom w:val="single" w:sz="2" w:space="0" w:color="CCCCCC"/>
              <w:right w:val="single" w:sz="2" w:space="0" w:color="CCCCCC"/>
            </w:tcBorders>
            <w:shd w:val="clear" w:color="auto" w:fill="E8F4EE"/>
          </w:tcPr>
          <w:p w14:paraId="4E5B3F2F" w14:textId="77777777" w:rsidR="00DC4980" w:rsidRDefault="00000000">
            <w:pPr>
              <w:rPr>
                <w:b/>
                <w:sz w:val="16"/>
                <w:szCs w:val="16"/>
              </w:rPr>
            </w:pPr>
            <w:r>
              <w:rPr>
                <w:b/>
                <w:sz w:val="16"/>
                <w:szCs w:val="16"/>
              </w:rPr>
              <w:t>Governance</w:t>
            </w:r>
          </w:p>
        </w:tc>
        <w:tc>
          <w:tcPr>
            <w:tcW w:w="435" w:type="dxa"/>
            <w:tcBorders>
              <w:top w:val="single" w:sz="2" w:space="0" w:color="CCCCCC"/>
              <w:left w:val="single" w:sz="2" w:space="0" w:color="CCCCCC"/>
              <w:bottom w:val="single" w:sz="2" w:space="0" w:color="CCCCCC"/>
              <w:right w:val="single" w:sz="2" w:space="0" w:color="CCCCCC"/>
            </w:tcBorders>
            <w:shd w:val="clear" w:color="auto" w:fill="E8F4EE"/>
            <w:tcMar>
              <w:top w:w="0" w:type="dxa"/>
              <w:left w:w="10" w:type="dxa"/>
              <w:bottom w:w="0" w:type="dxa"/>
              <w:right w:w="10" w:type="dxa"/>
            </w:tcMar>
          </w:tcPr>
          <w:p w14:paraId="1D93BD20" w14:textId="77777777" w:rsidR="00DC4980" w:rsidRDefault="00DC4980">
            <w:pPr>
              <w:rPr>
                <w:b/>
                <w:sz w:val="16"/>
                <w:szCs w:val="16"/>
              </w:rPr>
            </w:pPr>
          </w:p>
        </w:tc>
      </w:tr>
      <w:tr w:rsidR="00DC4980" w14:paraId="2B8AC4A8" w14:textId="77777777">
        <w:tc>
          <w:tcPr>
            <w:tcW w:w="396" w:type="dxa"/>
            <w:tcBorders>
              <w:top w:val="single" w:sz="2" w:space="0" w:color="CCCCCC"/>
              <w:left w:val="single" w:sz="2" w:space="0" w:color="CCCCCC"/>
              <w:bottom w:val="single" w:sz="2" w:space="0" w:color="CCCCCC"/>
              <w:right w:val="single" w:sz="2" w:space="0" w:color="CCCCCC"/>
            </w:tcBorders>
          </w:tcPr>
          <w:p w14:paraId="5B6EB558"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412FD5F9" w14:textId="77777777" w:rsidR="00DC4980" w:rsidRDefault="00000000">
            <w:pPr>
              <w:rPr>
                <w:color w:val="C00000"/>
              </w:rPr>
            </w:pPr>
            <w:r>
              <w:rPr>
                <w:color w:val="C00000"/>
                <w:sz w:val="16"/>
                <w:szCs w:val="16"/>
              </w:rPr>
              <w:t>Stakeholders identified with responsibilities and contacts</w:t>
            </w:r>
          </w:p>
        </w:tc>
        <w:tc>
          <w:tcPr>
            <w:tcW w:w="986" w:type="dxa"/>
            <w:tcBorders>
              <w:top w:val="single" w:sz="2" w:space="0" w:color="CCCCCC"/>
              <w:left w:val="single" w:sz="2" w:space="0" w:color="CCCCCC"/>
              <w:bottom w:val="single" w:sz="2" w:space="0" w:color="CCCCCC"/>
              <w:right w:val="single" w:sz="2" w:space="0" w:color="CCCCCC"/>
            </w:tcBorders>
          </w:tcPr>
          <w:p w14:paraId="6330859A" w14:textId="77777777" w:rsidR="00DC4980" w:rsidRDefault="00DC4980">
            <w:hyperlink w:anchor="_2.3_Key_Stakeholders">
              <w:r>
                <w:rPr>
                  <w:rStyle w:val="Hyperlink"/>
                  <w:b/>
                  <w:color w:val="004331"/>
                  <w:sz w:val="16"/>
                  <w:szCs w:val="16"/>
                </w:rPr>
                <w:t>2.3</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7823E1C"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A9597DB"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7EF84AD"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AC1ABB3"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2E4DD79"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11156EE"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140B87D"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AF24696" w14:textId="77777777" w:rsidR="00DC4980" w:rsidRDefault="00DC4980">
            <w:pPr>
              <w:jc w:val="center"/>
              <w:rPr>
                <w:sz w:val="16"/>
                <w:szCs w:val="16"/>
              </w:rPr>
            </w:pPr>
          </w:p>
        </w:tc>
      </w:tr>
      <w:tr w:rsidR="00DC4980" w14:paraId="272D139D" w14:textId="77777777">
        <w:trPr>
          <w:trHeight w:val="64"/>
        </w:trPr>
        <w:tc>
          <w:tcPr>
            <w:tcW w:w="396" w:type="dxa"/>
            <w:tcBorders>
              <w:top w:val="single" w:sz="2" w:space="0" w:color="CCCCCC"/>
              <w:left w:val="single" w:sz="2" w:space="0" w:color="CCCCCC"/>
              <w:bottom w:val="single" w:sz="2" w:space="0" w:color="CCCCCC"/>
              <w:right w:val="single" w:sz="2" w:space="0" w:color="CCCCCC"/>
            </w:tcBorders>
          </w:tcPr>
          <w:p w14:paraId="05A7300C"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9EAF15E" w14:textId="77777777" w:rsidR="00DC4980" w:rsidRDefault="00000000">
            <w:pPr>
              <w:rPr>
                <w:color w:val="C00000"/>
                <w:sz w:val="16"/>
                <w:szCs w:val="16"/>
              </w:rPr>
            </w:pPr>
            <w:r>
              <w:rPr>
                <w:color w:val="C00000"/>
                <w:sz w:val="16"/>
                <w:szCs w:val="16"/>
              </w:rPr>
              <w:t>Approval sign-off table complete</w:t>
            </w:r>
          </w:p>
        </w:tc>
        <w:tc>
          <w:tcPr>
            <w:tcW w:w="986" w:type="dxa"/>
            <w:tcBorders>
              <w:top w:val="single" w:sz="2" w:space="0" w:color="CCCCCC"/>
              <w:left w:val="single" w:sz="2" w:space="0" w:color="CCCCCC"/>
              <w:bottom w:val="single" w:sz="2" w:space="0" w:color="CCCCCC"/>
              <w:right w:val="single" w:sz="2" w:space="0" w:color="CCCCCC"/>
            </w:tcBorders>
          </w:tcPr>
          <w:p w14:paraId="453AA3C3" w14:textId="77777777" w:rsidR="00DC4980" w:rsidRDefault="00DC4980">
            <w:hyperlink w:anchor="_C._Approval_Sign-Off">
              <w:r>
                <w:rPr>
                  <w:rStyle w:val="Hyperlink"/>
                  <w:b/>
                  <w:color w:val="004331"/>
                  <w:sz w:val="16"/>
                  <w:szCs w:val="16"/>
                </w:rPr>
                <w:t>App. B</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5A9549E"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C2016FF" w14:textId="77777777" w:rsidR="00DC4980" w:rsidRDefault="00DC4980">
            <w:pPr>
              <w:jc w:val="center"/>
              <w:rPr>
                <w:sz w:val="16"/>
                <w:szCs w:val="16"/>
              </w:rPr>
            </w:pP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61F4086"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7FB59AE"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0AC2B92"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8106532"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806EAE2"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C6DB106" w14:textId="77777777" w:rsidR="00DC4980" w:rsidRDefault="00DC4980">
            <w:pPr>
              <w:jc w:val="center"/>
              <w:rPr>
                <w:sz w:val="16"/>
                <w:szCs w:val="16"/>
              </w:rPr>
            </w:pPr>
          </w:p>
        </w:tc>
      </w:tr>
    </w:tbl>
    <w:p w14:paraId="07563F1D" w14:textId="77777777" w:rsidR="00DC4980" w:rsidRDefault="00DC4980"/>
    <w:p w14:paraId="12BFDD2E" w14:textId="77777777" w:rsidR="00DC4980" w:rsidRDefault="00000000">
      <w:r>
        <w:rPr>
          <w:i/>
          <w:iCs/>
          <w:color w:val="64748B"/>
          <w:sz w:val="13"/>
          <w:szCs w:val="13"/>
        </w:rPr>
        <w:t>OT = Oversight Team | SO = Solution Owner | AC = AI Champion | CAIT = Central AI Team | SGG = AI Steering Group | SH = Sector Head | CAIC = Central AI Committee | ARB = NHCI ARB</w:t>
      </w:r>
      <w:r>
        <w:rPr>
          <w:i/>
          <w:iCs/>
          <w:color w:val="64748B"/>
          <w:sz w:val="13"/>
          <w:szCs w:val="13"/>
        </w:rPr>
        <w:br/>
        <w:t>Note: Other bodies might be involved during the development of the HLSD (e.g. DT, MOMAH EA), Section 1 (Introduction) must be completed prior to Stage-Gate 1 but is not subject to formal review at the gate. All other sections not listed above are not mandatory for Stage-Gate 1 approval. Both will be reviewed by the OT for completeness and alignment.</w:t>
      </w:r>
      <w:r>
        <w:rPr>
          <w:i/>
          <w:iCs/>
          <w:color w:val="64748B"/>
          <w:sz w:val="13"/>
          <w:szCs w:val="13"/>
        </w:rPr>
        <w:br/>
      </w:r>
      <w:r>
        <w:rPr>
          <w:i/>
          <w:iCs/>
          <w:color w:val="C00000"/>
          <w:sz w:val="13"/>
          <w:szCs w:val="13"/>
        </w:rPr>
        <w:t>In red are the mandatory section to be completed and approved by stage-gate 1</w:t>
      </w:r>
    </w:p>
    <w:p w14:paraId="6594F68A" w14:textId="77777777" w:rsidR="00DC4980" w:rsidRDefault="00000000">
      <w:r>
        <w:br w:type="page"/>
      </w:r>
    </w:p>
    <w:p w14:paraId="1EC2FB41" w14:textId="77777777" w:rsidR="00DC4980" w:rsidRDefault="00000000">
      <w:pPr>
        <w:pStyle w:val="Heading1"/>
        <w:spacing w:before="0"/>
      </w:pPr>
      <w:bookmarkStart w:id="13" w:name="__RefHeading___Toc3807_1092237010"/>
      <w:bookmarkStart w:id="14" w:name="_Toc230302982"/>
      <w:bookmarkStart w:id="15" w:name="_Toc226102560"/>
      <w:bookmarkStart w:id="16" w:name="_Toc226101832"/>
      <w:bookmarkStart w:id="17" w:name="_Toc236094230"/>
      <w:bookmarkEnd w:id="13"/>
      <w:r>
        <w:lastRenderedPageBreak/>
        <w:t>Table of Contents</w:t>
      </w:r>
      <w:bookmarkEnd w:id="14"/>
      <w:bookmarkEnd w:id="15"/>
      <w:bookmarkEnd w:id="16"/>
      <w:bookmarkEnd w:id="17"/>
    </w:p>
    <w:sdt>
      <w:sdtPr>
        <w:rPr>
          <w:b w:val="0"/>
          <w:bCs w:val="0"/>
          <w:iCs/>
        </w:rPr>
        <w:id w:val="-560629859"/>
        <w:docPartObj>
          <w:docPartGallery w:val="Table of Contents"/>
          <w:docPartUnique/>
        </w:docPartObj>
      </w:sdtPr>
      <w:sdtContent>
        <w:p w14:paraId="392DAE67" w14:textId="77777777" w:rsidR="00DC4980" w:rsidRDefault="00DC4980">
          <w:pPr>
            <w:pStyle w:val="TOC1"/>
            <w:tabs>
              <w:tab w:val="clear" w:pos="9376"/>
              <w:tab w:val="right" w:leader="dot" w:pos="9385"/>
            </w:tabs>
          </w:pPr>
          <w:r>
            <w:fldChar w:fldCharType="begin"/>
          </w:r>
          <w:r>
            <w:rPr>
              <w:rStyle w:val="IndexLink"/>
              <w:webHidden/>
            </w:rPr>
            <w:instrText xml:space="preserve"> TOC \z \o "1-3" \u \h</w:instrText>
          </w:r>
          <w:r>
            <w:rPr>
              <w:rStyle w:val="IndexLink"/>
            </w:rPr>
            <w:fldChar w:fldCharType="separate"/>
          </w:r>
          <w:hyperlink w:anchor="__RefHeading___Toc3801_1092237010" w:tooltip="Document Information">
            <w:r>
              <w:rPr>
                <w:rStyle w:val="IndexLink"/>
                <w:webHidden/>
              </w:rPr>
              <w:t>Document Information</w:t>
            </w:r>
            <w:r>
              <w:rPr>
                <w:rStyle w:val="IndexLink"/>
                <w:webHidden/>
              </w:rPr>
              <w:tab/>
              <w:t>1</w:t>
            </w:r>
          </w:hyperlink>
        </w:p>
        <w:p w14:paraId="28886B54" w14:textId="77777777" w:rsidR="00DC4980" w:rsidRDefault="00DC4980">
          <w:pPr>
            <w:pStyle w:val="TOC1"/>
            <w:tabs>
              <w:tab w:val="clear" w:pos="9376"/>
              <w:tab w:val="right" w:leader="dot" w:pos="9385"/>
            </w:tabs>
          </w:pPr>
          <w:hyperlink w:anchor="__RefHeading___Toc3803_1092237010" w:tooltip="Revision History">
            <w:r>
              <w:rPr>
                <w:rStyle w:val="IndexLink"/>
                <w:webHidden/>
              </w:rPr>
              <w:t>Revision History</w:t>
            </w:r>
            <w:r>
              <w:rPr>
                <w:rStyle w:val="IndexLink"/>
                <w:webHidden/>
              </w:rPr>
              <w:tab/>
              <w:t>2</w:t>
            </w:r>
          </w:hyperlink>
        </w:p>
        <w:p w14:paraId="148A3B0D" w14:textId="77777777" w:rsidR="00DC4980" w:rsidRDefault="00DC4980">
          <w:pPr>
            <w:pStyle w:val="TOC1"/>
            <w:tabs>
              <w:tab w:val="clear" w:pos="9376"/>
              <w:tab w:val="right" w:leader="dot" w:pos="9385"/>
            </w:tabs>
          </w:pPr>
          <w:hyperlink w:anchor="__RefHeading___Toc3805_1092237010" w:tooltip="HLSD Review Checklist">
            <w:r>
              <w:rPr>
                <w:rStyle w:val="IndexLink"/>
                <w:webHidden/>
              </w:rPr>
              <w:t>HLSD Review Checklist</w:t>
            </w:r>
            <w:r>
              <w:rPr>
                <w:rStyle w:val="IndexLink"/>
                <w:webHidden/>
              </w:rPr>
              <w:tab/>
              <w:t>3</w:t>
            </w:r>
          </w:hyperlink>
        </w:p>
        <w:p w14:paraId="16082AC8" w14:textId="77777777" w:rsidR="00DC4980" w:rsidRDefault="00DC4980">
          <w:pPr>
            <w:pStyle w:val="TOC1"/>
            <w:tabs>
              <w:tab w:val="clear" w:pos="9376"/>
              <w:tab w:val="right" w:leader="dot" w:pos="9385"/>
            </w:tabs>
          </w:pPr>
          <w:hyperlink w:anchor="__RefHeading___Toc3807_1092237010" w:tooltip="Table of Contents">
            <w:r>
              <w:rPr>
                <w:rStyle w:val="IndexLink"/>
                <w:webHidden/>
              </w:rPr>
              <w:t>Table of Contents</w:t>
            </w:r>
            <w:r>
              <w:rPr>
                <w:rStyle w:val="IndexLink"/>
                <w:webHidden/>
              </w:rPr>
              <w:tab/>
              <w:t>4</w:t>
            </w:r>
          </w:hyperlink>
        </w:p>
        <w:p w14:paraId="525DF1F4" w14:textId="77777777" w:rsidR="00DC4980" w:rsidRDefault="00DC4980">
          <w:pPr>
            <w:pStyle w:val="TOC1"/>
            <w:tabs>
              <w:tab w:val="clear" w:pos="9376"/>
              <w:tab w:val="right" w:leader="dot" w:pos="9385"/>
            </w:tabs>
          </w:pPr>
          <w:hyperlink w:anchor="__RefHeading___Toc3809_1092237010" w:tooltip="Executive Summary">
            <w:r>
              <w:rPr>
                <w:rStyle w:val="IndexLink"/>
                <w:webHidden/>
              </w:rPr>
              <w:t>Executive Summary</w:t>
            </w:r>
            <w:r>
              <w:rPr>
                <w:rStyle w:val="IndexLink"/>
                <w:webHidden/>
              </w:rPr>
              <w:tab/>
              <w:t>5</w:t>
            </w:r>
          </w:hyperlink>
        </w:p>
        <w:p w14:paraId="7917F96D" w14:textId="77777777" w:rsidR="00DC4980" w:rsidRDefault="00DC4980">
          <w:pPr>
            <w:pStyle w:val="TOC1"/>
            <w:tabs>
              <w:tab w:val="clear" w:pos="9376"/>
              <w:tab w:val="right" w:leader="dot" w:pos="9385"/>
            </w:tabs>
          </w:pPr>
          <w:hyperlink w:anchor="__RefHeading___Toc3811_1092237010" w:tooltip="1. Introduction">
            <w:r>
              <w:rPr>
                <w:rStyle w:val="IndexLink"/>
                <w:webHidden/>
              </w:rPr>
              <w:t>1. Introduction</w:t>
            </w:r>
            <w:r>
              <w:rPr>
                <w:rStyle w:val="IndexLink"/>
                <w:webHidden/>
              </w:rPr>
              <w:tab/>
              <w:t>7</w:t>
            </w:r>
          </w:hyperlink>
        </w:p>
        <w:p w14:paraId="27C8B7FF" w14:textId="77777777" w:rsidR="00DC4980" w:rsidRDefault="00DC4980">
          <w:pPr>
            <w:pStyle w:val="TOC2"/>
            <w:tabs>
              <w:tab w:val="right" w:leader="dot" w:pos="9385"/>
            </w:tabs>
          </w:pPr>
          <w:hyperlink w:anchor="__RefHeading___Toc3813_1092237010" w:tooltip="1.1 Purpose">
            <w:r>
              <w:rPr>
                <w:rStyle w:val="IndexLink"/>
                <w:webHidden/>
              </w:rPr>
              <w:t>1.1 Purpose</w:t>
            </w:r>
            <w:r>
              <w:rPr>
                <w:rStyle w:val="IndexLink"/>
                <w:webHidden/>
              </w:rPr>
              <w:tab/>
              <w:t>7</w:t>
            </w:r>
          </w:hyperlink>
        </w:p>
        <w:p w14:paraId="5A476C9B" w14:textId="77777777" w:rsidR="00DC4980" w:rsidRDefault="00DC4980">
          <w:pPr>
            <w:pStyle w:val="TOC2"/>
            <w:tabs>
              <w:tab w:val="right" w:leader="dot" w:pos="9385"/>
            </w:tabs>
          </w:pPr>
          <w:hyperlink w:anchor="__RefHeading___Toc3815_1092237010" w:tooltip="1.2 Scope">
            <w:r>
              <w:rPr>
                <w:rStyle w:val="IndexLink"/>
                <w:webHidden/>
              </w:rPr>
              <w:t>1.2 Scope</w:t>
            </w:r>
            <w:r>
              <w:rPr>
                <w:rStyle w:val="IndexLink"/>
                <w:webHidden/>
              </w:rPr>
              <w:tab/>
              <w:t>7</w:t>
            </w:r>
          </w:hyperlink>
        </w:p>
        <w:p w14:paraId="011E4E47" w14:textId="77777777" w:rsidR="00DC4980" w:rsidRDefault="00DC4980">
          <w:pPr>
            <w:pStyle w:val="TOC3"/>
            <w:tabs>
              <w:tab w:val="clear" w:pos="9376"/>
              <w:tab w:val="right" w:leader="dot" w:pos="9385"/>
            </w:tabs>
          </w:pPr>
          <w:hyperlink w:anchor="__RefHeading___Toc3817_1092237010" w:tooltip="In Scope">
            <w:r>
              <w:rPr>
                <w:rStyle w:val="IndexLink"/>
                <w:webHidden/>
              </w:rPr>
              <w:t>In Scope</w:t>
            </w:r>
            <w:r>
              <w:rPr>
                <w:rStyle w:val="IndexLink"/>
                <w:webHidden/>
              </w:rPr>
              <w:tab/>
              <w:t>7</w:t>
            </w:r>
          </w:hyperlink>
        </w:p>
        <w:p w14:paraId="02ADB6B7" w14:textId="77777777" w:rsidR="00DC4980" w:rsidRDefault="00DC4980">
          <w:pPr>
            <w:pStyle w:val="TOC3"/>
            <w:tabs>
              <w:tab w:val="clear" w:pos="9376"/>
              <w:tab w:val="right" w:leader="dot" w:pos="9385"/>
            </w:tabs>
          </w:pPr>
          <w:hyperlink w:anchor="__RefHeading___Toc3819_1092237010" w:tooltip="Out of Scope">
            <w:r>
              <w:rPr>
                <w:rStyle w:val="IndexLink"/>
                <w:webHidden/>
              </w:rPr>
              <w:t>Out of Scope</w:t>
            </w:r>
            <w:r>
              <w:rPr>
                <w:rStyle w:val="IndexLink"/>
                <w:webHidden/>
              </w:rPr>
              <w:tab/>
              <w:t>7</w:t>
            </w:r>
          </w:hyperlink>
        </w:p>
        <w:p w14:paraId="5D473171" w14:textId="77777777" w:rsidR="00DC4980" w:rsidRDefault="00DC4980">
          <w:pPr>
            <w:pStyle w:val="TOC2"/>
            <w:tabs>
              <w:tab w:val="right" w:leader="dot" w:pos="9385"/>
            </w:tabs>
          </w:pPr>
          <w:hyperlink w:anchor="__RefHeading___Toc3821_1092237010" w:tooltip="1.3 Intended Audience">
            <w:r>
              <w:rPr>
                <w:rStyle w:val="IndexLink"/>
                <w:webHidden/>
              </w:rPr>
              <w:t>1.3 Intended Audience</w:t>
            </w:r>
            <w:r>
              <w:rPr>
                <w:rStyle w:val="IndexLink"/>
                <w:webHidden/>
              </w:rPr>
              <w:tab/>
              <w:t>8</w:t>
            </w:r>
          </w:hyperlink>
        </w:p>
        <w:p w14:paraId="0F40B2C7" w14:textId="77777777" w:rsidR="00DC4980" w:rsidRDefault="00DC4980">
          <w:pPr>
            <w:pStyle w:val="TOC2"/>
            <w:tabs>
              <w:tab w:val="right" w:leader="dot" w:pos="9385"/>
            </w:tabs>
          </w:pPr>
          <w:hyperlink w:anchor="__RefHeading___Toc3823_1092237010" w:tooltip="1.4 Definitions &amp; Acronyms">
            <w:r>
              <w:rPr>
                <w:rStyle w:val="IndexLink"/>
                <w:webHidden/>
              </w:rPr>
              <w:t>1.4 Definitions &amp; Acronyms</w:t>
            </w:r>
            <w:r>
              <w:rPr>
                <w:rStyle w:val="IndexLink"/>
                <w:webHidden/>
              </w:rPr>
              <w:tab/>
              <w:t>9</w:t>
            </w:r>
          </w:hyperlink>
        </w:p>
        <w:p w14:paraId="401724AE" w14:textId="77777777" w:rsidR="00DC4980" w:rsidRDefault="00DC4980">
          <w:pPr>
            <w:pStyle w:val="TOC1"/>
            <w:tabs>
              <w:tab w:val="clear" w:pos="9376"/>
              <w:tab w:val="right" w:leader="dot" w:pos="9385"/>
            </w:tabs>
          </w:pPr>
          <w:hyperlink w:anchor="__RefHeading___Toc3825_1092237010" w:tooltip="2. Business Context">
            <w:r>
              <w:rPr>
                <w:rStyle w:val="IndexLink"/>
                <w:webHidden/>
              </w:rPr>
              <w:t>2. Business Context</w:t>
            </w:r>
            <w:r>
              <w:rPr>
                <w:rStyle w:val="IndexLink"/>
                <w:webHidden/>
              </w:rPr>
              <w:tab/>
              <w:t>12</w:t>
            </w:r>
          </w:hyperlink>
        </w:p>
        <w:p w14:paraId="52E6FD61" w14:textId="77777777" w:rsidR="00DC4980" w:rsidRDefault="00DC4980">
          <w:pPr>
            <w:pStyle w:val="TOC2"/>
            <w:tabs>
              <w:tab w:val="right" w:leader="dot" w:pos="9385"/>
            </w:tabs>
          </w:pPr>
          <w:hyperlink w:anchor="__RefHeading___Toc3827_1092237010" w:tooltip="2.1 Business Problem">
            <w:r>
              <w:rPr>
                <w:rStyle w:val="IndexLink"/>
                <w:webHidden/>
              </w:rPr>
              <w:t>2.1 Business Problem</w:t>
            </w:r>
            <w:r>
              <w:rPr>
                <w:rStyle w:val="IndexLink"/>
                <w:webHidden/>
              </w:rPr>
              <w:tab/>
              <w:t>12</w:t>
            </w:r>
          </w:hyperlink>
        </w:p>
        <w:p w14:paraId="029347BC" w14:textId="77777777" w:rsidR="00DC4980" w:rsidRDefault="00DC4980">
          <w:pPr>
            <w:pStyle w:val="TOC2"/>
            <w:tabs>
              <w:tab w:val="right" w:leader="dot" w:pos="9385"/>
            </w:tabs>
          </w:pPr>
          <w:hyperlink w:anchor="__RefHeading___Toc3829_1092237010" w:tooltip="2.2 Strategic Alignment">
            <w:r>
              <w:rPr>
                <w:rStyle w:val="IndexLink"/>
                <w:webHidden/>
              </w:rPr>
              <w:t>2.2 Strategic Alignment</w:t>
            </w:r>
            <w:r>
              <w:rPr>
                <w:rStyle w:val="IndexLink"/>
                <w:webHidden/>
              </w:rPr>
              <w:tab/>
              <w:t>12</w:t>
            </w:r>
          </w:hyperlink>
        </w:p>
        <w:p w14:paraId="6733B470" w14:textId="77777777" w:rsidR="00DC4980" w:rsidRDefault="00DC4980">
          <w:pPr>
            <w:pStyle w:val="TOC2"/>
            <w:tabs>
              <w:tab w:val="right" w:leader="dot" w:pos="9385"/>
            </w:tabs>
          </w:pPr>
          <w:hyperlink w:anchor="__RefHeading___Toc3831_1092237010" w:tooltip="2.3 Key Stakeholders">
            <w:r>
              <w:rPr>
                <w:rStyle w:val="IndexLink"/>
                <w:webHidden/>
              </w:rPr>
              <w:t>2.3 Key Stakeholders</w:t>
            </w:r>
            <w:r>
              <w:rPr>
                <w:rStyle w:val="IndexLink"/>
                <w:webHidden/>
              </w:rPr>
              <w:tab/>
              <w:t>13</w:t>
            </w:r>
          </w:hyperlink>
        </w:p>
        <w:p w14:paraId="459E0EEC" w14:textId="77777777" w:rsidR="00DC4980" w:rsidRDefault="00DC4980">
          <w:pPr>
            <w:pStyle w:val="TOC2"/>
            <w:tabs>
              <w:tab w:val="right" w:leader="dot" w:pos="9385"/>
            </w:tabs>
          </w:pPr>
          <w:hyperlink w:anchor="__RefHeading___Toc3833_1092237010" w:tooltip="2.4 Expected Business Outcomes">
            <w:r>
              <w:rPr>
                <w:rStyle w:val="IndexLink"/>
                <w:webHidden/>
              </w:rPr>
              <w:t>2.4 Expected Business Outcomes</w:t>
            </w:r>
            <w:r>
              <w:rPr>
                <w:rStyle w:val="IndexLink"/>
                <w:webHidden/>
              </w:rPr>
              <w:tab/>
              <w:t>14</w:t>
            </w:r>
          </w:hyperlink>
        </w:p>
        <w:p w14:paraId="5BAF433B" w14:textId="77777777" w:rsidR="00DC4980" w:rsidRDefault="00DC4980">
          <w:pPr>
            <w:pStyle w:val="TOC2"/>
            <w:tabs>
              <w:tab w:val="right" w:leader="dot" w:pos="9385"/>
            </w:tabs>
          </w:pPr>
          <w:hyperlink w:anchor="__RefHeading___Toc3835_1092237010" w:tooltip="2.5 Current Solution Landscape">
            <w:r>
              <w:rPr>
                <w:rStyle w:val="IndexLink"/>
                <w:webHidden/>
              </w:rPr>
              <w:t>2.5 Current Solution Landscape</w:t>
            </w:r>
            <w:r>
              <w:rPr>
                <w:rStyle w:val="IndexLink"/>
                <w:webHidden/>
              </w:rPr>
              <w:tab/>
              <w:t>14</w:t>
            </w:r>
          </w:hyperlink>
        </w:p>
        <w:p w14:paraId="6DB323EB" w14:textId="77777777" w:rsidR="00DC4980" w:rsidRDefault="00DC4980">
          <w:pPr>
            <w:pStyle w:val="TOC1"/>
            <w:tabs>
              <w:tab w:val="clear" w:pos="9376"/>
              <w:tab w:val="right" w:leader="dot" w:pos="9385"/>
            </w:tabs>
          </w:pPr>
          <w:hyperlink w:anchor="__RefHeading___Toc3837_1092237010" w:tooltip="3. Solution Overview">
            <w:r>
              <w:rPr>
                <w:rStyle w:val="IndexLink"/>
                <w:webHidden/>
              </w:rPr>
              <w:t>3. Solution Overview</w:t>
            </w:r>
            <w:r>
              <w:rPr>
                <w:rStyle w:val="IndexLink"/>
                <w:webHidden/>
              </w:rPr>
              <w:tab/>
              <w:t>16</w:t>
            </w:r>
          </w:hyperlink>
        </w:p>
        <w:p w14:paraId="0C75E762" w14:textId="77777777" w:rsidR="00DC4980" w:rsidRDefault="00DC4980">
          <w:pPr>
            <w:pStyle w:val="TOC2"/>
            <w:tabs>
              <w:tab w:val="right" w:leader="dot" w:pos="9385"/>
            </w:tabs>
          </w:pPr>
          <w:hyperlink w:anchor="__RefHeading___Toc3839_1092237010" w:tooltip="3.1 Solution Description">
            <w:r>
              <w:rPr>
                <w:rStyle w:val="IndexLink"/>
                <w:webHidden/>
              </w:rPr>
              <w:t>3.1 Solution Description</w:t>
            </w:r>
            <w:r>
              <w:rPr>
                <w:rStyle w:val="IndexLink"/>
                <w:webHidden/>
              </w:rPr>
              <w:tab/>
              <w:t>16</w:t>
            </w:r>
          </w:hyperlink>
        </w:p>
        <w:p w14:paraId="223A5B91" w14:textId="77777777" w:rsidR="00DC4980" w:rsidRDefault="00DC4980">
          <w:pPr>
            <w:pStyle w:val="TOC2"/>
            <w:tabs>
              <w:tab w:val="right" w:leader="dot" w:pos="9385"/>
            </w:tabs>
          </w:pPr>
          <w:hyperlink w:anchor="__RefHeading___Toc3841_1092237010" w:tooltip="3.2 User Personas">
            <w:r>
              <w:rPr>
                <w:rStyle w:val="IndexLink"/>
                <w:webHidden/>
              </w:rPr>
              <w:t>3.2 User Personas</w:t>
            </w:r>
            <w:r>
              <w:rPr>
                <w:rStyle w:val="IndexLink"/>
                <w:webHidden/>
              </w:rPr>
              <w:tab/>
              <w:t>16</w:t>
            </w:r>
          </w:hyperlink>
        </w:p>
        <w:p w14:paraId="33D78FA9" w14:textId="77777777" w:rsidR="00DC4980" w:rsidRDefault="00DC4980">
          <w:pPr>
            <w:pStyle w:val="TOC2"/>
            <w:tabs>
              <w:tab w:val="right" w:leader="dot" w:pos="9385"/>
            </w:tabs>
          </w:pPr>
          <w:hyperlink w:anchor="__RefHeading___Toc3843_1092237010" w:tooltip="3.3 Process / Workflow">
            <w:r>
              <w:rPr>
                <w:rStyle w:val="IndexLink"/>
                <w:webHidden/>
              </w:rPr>
              <w:t>3.3 Process / Workflow</w:t>
            </w:r>
            <w:r>
              <w:rPr>
                <w:rStyle w:val="IndexLink"/>
                <w:webHidden/>
              </w:rPr>
              <w:tab/>
              <w:t>18</w:t>
            </w:r>
          </w:hyperlink>
        </w:p>
        <w:p w14:paraId="6FAF12E5" w14:textId="77777777" w:rsidR="00DC4980" w:rsidRDefault="00DC4980">
          <w:pPr>
            <w:pStyle w:val="TOC2"/>
            <w:tabs>
              <w:tab w:val="right" w:leader="dot" w:pos="9385"/>
            </w:tabs>
          </w:pPr>
          <w:hyperlink w:anchor="__RefHeading___Toc3845_1092237010" w:tooltip="3.4 User Journey">
            <w:r>
              <w:rPr>
                <w:rStyle w:val="IndexLink"/>
                <w:webHidden/>
              </w:rPr>
              <w:t>3.4 User Journey</w:t>
            </w:r>
            <w:r>
              <w:rPr>
                <w:rStyle w:val="IndexLink"/>
                <w:webHidden/>
              </w:rPr>
              <w:tab/>
              <w:t>22</w:t>
            </w:r>
          </w:hyperlink>
        </w:p>
        <w:p w14:paraId="2A74C67E" w14:textId="77777777" w:rsidR="00DC4980" w:rsidRDefault="00DC4980">
          <w:pPr>
            <w:pStyle w:val="TOC1"/>
            <w:tabs>
              <w:tab w:val="clear" w:pos="9376"/>
              <w:tab w:val="right" w:leader="dot" w:pos="9385"/>
            </w:tabs>
          </w:pPr>
          <w:hyperlink w:anchor="__RefHeading___Toc3847_1092237010" w:tooltip="4. Requirements Summary">
            <w:r>
              <w:rPr>
                <w:rStyle w:val="IndexLink"/>
                <w:webHidden/>
              </w:rPr>
              <w:t>4. Requirements Summary</w:t>
            </w:r>
            <w:r>
              <w:rPr>
                <w:rStyle w:val="IndexLink"/>
                <w:webHidden/>
              </w:rPr>
              <w:tab/>
              <w:t>27</w:t>
            </w:r>
          </w:hyperlink>
        </w:p>
        <w:p w14:paraId="5CEF8772" w14:textId="77777777" w:rsidR="00DC4980" w:rsidRDefault="00DC4980">
          <w:pPr>
            <w:pStyle w:val="TOC2"/>
            <w:tabs>
              <w:tab w:val="right" w:leader="dot" w:pos="9385"/>
            </w:tabs>
          </w:pPr>
          <w:hyperlink w:anchor="__RefHeading___Toc3849_1092237010" w:tooltip="4.0 BRD–HLSD Capability Traceability">
            <w:r>
              <w:rPr>
                <w:rStyle w:val="IndexLink"/>
                <w:webHidden/>
              </w:rPr>
              <w:t>4.0 BRD–HLSD Capability Traceability</w:t>
            </w:r>
            <w:r>
              <w:rPr>
                <w:rStyle w:val="IndexLink"/>
                <w:webHidden/>
              </w:rPr>
              <w:tab/>
              <w:t>27</w:t>
            </w:r>
          </w:hyperlink>
        </w:p>
        <w:p w14:paraId="6C2BF8AD" w14:textId="77777777" w:rsidR="00DC4980" w:rsidRDefault="00DC4980">
          <w:pPr>
            <w:pStyle w:val="TOC2"/>
            <w:tabs>
              <w:tab w:val="right" w:leader="dot" w:pos="9385"/>
            </w:tabs>
          </w:pPr>
          <w:hyperlink w:anchor="__RefHeading___Toc3851_1092237010" w:tooltip="4.1 Business Requirements">
            <w:r>
              <w:rPr>
                <w:rStyle w:val="IndexLink"/>
                <w:webHidden/>
              </w:rPr>
              <w:t>4.1 Business Requirements</w:t>
            </w:r>
            <w:r>
              <w:rPr>
                <w:rStyle w:val="IndexLink"/>
                <w:webHidden/>
              </w:rPr>
              <w:tab/>
              <w:t>30</w:t>
            </w:r>
          </w:hyperlink>
        </w:p>
        <w:p w14:paraId="6DF00400" w14:textId="77777777" w:rsidR="00DC4980" w:rsidRDefault="00DC4980">
          <w:pPr>
            <w:pStyle w:val="TOC2"/>
            <w:tabs>
              <w:tab w:val="right" w:leader="dot" w:pos="9385"/>
            </w:tabs>
          </w:pPr>
          <w:hyperlink w:anchor="__RefHeading___Toc3853_1092237010" w:tooltip="4.2 Non-Functional Requirements">
            <w:r>
              <w:rPr>
                <w:rStyle w:val="IndexLink"/>
                <w:webHidden/>
              </w:rPr>
              <w:t>4.2 Non-Functional Requirements</w:t>
            </w:r>
            <w:r>
              <w:rPr>
                <w:rStyle w:val="IndexLink"/>
                <w:webHidden/>
              </w:rPr>
              <w:tab/>
              <w:t>34</w:t>
            </w:r>
          </w:hyperlink>
        </w:p>
        <w:p w14:paraId="2BD65748" w14:textId="77777777" w:rsidR="00DC4980" w:rsidRDefault="00DC4980">
          <w:pPr>
            <w:pStyle w:val="TOC1"/>
            <w:tabs>
              <w:tab w:val="clear" w:pos="9376"/>
              <w:tab w:val="right" w:leader="dot" w:pos="9385"/>
            </w:tabs>
          </w:pPr>
          <w:hyperlink w:anchor="__RefHeading___Toc3855_1092237010" w:tooltip="5. Success Metrics">
            <w:r>
              <w:rPr>
                <w:rStyle w:val="IndexLink"/>
                <w:webHidden/>
              </w:rPr>
              <w:t>5. Success Metrics</w:t>
            </w:r>
            <w:r>
              <w:rPr>
                <w:rStyle w:val="IndexLink"/>
                <w:webHidden/>
              </w:rPr>
              <w:tab/>
              <w:t>35</w:t>
            </w:r>
          </w:hyperlink>
        </w:p>
        <w:p w14:paraId="58DF328E" w14:textId="77777777" w:rsidR="00DC4980" w:rsidRDefault="00DC4980">
          <w:pPr>
            <w:pStyle w:val="TOC2"/>
            <w:tabs>
              <w:tab w:val="right" w:leader="dot" w:pos="9385"/>
            </w:tabs>
          </w:pPr>
          <w:hyperlink w:anchor="__RefHeading___Toc3857_1092237010" w:tooltip="5.1 Strategic Metrics">
            <w:r>
              <w:rPr>
                <w:rStyle w:val="IndexLink"/>
                <w:webHidden/>
              </w:rPr>
              <w:t>5.1 Strategic Metrics</w:t>
            </w:r>
            <w:r>
              <w:rPr>
                <w:rStyle w:val="IndexLink"/>
                <w:webHidden/>
              </w:rPr>
              <w:tab/>
              <w:t>35</w:t>
            </w:r>
          </w:hyperlink>
        </w:p>
        <w:p w14:paraId="05A363C8" w14:textId="77777777" w:rsidR="00DC4980" w:rsidRDefault="00DC4980">
          <w:pPr>
            <w:pStyle w:val="TOC2"/>
            <w:tabs>
              <w:tab w:val="right" w:leader="dot" w:pos="9385"/>
            </w:tabs>
          </w:pPr>
          <w:hyperlink w:anchor="__RefHeading___Toc3859_1092237010" w:tooltip="5.2 Operational Metrics">
            <w:r>
              <w:rPr>
                <w:rStyle w:val="IndexLink"/>
                <w:webHidden/>
              </w:rPr>
              <w:t>5.2 Operational Metrics</w:t>
            </w:r>
            <w:r>
              <w:rPr>
                <w:rStyle w:val="IndexLink"/>
                <w:webHidden/>
              </w:rPr>
              <w:tab/>
              <w:t>38</w:t>
            </w:r>
          </w:hyperlink>
        </w:p>
        <w:p w14:paraId="68379C3D" w14:textId="77777777" w:rsidR="00DC4980" w:rsidRDefault="00DC4980">
          <w:pPr>
            <w:pStyle w:val="TOC2"/>
            <w:tabs>
              <w:tab w:val="right" w:leader="dot" w:pos="9385"/>
            </w:tabs>
          </w:pPr>
          <w:hyperlink w:anchor="__RefHeading___Toc3861_1092237010" w:tooltip="5.3 Technical Metrics">
            <w:r>
              <w:rPr>
                <w:rStyle w:val="IndexLink"/>
                <w:webHidden/>
              </w:rPr>
              <w:t>5.3 Technical Metrics</w:t>
            </w:r>
            <w:r>
              <w:rPr>
                <w:rStyle w:val="IndexLink"/>
                <w:webHidden/>
              </w:rPr>
              <w:tab/>
              <w:t>40</w:t>
            </w:r>
          </w:hyperlink>
        </w:p>
        <w:p w14:paraId="3871ACEC" w14:textId="77777777" w:rsidR="00DC4980" w:rsidRDefault="00DC4980">
          <w:pPr>
            <w:pStyle w:val="TOC1"/>
            <w:tabs>
              <w:tab w:val="clear" w:pos="9376"/>
              <w:tab w:val="right" w:leader="dot" w:pos="9385"/>
            </w:tabs>
          </w:pPr>
          <w:hyperlink w:anchor="__RefHeading___Toc3863_1092237010" w:tooltip="6. Roadmap &amp; Phasing">
            <w:r>
              <w:rPr>
                <w:rStyle w:val="IndexLink"/>
                <w:webHidden/>
              </w:rPr>
              <w:t>6. Roadmap &amp; Phasing</w:t>
            </w:r>
            <w:r>
              <w:rPr>
                <w:rStyle w:val="IndexLink"/>
                <w:webHidden/>
              </w:rPr>
              <w:tab/>
              <w:t>42</w:t>
            </w:r>
          </w:hyperlink>
        </w:p>
        <w:p w14:paraId="7C03AEA0" w14:textId="77777777" w:rsidR="00DC4980" w:rsidRDefault="00DC4980">
          <w:pPr>
            <w:pStyle w:val="TOC2"/>
            <w:tabs>
              <w:tab w:val="right" w:leader="dot" w:pos="9385"/>
            </w:tabs>
          </w:pPr>
          <w:hyperlink w:anchor="__RefHeading___Toc3865_1092237010" w:tooltip="6.1 High-Level Delivery Roadmap">
            <w:r>
              <w:rPr>
                <w:rStyle w:val="IndexLink"/>
                <w:webHidden/>
              </w:rPr>
              <w:t>6.1 High-Level Delivery Roadmap</w:t>
            </w:r>
            <w:r>
              <w:rPr>
                <w:rStyle w:val="IndexLink"/>
                <w:webHidden/>
              </w:rPr>
              <w:tab/>
              <w:t>42</w:t>
            </w:r>
          </w:hyperlink>
        </w:p>
        <w:p w14:paraId="344F289C" w14:textId="77777777" w:rsidR="00DC4980" w:rsidRDefault="00DC4980">
          <w:pPr>
            <w:pStyle w:val="TOC1"/>
            <w:tabs>
              <w:tab w:val="clear" w:pos="9376"/>
              <w:tab w:val="right" w:leader="dot" w:pos="9385"/>
            </w:tabs>
          </w:pPr>
          <w:hyperlink w:anchor="__RefHeading___Toc3867_1092237010" w:tooltip="Additional resources">
            <w:r>
              <w:rPr>
                <w:rStyle w:val="IndexLink"/>
                <w:webHidden/>
              </w:rPr>
              <w:t>Additional resources</w:t>
            </w:r>
            <w:r>
              <w:rPr>
                <w:rStyle w:val="IndexLink"/>
                <w:webHidden/>
              </w:rPr>
              <w:tab/>
              <w:t>43</w:t>
            </w:r>
          </w:hyperlink>
        </w:p>
        <w:p w14:paraId="5BD5C582" w14:textId="77777777" w:rsidR="00DC4980" w:rsidRDefault="00DC4980">
          <w:pPr>
            <w:pStyle w:val="TOC1"/>
            <w:tabs>
              <w:tab w:val="clear" w:pos="9376"/>
              <w:tab w:val="right" w:leader="dot" w:pos="9385"/>
            </w:tabs>
          </w:pPr>
          <w:hyperlink w:anchor="__RefHeading___Toc3869_1092237010" w:tooltip="Appendix">
            <w:r>
              <w:rPr>
                <w:rStyle w:val="IndexLink"/>
                <w:webHidden/>
              </w:rPr>
              <w:t>Appendix</w:t>
            </w:r>
            <w:r>
              <w:rPr>
                <w:rStyle w:val="IndexLink"/>
                <w:webHidden/>
              </w:rPr>
              <w:tab/>
              <w:t>43</w:t>
            </w:r>
          </w:hyperlink>
        </w:p>
        <w:p w14:paraId="3306E817" w14:textId="77777777" w:rsidR="00DC4980" w:rsidRDefault="00DC4980">
          <w:pPr>
            <w:pStyle w:val="TOC2"/>
            <w:tabs>
              <w:tab w:val="right" w:leader="dot" w:pos="9385"/>
            </w:tabs>
          </w:pPr>
          <w:hyperlink w:anchor="__RefHeading___Toc3871_1092237010" w:tooltip="A. References">
            <w:r>
              <w:rPr>
                <w:rStyle w:val="IndexLink"/>
                <w:webHidden/>
              </w:rPr>
              <w:t>A. References</w:t>
            </w:r>
            <w:r>
              <w:rPr>
                <w:rStyle w:val="IndexLink"/>
                <w:webHidden/>
              </w:rPr>
              <w:tab/>
              <w:t>43</w:t>
            </w:r>
          </w:hyperlink>
        </w:p>
        <w:p w14:paraId="2B02885C" w14:textId="77777777" w:rsidR="00DC4980" w:rsidRDefault="00DC4980">
          <w:pPr>
            <w:pStyle w:val="TOC2"/>
            <w:tabs>
              <w:tab w:val="right" w:leader="dot" w:pos="9385"/>
            </w:tabs>
          </w:pPr>
          <w:hyperlink w:anchor="__RefHeading___Toc3873_1092237010" w:tooltip=" B. Approval Sign-Off">
            <w:r>
              <w:rPr>
                <w:rStyle w:val="IndexLink"/>
                <w:webHidden/>
              </w:rPr>
              <w:t xml:space="preserve"> </w:t>
            </w:r>
            <w:r>
              <w:rPr>
                <w:rStyle w:val="IndexLink"/>
              </w:rPr>
              <w:t>B. Approval Sign-Off</w:t>
            </w:r>
            <w:r>
              <w:rPr>
                <w:rStyle w:val="IndexLink"/>
              </w:rPr>
              <w:tab/>
              <w:t>44</w:t>
            </w:r>
          </w:hyperlink>
          <w:r>
            <w:rPr>
              <w:rStyle w:val="IndexLink"/>
            </w:rPr>
            <w:fldChar w:fldCharType="end"/>
          </w:r>
        </w:p>
      </w:sdtContent>
    </w:sdt>
    <w:p w14:paraId="1B35E846" w14:textId="77777777" w:rsidR="00DC4980" w:rsidRDefault="00DC4980">
      <w:pPr>
        <w:pStyle w:val="TOC2"/>
        <w:tabs>
          <w:tab w:val="right" w:leader="dot" w:pos="9385"/>
        </w:tabs>
      </w:pPr>
    </w:p>
    <w:p w14:paraId="7E1C7767" w14:textId="77777777" w:rsidR="00DC4980" w:rsidRDefault="00000000">
      <w:pPr>
        <w:pStyle w:val="TOC1"/>
      </w:pPr>
      <w:r>
        <w:br w:type="page"/>
      </w:r>
    </w:p>
    <w:p w14:paraId="251DB08B" w14:textId="77777777" w:rsidR="00DC4980" w:rsidRDefault="00000000">
      <w:pPr>
        <w:pStyle w:val="Heading1"/>
        <w:spacing w:before="0" w:after="140" w:line="288" w:lineRule="auto"/>
      </w:pPr>
      <w:bookmarkStart w:id="18" w:name="__RefHeading___Toc3809_1092237010"/>
      <w:bookmarkStart w:id="19" w:name="_Toc230302983"/>
      <w:bookmarkStart w:id="20" w:name="heading_4"/>
      <w:bookmarkStart w:id="21" w:name="_Toc236094231"/>
      <w:bookmarkEnd w:id="18"/>
      <w:r>
        <w:rPr>
          <w:rFonts w:eastAsia="DengXian"/>
          <w:sz w:val="36"/>
        </w:rPr>
        <w:lastRenderedPageBreak/>
        <w:t>Executive Summary</w:t>
      </w:r>
      <w:bookmarkEnd w:id="19"/>
      <w:bookmarkEnd w:id="20"/>
      <w:bookmarkEnd w:id="21"/>
    </w:p>
    <w:p w14:paraId="7F0A7D37" w14:textId="77777777" w:rsidR="00DC4980" w:rsidRDefault="00000000">
      <w:pPr>
        <w:spacing w:before="120" w:after="120" w:line="288" w:lineRule="auto"/>
      </w:pPr>
      <w:r>
        <w:rPr>
          <w:rFonts w:eastAsia="DengXian"/>
          <w:sz w:val="22"/>
        </w:rPr>
        <w:t>The Policy AI Lab is a high-performance decision-support platform designed to transform MOMAH's policy lifecycle from a fragmented, document-centric, and reactive process into a unified, AI-augmented, predictive, and evidence-based decision-intelligence capability. By integrating advanced simulation, generative AI, conflict detection, and a canonical policy registry, the platform ensures that policies requiring simulation under approved trigger rules are stress-tested against Vision 2030 KPIs and fiscal responsibility criteria, while all policies complete required conflict, legal, and governance checks before enactment.</w:t>
      </w:r>
    </w:p>
    <w:p w14:paraId="50729413" w14:textId="77777777" w:rsidR="00DC4980" w:rsidRDefault="00000000">
      <w:pPr>
        <w:spacing w:before="120" w:after="120" w:line="288" w:lineRule="auto"/>
      </w:pPr>
      <w:r>
        <w:rPr>
          <w:rFonts w:eastAsia="DengXian"/>
          <w:b/>
          <w:sz w:val="22"/>
        </w:rPr>
        <w:t>Solution Purpose</w:t>
      </w:r>
    </w:p>
    <w:p w14:paraId="56A788B9" w14:textId="77777777" w:rsidR="00DC4980" w:rsidRDefault="00000000">
      <w:pPr>
        <w:spacing w:before="120" w:after="120" w:line="288" w:lineRule="auto"/>
      </w:pPr>
      <w:r>
        <w:rPr>
          <w:rFonts w:eastAsia="DengXian"/>
          <w:sz w:val="22"/>
        </w:rPr>
        <w:t>The platform provides MOMAH Policy Analysts, Housing Economists, Legal Officers, Senior Leaders, and the Minister with role-based AI tools to draft, simulate, benchmark, and approve policies within a single governed environment. It directly addresses the root cause of MOMAH's current policy challenges: a fully manual, document-centric process with no simulation capability — where the only means to test a policy is to launch it in a limited area of KSA.</w:t>
      </w:r>
    </w:p>
    <w:p w14:paraId="743509A7" w14:textId="77777777" w:rsidR="00DC4980" w:rsidRDefault="00000000">
      <w:pPr>
        <w:spacing w:before="120" w:after="120" w:line="288" w:lineRule="auto"/>
      </w:pPr>
      <w:r>
        <w:rPr>
          <w:rFonts w:eastAsia="DengXian"/>
          <w:b/>
          <w:sz w:val="22"/>
        </w:rPr>
        <w:t>Expected Impact and Outcomes</w:t>
      </w:r>
    </w:p>
    <w:p w14:paraId="31C053D0" w14:textId="77777777" w:rsidR="00DC4980" w:rsidRDefault="00000000">
      <w:pPr>
        <w:numPr>
          <w:ilvl w:val="0"/>
          <w:numId w:val="1"/>
        </w:numPr>
        <w:spacing w:before="120" w:after="120" w:line="288" w:lineRule="auto"/>
      </w:pPr>
      <w:r>
        <w:rPr>
          <w:rFonts w:eastAsia="DengXian"/>
          <w:sz w:val="22"/>
        </w:rPr>
        <w:t>Reduce average policy development cycle from 6–12 months to under 6 months (target: 50% reduction by Year 2)</w:t>
      </w:r>
    </w:p>
    <w:p w14:paraId="3A5C2E0D" w14:textId="77777777" w:rsidR="00DC4980" w:rsidRDefault="00000000">
      <w:pPr>
        <w:numPr>
          <w:ilvl w:val="0"/>
          <w:numId w:val="2"/>
        </w:numPr>
        <w:spacing w:before="120" w:after="120" w:line="288" w:lineRule="auto"/>
      </w:pPr>
      <w:r>
        <w:rPr>
          <w:rFonts w:eastAsia="DengXian"/>
          <w:sz w:val="22"/>
        </w:rPr>
        <w:t>Embed predictive simulation so policies requiring simulation under SDD-confirmed trigger rules are tested for fiscal, social, and market impact across multiple scenarios before enactment</w:t>
      </w:r>
    </w:p>
    <w:p w14:paraId="7D5F7A3E" w14:textId="77777777" w:rsidR="00DC4980" w:rsidRDefault="00000000">
      <w:pPr>
        <w:numPr>
          <w:ilvl w:val="0"/>
          <w:numId w:val="3"/>
        </w:numPr>
        <w:spacing w:before="120" w:after="120" w:line="288" w:lineRule="auto"/>
      </w:pPr>
      <w:r>
        <w:rPr>
          <w:rFonts w:eastAsia="DengXian"/>
          <w:sz w:val="22"/>
        </w:rPr>
        <w:t>Eliminate policy silos through cross-sector conflict and ripple-effect detection across housing, municipal, fiscal, environmental, and smart-city domains</w:t>
      </w:r>
    </w:p>
    <w:p w14:paraId="52E18E57" w14:textId="77777777" w:rsidR="00DC4980" w:rsidRDefault="00000000">
      <w:pPr>
        <w:numPr>
          <w:ilvl w:val="0"/>
          <w:numId w:val="4"/>
        </w:numPr>
        <w:spacing w:before="120" w:after="120" w:line="288" w:lineRule="auto"/>
      </w:pPr>
      <w:r>
        <w:rPr>
          <w:rFonts w:eastAsia="DengXian"/>
          <w:sz w:val="22"/>
        </w:rPr>
        <w:t>Build institutional memory through a version-controlled Policy Registry with full assumption and decision traceability</w:t>
      </w:r>
    </w:p>
    <w:p w14:paraId="321E7626" w14:textId="77777777" w:rsidR="00DC4980" w:rsidRDefault="00000000">
      <w:pPr>
        <w:numPr>
          <w:ilvl w:val="0"/>
          <w:numId w:val="5"/>
        </w:numPr>
        <w:spacing w:before="120" w:after="120" w:line="288" w:lineRule="auto"/>
      </w:pPr>
      <w:r>
        <w:rPr>
          <w:rFonts w:eastAsia="DengXian"/>
          <w:sz w:val="22"/>
        </w:rPr>
        <w:t>Systematically score policies against Vision 2030 KPIs, particularly the 70% homeownership target and fiscal sustainability goals</w:t>
      </w:r>
    </w:p>
    <w:p w14:paraId="55A761C6" w14:textId="77777777" w:rsidR="00DC4980" w:rsidRDefault="00000000">
      <w:pPr>
        <w:spacing w:before="120" w:after="120" w:line="288" w:lineRule="auto"/>
      </w:pPr>
      <w:r>
        <w:rPr>
          <w:rFonts w:eastAsia="DengXian"/>
          <w:b/>
          <w:sz w:val="22"/>
        </w:rPr>
        <w:t>Success Metrics (Baseline → 6M / Y1 / Y2)</w:t>
      </w:r>
    </w:p>
    <w:p w14:paraId="115EDE32" w14:textId="77777777" w:rsidR="00DC4980" w:rsidRDefault="00000000">
      <w:pPr>
        <w:numPr>
          <w:ilvl w:val="0"/>
          <w:numId w:val="6"/>
        </w:numPr>
        <w:spacing w:before="120" w:after="120" w:line="288" w:lineRule="auto"/>
      </w:pPr>
      <w:r>
        <w:rPr>
          <w:rFonts w:eastAsia="DengXian"/>
          <w:sz w:val="22"/>
        </w:rPr>
        <w:t>Active platform users: 0 → 10 / 20 / 50</w:t>
      </w:r>
    </w:p>
    <w:p w14:paraId="7F7EE1E7" w14:textId="77777777" w:rsidR="00DC4980" w:rsidRDefault="00000000">
      <w:pPr>
        <w:numPr>
          <w:ilvl w:val="0"/>
          <w:numId w:val="7"/>
        </w:numPr>
        <w:spacing w:before="120" w:after="120" w:line="288" w:lineRule="auto"/>
      </w:pPr>
      <w:r>
        <w:rPr>
          <w:rFonts w:eastAsia="DengXian"/>
          <w:sz w:val="22"/>
        </w:rPr>
        <w:t>Policies simulated through the platform: 0 → 3 / 5 / 10</w:t>
      </w:r>
    </w:p>
    <w:p w14:paraId="41AD4E88" w14:textId="77777777" w:rsidR="00DC4980" w:rsidRDefault="00000000">
      <w:pPr>
        <w:numPr>
          <w:ilvl w:val="0"/>
          <w:numId w:val="8"/>
        </w:numPr>
        <w:spacing w:before="120" w:after="120" w:line="288" w:lineRule="auto"/>
      </w:pPr>
      <w:r>
        <w:rPr>
          <w:rFonts w:eastAsia="DengXian"/>
          <w:sz w:val="22"/>
        </w:rPr>
        <w:t>Average policy development time reduction: 0 → 10% / 30% / 50%</w:t>
      </w:r>
    </w:p>
    <w:p w14:paraId="30AA9BBD" w14:textId="77777777" w:rsidR="00DC4980" w:rsidRDefault="00000000">
      <w:pPr>
        <w:numPr>
          <w:ilvl w:val="0"/>
          <w:numId w:val="9"/>
        </w:numPr>
        <w:spacing w:before="120" w:after="120" w:line="288" w:lineRule="auto"/>
      </w:pPr>
      <w:r>
        <w:rPr>
          <w:rFonts w:eastAsia="DengXian"/>
          <w:sz w:val="22"/>
        </w:rPr>
        <w:t>Simulation accuracy (HITL approvals without edits): baseline 0; target 80% by Year 2 (per BRD Strategic and Operational Metrics)</w:t>
      </w:r>
    </w:p>
    <w:p w14:paraId="1C255D75" w14:textId="77777777" w:rsidR="00DC4980" w:rsidRDefault="00000000">
      <w:pPr>
        <w:numPr>
          <w:ilvl w:val="0"/>
          <w:numId w:val="9"/>
        </w:numPr>
        <w:spacing w:before="120" w:after="120" w:line="288" w:lineRule="auto"/>
        <w:rPr>
          <w:rFonts w:eastAsia="DengXian"/>
          <w:sz w:val="22"/>
        </w:rPr>
      </w:pPr>
      <w:r>
        <w:rPr>
          <w:rFonts w:eastAsia="DengXian"/>
          <w:sz w:val="22"/>
        </w:rPr>
        <w:t xml:space="preserve">Conflict detection </w:t>
      </w:r>
      <w:r w:rsidR="00226ECC">
        <w:rPr>
          <w:rFonts w:eastAsia="DengXian"/>
          <w:sz w:val="22"/>
        </w:rPr>
        <w:t>recalls</w:t>
      </w:r>
      <w:r>
        <w:rPr>
          <w:rFonts w:eastAsia="DengXian"/>
          <w:sz w:val="22"/>
        </w:rPr>
        <w:t xml:space="preserve"> prior to ministerial review: baseline 0;</w:t>
      </w:r>
      <w:r>
        <w:rPr>
          <w:rFonts w:eastAsia="DengXian" w:hint="eastAsia"/>
          <w:sz w:val="22"/>
          <w:lang w:eastAsia="zh-CN"/>
        </w:rPr>
        <w:t xml:space="preserve"> </w:t>
      </w:r>
      <w:r>
        <w:rPr>
          <w:rFonts w:eastAsia="DengXian" w:hint="eastAsia"/>
          <w:sz w:val="22"/>
        </w:rPr>
        <w:t xml:space="preserve">target </w:t>
      </w:r>
      <w:r>
        <w:rPr>
          <w:rFonts w:eastAsia="DengXian" w:hint="eastAsia"/>
          <w:sz w:val="22"/>
        </w:rPr>
        <w:t>≥</w:t>
      </w:r>
      <w:r>
        <w:rPr>
          <w:rFonts w:eastAsia="DengXian" w:hint="eastAsia"/>
          <w:sz w:val="22"/>
        </w:rPr>
        <w:t>85% by Year 2 (per BRD Strategic and Operational Metrics).</w:t>
      </w:r>
      <w:r>
        <w:rPr>
          <w:rFonts w:eastAsia="DengXian" w:hint="eastAsia"/>
          <w:sz w:val="22"/>
          <w:lang w:eastAsia="zh-CN"/>
        </w:rPr>
        <w:t xml:space="preserve"> </w:t>
      </w:r>
      <w:r>
        <w:rPr>
          <w:rFonts w:eastAsia="DengXian"/>
          <w:sz w:val="22"/>
        </w:rPr>
        <w:t xml:space="preserve">Ground truth established through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/Sanad cross-referencing,</w:t>
      </w:r>
      <w:r>
        <w:rPr>
          <w:rFonts w:eastAsia="DengXian" w:hint="eastAsia"/>
          <w:sz w:val="22"/>
          <w:lang w:eastAsia="zh-CN"/>
        </w:rPr>
        <w:t xml:space="preserve"> </w:t>
      </w:r>
      <w:r>
        <w:rPr>
          <w:rFonts w:eastAsia="DengXian"/>
          <w:sz w:val="22"/>
        </w:rPr>
        <w:t>MOMAH legal expert validation, and a labelled benchmark dataset</w:t>
      </w:r>
    </w:p>
    <w:p w14:paraId="607F0308" w14:textId="77777777" w:rsidR="00DC4980" w:rsidRDefault="00000000">
      <w:pPr>
        <w:numPr>
          <w:ilvl w:val="0"/>
          <w:numId w:val="10"/>
        </w:numPr>
        <w:spacing w:before="120" w:after="120" w:line="288" w:lineRule="auto"/>
        <w:rPr>
          <w:rFonts w:eastAsia="DengXian"/>
          <w:sz w:val="22"/>
        </w:rPr>
      </w:pPr>
      <w:r>
        <w:rPr>
          <w:rFonts w:eastAsia="DengXian"/>
          <w:sz w:val="22"/>
        </w:rPr>
        <w:t>Assumption documentation completeness: baseline 0; target 90% by</w:t>
      </w:r>
      <w:r>
        <w:rPr>
          <w:rFonts w:eastAsia="DengXian" w:hint="eastAsia"/>
          <w:sz w:val="22"/>
          <w:lang w:eastAsia="zh-CN"/>
        </w:rPr>
        <w:t xml:space="preserve"> </w:t>
      </w:r>
      <w:r>
        <w:rPr>
          <w:rFonts w:eastAsia="DengXian"/>
          <w:sz w:val="22"/>
        </w:rPr>
        <w:t>Year 2 (per BRD Strategic and Operational Metrics). Metadata schema</w:t>
      </w:r>
      <w:r>
        <w:rPr>
          <w:rFonts w:eastAsia="DengXian" w:hint="eastAsia"/>
          <w:sz w:val="22"/>
          <w:lang w:eastAsia="zh-CN"/>
        </w:rPr>
        <w:t xml:space="preserve"> </w:t>
      </w:r>
      <w:r>
        <w:rPr>
          <w:rFonts w:eastAsia="DengXian"/>
          <w:sz w:val="22"/>
        </w:rPr>
        <w:t>and required fields to be finalized in SDD.</w:t>
      </w:r>
    </w:p>
    <w:p w14:paraId="03A42639" w14:textId="77777777" w:rsidR="00DC4980" w:rsidRDefault="00000000">
      <w:pPr>
        <w:numPr>
          <w:ilvl w:val="0"/>
          <w:numId w:val="11"/>
        </w:numPr>
        <w:spacing w:before="120" w:after="120" w:line="288" w:lineRule="auto"/>
        <w:rPr>
          <w:rFonts w:eastAsia="DengXian"/>
          <w:sz w:val="22"/>
        </w:rPr>
      </w:pPr>
      <w:r>
        <w:rPr>
          <w:rFonts w:eastAsia="DengXian"/>
          <w:sz w:val="22"/>
        </w:rPr>
        <w:lastRenderedPageBreak/>
        <w:t>Automated risk threshold alerts: baseline 0; target &gt;90% by Year 2 (per BRD Strategic and Operational Metrics). Fiscal/legal risk taxonomy and trigger rules to be finalized in SDD</w:t>
      </w:r>
    </w:p>
    <w:p w14:paraId="4B5B03CA" w14:textId="77777777" w:rsidR="00DC4980" w:rsidRDefault="00000000">
      <w:pPr>
        <w:numPr>
          <w:ilvl w:val="0"/>
          <w:numId w:val="11"/>
        </w:numPr>
        <w:spacing w:before="120" w:after="120" w:line="288" w:lineRule="auto"/>
        <w:rPr>
          <w:rFonts w:eastAsia="DengXian"/>
          <w:sz w:val="22"/>
        </w:rPr>
      </w:pPr>
      <w:r>
        <w:rPr>
          <w:rFonts w:eastAsia="DengXian"/>
          <w:sz w:val="22"/>
        </w:rPr>
        <w:t>Policy simulation and conflict check coverage: baseline 0; target threshold to be confirmed in SDD after lifecycle trigger rules, simulation applicability, and conflict-check coverage requirements are finalized</w:t>
      </w:r>
    </w:p>
    <w:p w14:paraId="7DAD473A" w14:textId="77777777" w:rsidR="00DC4980" w:rsidRDefault="00000000">
      <w:pPr>
        <w:spacing w:before="120" w:after="120" w:line="288" w:lineRule="auto"/>
      </w:pPr>
      <w:r>
        <w:rPr>
          <w:rFonts w:eastAsia="DengXian"/>
          <w:b/>
          <w:sz w:val="22"/>
        </w:rPr>
        <w:t>Business Case</w:t>
      </w:r>
    </w:p>
    <w:p w14:paraId="7B927D05" w14:textId="77777777" w:rsidR="00DC4980" w:rsidRDefault="00000000">
      <w:pPr>
        <w:spacing w:before="120" w:after="120" w:line="288" w:lineRule="auto"/>
      </w:pPr>
      <w:r>
        <w:rPr>
          <w:rFonts w:eastAsia="DengXian"/>
          <w:sz w:val="22"/>
        </w:rPr>
        <w:t>There are currently no automated processes or systems for policy launch at MOMAH. The Policy AI Lab replaces a fully manual process, targeting measurable efficiency gains: a 50% reduction in policy development cycle time by Year 2, reduction in post-approval policy reversals, and improved fiscal accountability through systematic impact simulation. A formal NPV/IRR financial model will be developed once simulation output formulas and fiscal assumptions are finalized with the client. Formula methodology: (1) NPV uses standard Discounted Cash Flow — NPV = Σ (</w:t>
      </w:r>
      <w:proofErr w:type="spellStart"/>
      <w:r>
        <w:rPr>
          <w:rFonts w:eastAsia="DengXian"/>
          <w:sz w:val="22"/>
        </w:rPr>
        <w:t>net_cash_flow_t</w:t>
      </w:r>
      <w:proofErr w:type="spellEnd"/>
      <w:r>
        <w:rPr>
          <w:rFonts w:eastAsia="DengXian"/>
          <w:sz w:val="22"/>
        </w:rPr>
        <w:t xml:space="preserve"> / (1+r)^t), using MoF-published discount-rate inputs; the baseline analysis horizon shall follow the BRD fiscal-impact horizon, with any extended horizon to be confirmed with MOMAH/MoF in the SDD; (2) GDP contribution uses direct + indirect + induced economic impact methodology aligned with GASTAT national accounts and MoF input-output tables; (3) Social Equity Impact uses distributional analysis across GASTAT income deciles, MOMAH beneficiary data, and SAMA mortgage accessibility data. Financial input values (CAPEX, OPEX, IRR, NPV) to be provided by MOMAH once the simulation engine is calibrated.</w:t>
      </w:r>
    </w:p>
    <w:p w14:paraId="3DD319E2" w14:textId="77777777" w:rsidR="00DC4980" w:rsidRDefault="00000000">
      <w:pPr>
        <w:spacing w:before="120" w:after="120" w:line="288" w:lineRule="auto"/>
      </w:pPr>
      <w:r>
        <w:rPr>
          <w:rFonts w:eastAsia="DengXian"/>
          <w:b/>
          <w:sz w:val="22"/>
        </w:rPr>
        <w:t>AI Risk Classification: High Risk</w:t>
      </w:r>
    </w:p>
    <w:p w14:paraId="6694D0AF" w14:textId="77777777" w:rsidR="00DC4980" w:rsidRDefault="00000000">
      <w:pPr>
        <w:spacing w:before="120" w:after="120" w:line="288" w:lineRule="auto"/>
      </w:pPr>
      <w:r>
        <w:rPr>
          <w:rFonts w:eastAsia="DengXian"/>
          <w:sz w:val="22"/>
        </w:rPr>
        <w:t>The system directly informs policy decisions affecting national housing strategy, multi-sector regulatory alignment, and Vision 2030 national KPIs. All AI outputs are advisory only; human-in-the-loop validation is mandatory at every approval stage (Policy Analyst → Director → Minister). No policy recommendation reaches enactment without expert review and formal sign-off.</w:t>
      </w:r>
    </w:p>
    <w:p w14:paraId="7616C4C1" w14:textId="77777777" w:rsidR="00DC4980" w:rsidRDefault="00000000">
      <w:pPr>
        <w:spacing w:before="120" w:after="120" w:line="288" w:lineRule="auto"/>
      </w:pPr>
      <w:r>
        <w:rPr>
          <w:rFonts w:eastAsia="DengXian"/>
          <w:b/>
          <w:sz w:val="22"/>
        </w:rPr>
        <w:t>Key Assumptions Underpinning the Design</w:t>
      </w:r>
    </w:p>
    <w:p w14:paraId="628711A1" w14:textId="77777777" w:rsidR="00DC4980" w:rsidRDefault="00000000">
      <w:pPr>
        <w:numPr>
          <w:ilvl w:val="0"/>
          <w:numId w:val="12"/>
        </w:numPr>
        <w:spacing w:before="120" w:after="120" w:line="288" w:lineRule="auto"/>
      </w:pPr>
      <w:r>
        <w:rPr>
          <w:rFonts w:eastAsia="DengXian"/>
          <w:sz w:val="22"/>
        </w:rPr>
        <w:t xml:space="preserve">MOMAH internal system data (housing permits, </w:t>
      </w:r>
      <w:proofErr w:type="spellStart"/>
      <w:r>
        <w:rPr>
          <w:rFonts w:eastAsia="DengXian"/>
          <w:sz w:val="22"/>
        </w:rPr>
        <w:t>Sakani</w:t>
      </w:r>
      <w:proofErr w:type="spellEnd"/>
      <w:r>
        <w:rPr>
          <w:rFonts w:eastAsia="DengXian"/>
          <w:sz w:val="22"/>
        </w:rPr>
        <w:t>, Balady) will be made accessible to the platform</w:t>
      </w:r>
    </w:p>
    <w:p w14:paraId="72BC2E85" w14:textId="77777777" w:rsidR="00DC4980" w:rsidRDefault="00000000">
      <w:pPr>
        <w:numPr>
          <w:ilvl w:val="0"/>
          <w:numId w:val="13"/>
        </w:numPr>
        <w:spacing w:before="120" w:after="120" w:line="288" w:lineRule="auto"/>
      </w:pPr>
      <w:r>
        <w:rPr>
          <w:rFonts w:eastAsia="DengXian"/>
          <w:sz w:val="22"/>
        </w:rPr>
        <w:t xml:space="preserve">Integration with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xml:space="preserve"> (legal references) and Sanad (legal advisory) systems is technically and contractually feasible within project scope</w:t>
      </w:r>
    </w:p>
    <w:p w14:paraId="385186C6" w14:textId="77777777" w:rsidR="00DC4980" w:rsidRDefault="00000000">
      <w:pPr>
        <w:numPr>
          <w:ilvl w:val="0"/>
          <w:numId w:val="14"/>
        </w:numPr>
        <w:spacing w:before="120" w:after="120" w:line="288" w:lineRule="auto"/>
      </w:pPr>
      <w:r>
        <w:rPr>
          <w:rFonts w:eastAsia="DengXian"/>
          <w:sz w:val="22"/>
        </w:rPr>
        <w:t>MOMAH SSO integration is available and will be provided for authentication and role-based access control</w:t>
      </w:r>
    </w:p>
    <w:p w14:paraId="2AAC2755" w14:textId="77777777" w:rsidR="00DC4980" w:rsidRDefault="00000000">
      <w:pPr>
        <w:numPr>
          <w:ilvl w:val="0"/>
          <w:numId w:val="15"/>
        </w:numPr>
        <w:spacing w:before="120" w:after="120" w:line="288" w:lineRule="auto"/>
      </w:pPr>
      <w:r>
        <w:rPr>
          <w:rFonts w:eastAsia="DengXian"/>
          <w:sz w:val="22"/>
        </w:rPr>
        <w:t>All AI inference and data storage will remain within KSA, in full compliance with PDPL and NCA Essential Cybersecurity Controls</w:t>
      </w:r>
    </w:p>
    <w:p w14:paraId="296DB3B5" w14:textId="77777777" w:rsidR="00DC4980" w:rsidRDefault="00000000">
      <w:pPr>
        <w:numPr>
          <w:ilvl w:val="0"/>
          <w:numId w:val="16"/>
        </w:numPr>
        <w:spacing w:before="120" w:after="120" w:line="288" w:lineRule="auto"/>
      </w:pPr>
      <w:r>
        <w:rPr>
          <w:rFonts w:eastAsia="DengXian"/>
          <w:sz w:val="22"/>
        </w:rPr>
        <w:t>Human-in-the-loop governance framework will be formally adopted by MOMAH stakeholders as a mandatory part of the policy lifecycle</w:t>
      </w:r>
    </w:p>
    <w:p w14:paraId="7093F9B2" w14:textId="77777777" w:rsidR="00DC4980" w:rsidRDefault="00DC4980">
      <w:pPr>
        <w:spacing w:before="120" w:after="120" w:line="288" w:lineRule="auto"/>
        <w:rPr>
          <w:lang w:eastAsia="zh-CN"/>
        </w:rPr>
      </w:pPr>
    </w:p>
    <w:p w14:paraId="77DF24C9" w14:textId="77777777" w:rsidR="00DC4980" w:rsidRDefault="00DC4980">
      <w:pPr>
        <w:spacing w:before="120" w:after="120" w:line="288" w:lineRule="auto"/>
        <w:rPr>
          <w:lang w:eastAsia="zh-CN"/>
        </w:rPr>
      </w:pPr>
    </w:p>
    <w:p w14:paraId="46932E47" w14:textId="77777777" w:rsidR="00DC4980" w:rsidRDefault="00DC4980">
      <w:pPr>
        <w:spacing w:before="120" w:after="120" w:line="288" w:lineRule="auto"/>
        <w:rPr>
          <w:lang w:eastAsia="zh-CN"/>
        </w:rPr>
      </w:pPr>
    </w:p>
    <w:p w14:paraId="17632BFE" w14:textId="77777777" w:rsidR="00DC4980" w:rsidRDefault="00000000">
      <w:pPr>
        <w:pStyle w:val="Heading1"/>
        <w:spacing w:before="380" w:after="140" w:line="288" w:lineRule="auto"/>
        <w:rPr>
          <w:lang w:eastAsia="zh-CN"/>
        </w:rPr>
      </w:pPr>
      <w:bookmarkStart w:id="22" w:name="__RefHeading___Toc3811_1092237010"/>
      <w:bookmarkStart w:id="23" w:name="_Toc230302984"/>
      <w:bookmarkStart w:id="24" w:name="heading_5"/>
      <w:bookmarkStart w:id="25" w:name="_Toc236094232"/>
      <w:bookmarkEnd w:id="22"/>
      <w:r>
        <w:rPr>
          <w:rFonts w:eastAsia="DengXian"/>
          <w:sz w:val="36"/>
        </w:rPr>
        <w:lastRenderedPageBreak/>
        <w:t>1. Introduction</w:t>
      </w:r>
      <w:bookmarkEnd w:id="23"/>
      <w:bookmarkEnd w:id="24"/>
      <w:bookmarkEnd w:id="25"/>
    </w:p>
    <w:p w14:paraId="529B6CB7" w14:textId="77777777" w:rsidR="00DC4980" w:rsidRDefault="00000000">
      <w:pPr>
        <w:pStyle w:val="Heading2"/>
        <w:spacing w:before="320" w:line="288" w:lineRule="auto"/>
      </w:pPr>
      <w:bookmarkStart w:id="26" w:name="__RefHeading___Toc3813_1092237010"/>
      <w:bookmarkStart w:id="27" w:name="_Toc230302985"/>
      <w:bookmarkStart w:id="28" w:name="heading_6"/>
      <w:bookmarkStart w:id="29" w:name="_Toc236094233"/>
      <w:bookmarkEnd w:id="26"/>
      <w:r>
        <w:rPr>
          <w:rFonts w:eastAsia="DengXian"/>
          <w:sz w:val="32"/>
        </w:rPr>
        <w:t>1.1 Purpose</w:t>
      </w:r>
      <w:bookmarkEnd w:id="27"/>
      <w:bookmarkEnd w:id="28"/>
      <w:bookmarkEnd w:id="29"/>
    </w:p>
    <w:p w14:paraId="2FA68039" w14:textId="77777777" w:rsidR="00DC4980" w:rsidRDefault="00000000">
      <w:pPr>
        <w:spacing w:before="120" w:after="120" w:line="288" w:lineRule="auto"/>
      </w:pPr>
      <w:r>
        <w:rPr>
          <w:rFonts w:eastAsia="DengXian"/>
          <w:sz w:val="22"/>
        </w:rPr>
        <w:t>This High-Level Solution Design (HLSD) document provides a high-level blueprint for the Policy AI Lab solution at the Ministry of Municipalities and Housing (MOMAH), translating the business requirements documented in the BRD v2.0 into an initial solution design. It defines the solution purpose, scope, key capabilities, user personas, workflows and user journeys, business requirements, success metrics, and delivery roadmap. This document is intended to be reviewed and endorsed by the AI Solutions Steering Group before detailed design and development commences in Phase 2. It serves as the primary reference for all subsequent design, architecture, and delivery activities.</w:t>
      </w:r>
    </w:p>
    <w:p w14:paraId="2191D916" w14:textId="77777777" w:rsidR="00DC4980" w:rsidRDefault="00000000">
      <w:pPr>
        <w:pStyle w:val="Heading2"/>
        <w:spacing w:before="320" w:line="288" w:lineRule="auto"/>
      </w:pPr>
      <w:bookmarkStart w:id="30" w:name="__RefHeading___Toc3815_1092237010"/>
      <w:bookmarkStart w:id="31" w:name="_Toc230302986"/>
      <w:bookmarkStart w:id="32" w:name="heading_7"/>
      <w:bookmarkStart w:id="33" w:name="_Toc236094234"/>
      <w:bookmarkEnd w:id="30"/>
      <w:r>
        <w:rPr>
          <w:rFonts w:eastAsia="DengXian"/>
          <w:sz w:val="32"/>
        </w:rPr>
        <w:t>1.2 Scope</w:t>
      </w:r>
      <w:bookmarkEnd w:id="31"/>
      <w:bookmarkEnd w:id="32"/>
      <w:bookmarkEnd w:id="33"/>
    </w:p>
    <w:p w14:paraId="7341D451" w14:textId="77777777" w:rsidR="00DC4980" w:rsidRDefault="00000000">
      <w:pPr>
        <w:pStyle w:val="Heading3"/>
        <w:spacing w:before="300" w:after="120" w:line="288" w:lineRule="auto"/>
      </w:pPr>
      <w:bookmarkStart w:id="34" w:name="__RefHeading___Toc3817_1092237010"/>
      <w:bookmarkStart w:id="35" w:name="_Toc230302987"/>
      <w:bookmarkStart w:id="36" w:name="heading_8"/>
      <w:bookmarkStart w:id="37" w:name="_Toc236094235"/>
      <w:bookmarkEnd w:id="34"/>
      <w:r>
        <w:rPr>
          <w:rFonts w:eastAsia="DengXian"/>
          <w:sz w:val="30"/>
        </w:rPr>
        <w:t>In Scope</w:t>
      </w:r>
      <w:bookmarkEnd w:id="35"/>
      <w:bookmarkEnd w:id="36"/>
      <w:bookmarkEnd w:id="37"/>
    </w:p>
    <w:p w14:paraId="3F7B1186" w14:textId="77777777" w:rsidR="00DC4980" w:rsidRDefault="00000000">
      <w:pPr>
        <w:spacing w:before="120" w:after="120" w:line="288" w:lineRule="auto"/>
      </w:pPr>
      <w:r>
        <w:rPr>
          <w:rFonts w:eastAsia="DengXian"/>
          <w:sz w:val="22"/>
        </w:rPr>
        <w:t>The Policy AI Lab is delivered in three phased modules, each building on the previous, as defined in BRD §6.1:</w:t>
      </w:r>
    </w:p>
    <w:p w14:paraId="6F5C234F" w14:textId="77777777" w:rsidR="00DC4980" w:rsidRDefault="00000000">
      <w:pPr>
        <w:numPr>
          <w:ilvl w:val="0"/>
          <w:numId w:val="17"/>
        </w:numPr>
        <w:spacing w:before="120" w:after="120" w:line="288" w:lineRule="auto"/>
      </w:pPr>
      <w:r>
        <w:rPr>
          <w:rFonts w:eastAsia="DengXian"/>
          <w:b/>
          <w:sz w:val="22"/>
        </w:rPr>
        <w:t>Policy Registry &amp; Drafting:</w:t>
      </w:r>
      <w:r>
        <w:rPr>
          <w:rFonts w:eastAsia="DengXian"/>
          <w:sz w:val="22"/>
        </w:rPr>
        <w:t xml:space="preserve"> a unified, canonical Policy Registry with versioning and metadata (title, objectives, sectors, legal basis, KPIs, effective date); a Policy Project Concept Builder that validates alignment with sector and higher-level national strategies and auto-generates policy memoranda covering legal basis, justification and objectives, key provisions, financial/economic/social impact summaries and risk considerations, and proposes a recommended draft; amendments to existing policy with structured justification and traceability to source changes; and Institutional Memory storing policy iterations with full explainability of why specific levers were chosen.</w:t>
      </w:r>
    </w:p>
    <w:p w14:paraId="3CC3818A" w14:textId="77777777" w:rsidR="00DC4980" w:rsidRDefault="00000000">
      <w:pPr>
        <w:numPr>
          <w:ilvl w:val="0"/>
          <w:numId w:val="17"/>
        </w:numPr>
        <w:spacing w:before="120" w:after="120" w:line="288" w:lineRule="auto"/>
      </w:pPr>
      <w:r>
        <w:rPr>
          <w:rFonts w:eastAsia="DengXian"/>
          <w:b/>
          <w:sz w:val="22"/>
        </w:rPr>
        <w:t>Benchmarking &amp; Conflict Detection:</w:t>
      </w:r>
      <w:r>
        <w:rPr>
          <w:rFonts w:eastAsia="DengXian"/>
          <w:sz w:val="22"/>
        </w:rPr>
        <w:t xml:space="preserve"> policy benchmarking and comparative analysis against peer countries and global standards, </w:t>
      </w:r>
      <w:proofErr w:type="spellStart"/>
      <w:r>
        <w:rPr>
          <w:rFonts w:eastAsia="DengXian"/>
          <w:sz w:val="22"/>
        </w:rPr>
        <w:t>contextualised</w:t>
      </w:r>
      <w:proofErr w:type="spellEnd"/>
      <w:r>
        <w:rPr>
          <w:rFonts w:eastAsia="DengXian"/>
          <w:sz w:val="22"/>
        </w:rPr>
        <w:t xml:space="preserve"> for the Saudi economy, with suggested amendments and highlighted gaps and risks; policy conflict and duplication detection identifying overlapping, redundant or contradictory policies, flagging potential regulatory conflicts across sectors and providing impact mapping to affected policies; and cross-sector ripple-effect mapping of interdependencies across housing, municipal, fiscal and other economic sectors.</w:t>
      </w:r>
    </w:p>
    <w:p w14:paraId="334D5DEE" w14:textId="77777777" w:rsidR="00DC4980" w:rsidRDefault="00000000">
      <w:pPr>
        <w:numPr>
          <w:ilvl w:val="0"/>
          <w:numId w:val="17"/>
        </w:numPr>
        <w:spacing w:before="120" w:after="120" w:line="288" w:lineRule="auto"/>
      </w:pPr>
      <w:r>
        <w:rPr>
          <w:rFonts w:eastAsia="DengXian"/>
          <w:b/>
          <w:sz w:val="22"/>
        </w:rPr>
        <w:t>Policy Impact Simulation:</w:t>
      </w:r>
      <w:r>
        <w:rPr>
          <w:rFonts w:eastAsia="DengXian"/>
          <w:sz w:val="22"/>
        </w:rPr>
        <w:t xml:space="preserve"> what-if scenario testing across economic, social and municipal variables, simulation of multiple policy scenarios, identification of associated risks and trade-offs, and sensitivity analysis based on configurable assumptions; consultation comment synthesis that ingests public and stakeholder feedback, clusters themes and recurring issues, </w:t>
      </w:r>
      <w:r w:rsidR="00226ECC">
        <w:rPr>
          <w:rFonts w:eastAsia="DengXian"/>
          <w:sz w:val="22"/>
        </w:rPr>
        <w:t>summarizes</w:t>
      </w:r>
      <w:r>
        <w:rPr>
          <w:rFonts w:eastAsia="DengXian"/>
          <w:sz w:val="22"/>
        </w:rPr>
        <w:t xml:space="preserve"> key concerns and proposes structured amendment options; and a Risk Scoring Framework with a formal taxonomy (Legal, Fiscal, Operational, Strategic, International) and escalation thresholds.</w:t>
      </w:r>
    </w:p>
    <w:p w14:paraId="3A194249" w14:textId="77777777" w:rsidR="00DC4980" w:rsidRDefault="00000000">
      <w:pPr>
        <w:pStyle w:val="Heading3"/>
        <w:spacing w:before="300" w:after="120" w:line="288" w:lineRule="auto"/>
      </w:pPr>
      <w:bookmarkStart w:id="38" w:name="__RefHeading___Toc3819_1092237010"/>
      <w:bookmarkStart w:id="39" w:name="_Toc230302988"/>
      <w:bookmarkStart w:id="40" w:name="heading_9"/>
      <w:bookmarkStart w:id="41" w:name="_Toc236094236"/>
      <w:bookmarkEnd w:id="38"/>
      <w:r>
        <w:rPr>
          <w:rFonts w:eastAsia="DengXian"/>
          <w:sz w:val="30"/>
        </w:rPr>
        <w:t>Out of Scope</w:t>
      </w:r>
      <w:bookmarkEnd w:id="39"/>
      <w:bookmarkEnd w:id="40"/>
      <w:bookmarkEnd w:id="41"/>
    </w:p>
    <w:p w14:paraId="7610C7A7" w14:textId="77777777" w:rsidR="00DC4980" w:rsidRDefault="00000000">
      <w:pPr>
        <w:spacing w:before="120" w:after="120" w:line="288" w:lineRule="auto"/>
      </w:pPr>
      <w:r>
        <w:rPr>
          <w:rFonts w:eastAsia="DengXian"/>
          <w:sz w:val="22"/>
        </w:rPr>
        <w:t>The following capabilities are explicitly excluded from the current phase, per BRD §6.2:</w:t>
      </w:r>
    </w:p>
    <w:p w14:paraId="7CC84966" w14:textId="77777777" w:rsidR="00DC4980" w:rsidRDefault="00000000">
      <w:pPr>
        <w:numPr>
          <w:ilvl w:val="0"/>
          <w:numId w:val="17"/>
        </w:numPr>
        <w:spacing w:before="120" w:after="120" w:line="288" w:lineRule="auto"/>
      </w:pPr>
      <w:r>
        <w:rPr>
          <w:rFonts w:eastAsia="DengXian"/>
          <w:b/>
          <w:sz w:val="22"/>
        </w:rPr>
        <w:lastRenderedPageBreak/>
        <w:t>Autonomous Policy Approval:</w:t>
      </w:r>
      <w:r>
        <w:rPr>
          <w:rFonts w:eastAsia="DengXian"/>
          <w:sz w:val="22"/>
        </w:rPr>
        <w:t xml:space="preserve"> the system will not have authority to approve, enact or publish policies; all final decisions remain human-led.</w:t>
      </w:r>
    </w:p>
    <w:p w14:paraId="2AB4D84D" w14:textId="77777777" w:rsidR="00DC4980" w:rsidRDefault="00000000">
      <w:pPr>
        <w:numPr>
          <w:ilvl w:val="0"/>
          <w:numId w:val="17"/>
        </w:numPr>
        <w:spacing w:before="120" w:after="120" w:line="288" w:lineRule="auto"/>
      </w:pPr>
      <w:r>
        <w:rPr>
          <w:rFonts w:eastAsia="DengXian"/>
          <w:b/>
          <w:sz w:val="22"/>
        </w:rPr>
        <w:t>Binding Legal Interpretation:</w:t>
      </w:r>
      <w:r>
        <w:rPr>
          <w:rFonts w:eastAsia="DengXian"/>
          <w:sz w:val="22"/>
        </w:rPr>
        <w:t xml:space="preserve"> the system does not provide legally binding interpretations or replace formal legal counsel; outputs are advisory and require expert validation.</w:t>
      </w:r>
    </w:p>
    <w:p w14:paraId="76DABA64" w14:textId="77777777" w:rsidR="00DC4980" w:rsidRDefault="00000000">
      <w:pPr>
        <w:numPr>
          <w:ilvl w:val="0"/>
          <w:numId w:val="17"/>
        </w:numPr>
        <w:spacing w:before="120" w:after="120" w:line="288" w:lineRule="auto"/>
      </w:pPr>
      <w:r>
        <w:rPr>
          <w:rFonts w:eastAsia="DengXian"/>
          <w:b/>
          <w:sz w:val="22"/>
        </w:rPr>
        <w:t>Direct Legislative Draft Submission:</w:t>
      </w:r>
      <w:r>
        <w:rPr>
          <w:rFonts w:eastAsia="DengXian"/>
          <w:sz w:val="22"/>
        </w:rPr>
        <w:t xml:space="preserve"> no automatic submission to legislative bodies or gazette systems without human validation and approval workflows.</w:t>
      </w:r>
    </w:p>
    <w:p w14:paraId="402D85EA" w14:textId="77777777" w:rsidR="00DC4980" w:rsidRDefault="00000000">
      <w:pPr>
        <w:numPr>
          <w:ilvl w:val="0"/>
          <w:numId w:val="17"/>
        </w:numPr>
        <w:spacing w:before="120" w:after="120" w:line="288" w:lineRule="auto"/>
      </w:pPr>
      <w:r>
        <w:rPr>
          <w:rFonts w:eastAsia="DengXian"/>
          <w:b/>
          <w:sz w:val="22"/>
        </w:rPr>
        <w:t>Real-Time Macroeconomic Forecasting Infrastructure:</w:t>
      </w:r>
      <w:r>
        <w:rPr>
          <w:rFonts w:eastAsia="DengXian"/>
          <w:sz w:val="22"/>
        </w:rPr>
        <w:t xml:space="preserve"> the system will not build or replace national econometric forecasting platforms; it relies on predefined models, assumptions or integrated external datasets.</w:t>
      </w:r>
    </w:p>
    <w:p w14:paraId="2D7737F4" w14:textId="77777777" w:rsidR="00DC4980" w:rsidRDefault="00000000">
      <w:pPr>
        <w:numPr>
          <w:ilvl w:val="0"/>
          <w:numId w:val="17"/>
        </w:numPr>
        <w:spacing w:before="120" w:after="120" w:line="288" w:lineRule="auto"/>
      </w:pPr>
      <w:r>
        <w:rPr>
          <w:rFonts w:eastAsia="DengXian"/>
          <w:b/>
          <w:sz w:val="22"/>
        </w:rPr>
        <w:t>Full Regulatory Enforcement Monitoring:</w:t>
      </w:r>
      <w:r>
        <w:rPr>
          <w:rFonts w:eastAsia="DengXian"/>
          <w:sz w:val="22"/>
        </w:rPr>
        <w:t xml:space="preserve"> the system will not monitor real-time compliance or enforce regulatory actions; no inspection automation or enforcement execution.</w:t>
      </w:r>
    </w:p>
    <w:p w14:paraId="51AA4C3A" w14:textId="77777777" w:rsidR="00DC4980" w:rsidRDefault="00000000">
      <w:pPr>
        <w:numPr>
          <w:ilvl w:val="0"/>
          <w:numId w:val="17"/>
        </w:numPr>
        <w:spacing w:before="120" w:after="120" w:line="288" w:lineRule="auto"/>
      </w:pPr>
      <w:r>
        <w:rPr>
          <w:rFonts w:eastAsia="DengXian"/>
          <w:b/>
          <w:sz w:val="22"/>
        </w:rPr>
        <w:t>Custom Model Training from Scratch:</w:t>
      </w:r>
      <w:r>
        <w:rPr>
          <w:rFonts w:eastAsia="DengXian"/>
          <w:sz w:val="22"/>
        </w:rPr>
        <w:t xml:space="preserve"> the system will not develop foundational LLMs or large econometric models from scratch; it leverages existing AI models and configurable frameworks.</w:t>
      </w:r>
    </w:p>
    <w:p w14:paraId="0D3B3CF1" w14:textId="77777777" w:rsidR="00DC4980" w:rsidRDefault="00000000">
      <w:pPr>
        <w:numPr>
          <w:ilvl w:val="0"/>
          <w:numId w:val="17"/>
        </w:numPr>
        <w:spacing w:before="120" w:after="120" w:line="288" w:lineRule="auto"/>
      </w:pPr>
      <w:r>
        <w:rPr>
          <w:rFonts w:eastAsia="DengXian"/>
          <w:b/>
          <w:sz w:val="22"/>
        </w:rPr>
        <w:t>Political Decision-Making:</w:t>
      </w:r>
      <w:r>
        <w:rPr>
          <w:rFonts w:eastAsia="DengXian"/>
          <w:sz w:val="22"/>
        </w:rPr>
        <w:t xml:space="preserve"> the system does not determine political priorities or make value-based policy choices; strategic direction remains with policymakers.</w:t>
      </w:r>
    </w:p>
    <w:p w14:paraId="349DA44C" w14:textId="77777777" w:rsidR="00DC4980" w:rsidRDefault="00000000">
      <w:pPr>
        <w:numPr>
          <w:ilvl w:val="0"/>
          <w:numId w:val="17"/>
        </w:numPr>
        <w:spacing w:before="120" w:after="120" w:line="288" w:lineRule="auto"/>
      </w:pPr>
      <w:r>
        <w:rPr>
          <w:rFonts w:eastAsia="DengXian"/>
          <w:b/>
          <w:sz w:val="22"/>
        </w:rPr>
        <w:t>Operational Municipal Service Delivery:</w:t>
      </w:r>
      <w:r>
        <w:rPr>
          <w:rFonts w:eastAsia="DengXian"/>
          <w:sz w:val="22"/>
        </w:rPr>
        <w:t xml:space="preserve"> the Lab will not manage day-to-day municipal operations (e.g., waste collection, utilities).</w:t>
      </w:r>
    </w:p>
    <w:p w14:paraId="1EB4BAAC" w14:textId="77777777" w:rsidR="00DC4980" w:rsidRDefault="00000000">
      <w:pPr>
        <w:numPr>
          <w:ilvl w:val="0"/>
          <w:numId w:val="17"/>
        </w:numPr>
        <w:spacing w:before="120" w:after="120" w:line="288" w:lineRule="auto"/>
      </w:pPr>
      <w:r>
        <w:rPr>
          <w:rFonts w:eastAsia="DengXian"/>
          <w:b/>
          <w:sz w:val="22"/>
        </w:rPr>
        <w:t>Citizen-Facing Applications:</w:t>
      </w:r>
      <w:r>
        <w:rPr>
          <w:rFonts w:eastAsia="DengXian"/>
          <w:sz w:val="22"/>
        </w:rPr>
        <w:t xml:space="preserve"> the Lab is an internal decision-support tool, not a public-facing service.</w:t>
      </w:r>
    </w:p>
    <w:p w14:paraId="166A21C4" w14:textId="77777777" w:rsidR="00DC4980" w:rsidRDefault="00000000">
      <w:pPr>
        <w:pStyle w:val="Heading2"/>
        <w:spacing w:before="320" w:line="288" w:lineRule="auto"/>
      </w:pPr>
      <w:bookmarkStart w:id="42" w:name="__RefHeading___Toc3821_1092237010"/>
      <w:bookmarkStart w:id="43" w:name="_Toc230302989"/>
      <w:bookmarkStart w:id="44" w:name="heading_10"/>
      <w:bookmarkStart w:id="45" w:name="_Toc236094237"/>
      <w:bookmarkEnd w:id="42"/>
      <w:r>
        <w:rPr>
          <w:rFonts w:eastAsia="DengXian"/>
          <w:sz w:val="32"/>
        </w:rPr>
        <w:t>1.3 Intended Audience</w:t>
      </w:r>
      <w:bookmarkEnd w:id="43"/>
      <w:bookmarkEnd w:id="44"/>
      <w:bookmarkEnd w:id="45"/>
    </w:p>
    <w:tbl>
      <w:tblPr>
        <w:tblW w:w="8280" w:type="dxa"/>
        <w:tblInd w:w="127" w:type="dxa"/>
        <w:tblLayout w:type="fixed"/>
        <w:tblCellMar>
          <w:top w:w="60" w:type="dxa"/>
          <w:left w:w="120" w:type="dxa"/>
          <w:bottom w:w="30" w:type="dxa"/>
          <w:right w:w="120" w:type="dxa"/>
        </w:tblCellMar>
        <w:tblLook w:val="04A0" w:firstRow="1" w:lastRow="0" w:firstColumn="1" w:lastColumn="0" w:noHBand="0" w:noVBand="1"/>
      </w:tblPr>
      <w:tblGrid>
        <w:gridCol w:w="1559"/>
        <w:gridCol w:w="6721"/>
      </w:tblGrid>
      <w:tr w:rsidR="00DC4980" w14:paraId="4318D269" w14:textId="77777777">
        <w:tc>
          <w:tcPr>
            <w:tcW w:w="1559" w:type="dxa"/>
            <w:tcBorders>
              <w:top w:val="single" w:sz="6" w:space="0" w:color="DEE0E3"/>
              <w:left w:val="single" w:sz="6" w:space="0" w:color="DEE0E3"/>
              <w:bottom w:val="single" w:sz="6" w:space="0" w:color="DEE0E3"/>
              <w:right w:val="single" w:sz="6" w:space="0" w:color="DEE0E3"/>
            </w:tcBorders>
            <w:shd w:val="clear" w:color="auto" w:fill="004331"/>
          </w:tcPr>
          <w:p w14:paraId="009E2869" w14:textId="77777777" w:rsidR="00DC4980" w:rsidRDefault="00000000">
            <w:pPr>
              <w:suppressAutoHyphens w:val="0"/>
              <w:rPr>
                <w:rFonts w:eastAsia="Arial"/>
                <w:b/>
                <w:color w:val="FFFFFF"/>
              </w:rPr>
            </w:pPr>
            <w:r>
              <w:rPr>
                <w:rFonts w:eastAsia="Arial"/>
                <w:b/>
                <w:color w:val="FFFFFF"/>
              </w:rPr>
              <w:t>Audience</w:t>
            </w:r>
          </w:p>
        </w:tc>
        <w:tc>
          <w:tcPr>
            <w:tcW w:w="6721" w:type="dxa"/>
            <w:tcBorders>
              <w:top w:val="single" w:sz="6" w:space="0" w:color="DEE0E3"/>
              <w:left w:val="single" w:sz="6" w:space="0" w:color="DEE0E3"/>
              <w:bottom w:val="single" w:sz="6" w:space="0" w:color="DEE0E3"/>
              <w:right w:val="single" w:sz="6" w:space="0" w:color="DEE0E3"/>
            </w:tcBorders>
            <w:shd w:val="clear" w:color="auto" w:fill="004331"/>
          </w:tcPr>
          <w:p w14:paraId="4E80ED34" w14:textId="77777777" w:rsidR="00DC4980" w:rsidRDefault="00000000">
            <w:pPr>
              <w:suppressAutoHyphens w:val="0"/>
              <w:rPr>
                <w:rFonts w:eastAsia="Arial"/>
                <w:b/>
                <w:color w:val="FFFFFF"/>
              </w:rPr>
            </w:pPr>
            <w:r>
              <w:rPr>
                <w:rFonts w:eastAsia="Arial"/>
                <w:b/>
                <w:color w:val="FFFFFF"/>
              </w:rPr>
              <w:t>Purpose of Review</w:t>
            </w:r>
          </w:p>
        </w:tc>
      </w:tr>
      <w:tr w:rsidR="00DC4980" w14:paraId="155FC97E" w14:textId="77777777">
        <w:tc>
          <w:tcPr>
            <w:tcW w:w="1559" w:type="dxa"/>
            <w:tcBorders>
              <w:top w:val="single" w:sz="6" w:space="0" w:color="DEE0E3"/>
              <w:left w:val="single" w:sz="6" w:space="0" w:color="DEE0E3"/>
              <w:bottom w:val="single" w:sz="6" w:space="0" w:color="DEE0E3"/>
              <w:right w:val="single" w:sz="6" w:space="0" w:color="DEE0E3"/>
            </w:tcBorders>
          </w:tcPr>
          <w:p w14:paraId="2A4CE861" w14:textId="77777777" w:rsidR="00DC4980" w:rsidRDefault="00000000">
            <w:pPr>
              <w:spacing w:before="120" w:after="120" w:line="288" w:lineRule="auto"/>
            </w:pPr>
            <w:r>
              <w:rPr>
                <w:rFonts w:eastAsia="DengXian"/>
                <w:b/>
                <w:sz w:val="22"/>
              </w:rPr>
              <w:t>Central AI Committee</w:t>
            </w:r>
          </w:p>
        </w:tc>
        <w:tc>
          <w:tcPr>
            <w:tcW w:w="6721" w:type="dxa"/>
            <w:tcBorders>
              <w:top w:val="single" w:sz="6" w:space="0" w:color="DEE0E3"/>
              <w:left w:val="single" w:sz="6" w:space="0" w:color="DEE0E3"/>
              <w:bottom w:val="single" w:sz="6" w:space="0" w:color="DEE0E3"/>
              <w:right w:val="single" w:sz="6" w:space="0" w:color="DEE0E3"/>
            </w:tcBorders>
          </w:tcPr>
          <w:p w14:paraId="637B89BB" w14:textId="77777777" w:rsidR="00DC4980" w:rsidRDefault="00000000">
            <w:pPr>
              <w:spacing w:before="120" w:after="120" w:line="288" w:lineRule="auto"/>
              <w:rPr>
                <w:rFonts w:eastAsia="DengXian"/>
                <w:sz w:val="22"/>
              </w:rPr>
            </w:pPr>
            <w:r>
              <w:rPr>
                <w:rFonts w:eastAsia="DengXian"/>
                <w:sz w:val="22"/>
              </w:rPr>
              <w:t>[For moonshot solutions only] Strategic review of an executive version of the HLSD and final stage-gate approval</w:t>
            </w:r>
          </w:p>
        </w:tc>
      </w:tr>
      <w:tr w:rsidR="00DC4980" w14:paraId="6109A6D2" w14:textId="77777777">
        <w:tc>
          <w:tcPr>
            <w:tcW w:w="1559" w:type="dxa"/>
            <w:tcBorders>
              <w:top w:val="single" w:sz="6" w:space="0" w:color="DEE0E3"/>
              <w:left w:val="single" w:sz="6" w:space="0" w:color="DEE0E3"/>
              <w:bottom w:val="single" w:sz="6" w:space="0" w:color="DEE0E3"/>
              <w:right w:val="single" w:sz="6" w:space="0" w:color="DEE0E3"/>
            </w:tcBorders>
          </w:tcPr>
          <w:p w14:paraId="16C1923C" w14:textId="77777777" w:rsidR="00DC4980" w:rsidRDefault="00000000">
            <w:pPr>
              <w:spacing w:before="120" w:after="120" w:line="288" w:lineRule="auto"/>
            </w:pPr>
            <w:r>
              <w:rPr>
                <w:rFonts w:eastAsia="DengXian"/>
                <w:b/>
                <w:sz w:val="22"/>
              </w:rPr>
              <w:t>AI Solutions Steering Group</w:t>
            </w:r>
          </w:p>
        </w:tc>
        <w:tc>
          <w:tcPr>
            <w:tcW w:w="6721" w:type="dxa"/>
            <w:tcBorders>
              <w:top w:val="single" w:sz="6" w:space="0" w:color="DEE0E3"/>
              <w:left w:val="single" w:sz="6" w:space="0" w:color="DEE0E3"/>
              <w:bottom w:val="single" w:sz="6" w:space="0" w:color="DEE0E3"/>
              <w:right w:val="single" w:sz="6" w:space="0" w:color="DEE0E3"/>
            </w:tcBorders>
          </w:tcPr>
          <w:p w14:paraId="1B13C8C3" w14:textId="77777777" w:rsidR="00DC4980" w:rsidRDefault="00000000">
            <w:pPr>
              <w:spacing w:before="120" w:after="120" w:line="288" w:lineRule="auto"/>
              <w:rPr>
                <w:rFonts w:eastAsia="DengXian"/>
                <w:sz w:val="22"/>
              </w:rPr>
            </w:pPr>
            <w:r>
              <w:rPr>
                <w:rFonts w:eastAsia="DengXian"/>
                <w:sz w:val="22"/>
              </w:rPr>
              <w:t>Strategic and technical review of an executive version of the HLSD, stage-gate endorsement for moonshot solutions and stage-gate approval for standalone solutions</w:t>
            </w:r>
          </w:p>
        </w:tc>
      </w:tr>
      <w:tr w:rsidR="00DC4980" w14:paraId="70A0CB43" w14:textId="77777777">
        <w:tc>
          <w:tcPr>
            <w:tcW w:w="1559" w:type="dxa"/>
            <w:tcBorders>
              <w:top w:val="single" w:sz="6" w:space="0" w:color="DEE0E3"/>
              <w:left w:val="single" w:sz="6" w:space="0" w:color="DEE0E3"/>
              <w:bottom w:val="single" w:sz="6" w:space="0" w:color="DEE0E3"/>
              <w:right w:val="single" w:sz="6" w:space="0" w:color="DEE0E3"/>
            </w:tcBorders>
          </w:tcPr>
          <w:p w14:paraId="4A51B927" w14:textId="77777777" w:rsidR="00DC4980" w:rsidRDefault="00000000">
            <w:pPr>
              <w:spacing w:before="120" w:after="120" w:line="288" w:lineRule="auto"/>
            </w:pPr>
            <w:r>
              <w:rPr>
                <w:rFonts w:eastAsia="DengXian"/>
                <w:b/>
                <w:sz w:val="22"/>
              </w:rPr>
              <w:t>Sector Head</w:t>
            </w:r>
          </w:p>
        </w:tc>
        <w:tc>
          <w:tcPr>
            <w:tcW w:w="6721" w:type="dxa"/>
            <w:tcBorders>
              <w:top w:val="single" w:sz="6" w:space="0" w:color="DEE0E3"/>
              <w:left w:val="single" w:sz="6" w:space="0" w:color="DEE0E3"/>
              <w:bottom w:val="single" w:sz="6" w:space="0" w:color="DEE0E3"/>
              <w:right w:val="single" w:sz="6" w:space="0" w:color="DEE0E3"/>
            </w:tcBorders>
          </w:tcPr>
          <w:p w14:paraId="3C38F877" w14:textId="77777777" w:rsidR="00DC4980" w:rsidRDefault="00000000">
            <w:pPr>
              <w:spacing w:before="120" w:after="120" w:line="288" w:lineRule="auto"/>
              <w:rPr>
                <w:rFonts w:eastAsia="DengXian"/>
                <w:sz w:val="22"/>
              </w:rPr>
            </w:pPr>
            <w:r>
              <w:rPr>
                <w:rFonts w:eastAsia="DengXian"/>
                <w:sz w:val="22"/>
              </w:rPr>
              <w:t>Review for alignment with sector needs and priorities, provide final approval before submission to Steering Group / Central AI Committee</w:t>
            </w:r>
          </w:p>
        </w:tc>
      </w:tr>
      <w:tr w:rsidR="00DC4980" w14:paraId="495EBA4E" w14:textId="77777777">
        <w:tc>
          <w:tcPr>
            <w:tcW w:w="1559" w:type="dxa"/>
            <w:tcBorders>
              <w:top w:val="single" w:sz="6" w:space="0" w:color="DEE0E3"/>
              <w:left w:val="single" w:sz="6" w:space="0" w:color="DEE0E3"/>
              <w:bottom w:val="single" w:sz="6" w:space="0" w:color="DEE0E3"/>
              <w:right w:val="single" w:sz="6" w:space="0" w:color="DEE0E3"/>
            </w:tcBorders>
          </w:tcPr>
          <w:p w14:paraId="63A2C7F8" w14:textId="77777777" w:rsidR="00DC4980" w:rsidRDefault="00000000">
            <w:pPr>
              <w:spacing w:before="120" w:after="120" w:line="288" w:lineRule="auto"/>
            </w:pPr>
            <w:r>
              <w:rPr>
                <w:rFonts w:eastAsia="DengXian"/>
                <w:b/>
                <w:sz w:val="22"/>
              </w:rPr>
              <w:t>AI Champion</w:t>
            </w:r>
          </w:p>
        </w:tc>
        <w:tc>
          <w:tcPr>
            <w:tcW w:w="6721" w:type="dxa"/>
            <w:tcBorders>
              <w:top w:val="single" w:sz="6" w:space="0" w:color="DEE0E3"/>
              <w:left w:val="single" w:sz="6" w:space="0" w:color="DEE0E3"/>
              <w:bottom w:val="single" w:sz="6" w:space="0" w:color="DEE0E3"/>
              <w:right w:val="single" w:sz="6" w:space="0" w:color="DEE0E3"/>
            </w:tcBorders>
          </w:tcPr>
          <w:p w14:paraId="76DE4DE1" w14:textId="77777777" w:rsidR="00DC4980" w:rsidRDefault="00000000">
            <w:pPr>
              <w:spacing w:before="120" w:after="120" w:line="288" w:lineRule="auto"/>
              <w:rPr>
                <w:rFonts w:eastAsia="DengXian"/>
                <w:sz w:val="22"/>
              </w:rPr>
            </w:pPr>
            <w:r>
              <w:rPr>
                <w:rFonts w:eastAsia="DengXian"/>
                <w:sz w:val="22"/>
              </w:rPr>
              <w:t>Review for sector alignment</w:t>
            </w:r>
          </w:p>
        </w:tc>
      </w:tr>
      <w:tr w:rsidR="00DC4980" w14:paraId="7E2921A6" w14:textId="77777777">
        <w:tc>
          <w:tcPr>
            <w:tcW w:w="1559" w:type="dxa"/>
            <w:tcBorders>
              <w:top w:val="single" w:sz="6" w:space="0" w:color="DEE0E3"/>
              <w:left w:val="single" w:sz="6" w:space="0" w:color="DEE0E3"/>
              <w:bottom w:val="single" w:sz="6" w:space="0" w:color="DEE0E3"/>
              <w:right w:val="single" w:sz="6" w:space="0" w:color="DEE0E3"/>
            </w:tcBorders>
          </w:tcPr>
          <w:p w14:paraId="521E2F0E" w14:textId="77777777" w:rsidR="00DC4980" w:rsidRDefault="00000000">
            <w:pPr>
              <w:spacing w:before="120" w:after="120" w:line="288" w:lineRule="auto"/>
            </w:pPr>
            <w:r>
              <w:rPr>
                <w:rFonts w:eastAsia="DengXian"/>
                <w:b/>
                <w:sz w:val="22"/>
              </w:rPr>
              <w:t>NHCI ARB</w:t>
            </w:r>
          </w:p>
        </w:tc>
        <w:tc>
          <w:tcPr>
            <w:tcW w:w="6721" w:type="dxa"/>
            <w:tcBorders>
              <w:top w:val="single" w:sz="6" w:space="0" w:color="DEE0E3"/>
              <w:left w:val="single" w:sz="6" w:space="0" w:color="DEE0E3"/>
              <w:bottom w:val="single" w:sz="6" w:space="0" w:color="DEE0E3"/>
              <w:right w:val="single" w:sz="6" w:space="0" w:color="DEE0E3"/>
            </w:tcBorders>
          </w:tcPr>
          <w:p w14:paraId="6B001B6D" w14:textId="77777777" w:rsidR="00DC4980" w:rsidRDefault="00000000">
            <w:pPr>
              <w:spacing w:before="120" w:after="120" w:line="288" w:lineRule="auto"/>
              <w:rPr>
                <w:rFonts w:eastAsia="DengXian"/>
                <w:sz w:val="22"/>
              </w:rPr>
            </w:pPr>
            <w:r>
              <w:rPr>
                <w:rFonts w:eastAsia="DengXian"/>
                <w:sz w:val="22"/>
              </w:rPr>
              <w:t>Review for technical architecture (no approval at this stage)</w:t>
            </w:r>
          </w:p>
        </w:tc>
      </w:tr>
      <w:tr w:rsidR="00DC4980" w14:paraId="46763CD9" w14:textId="77777777">
        <w:tc>
          <w:tcPr>
            <w:tcW w:w="1559" w:type="dxa"/>
            <w:tcBorders>
              <w:top w:val="single" w:sz="6" w:space="0" w:color="DEE0E3"/>
              <w:left w:val="single" w:sz="6" w:space="0" w:color="DEE0E3"/>
              <w:bottom w:val="single" w:sz="6" w:space="0" w:color="DEE0E3"/>
              <w:right w:val="single" w:sz="6" w:space="0" w:color="DEE0E3"/>
            </w:tcBorders>
          </w:tcPr>
          <w:p w14:paraId="0AFCE3A8" w14:textId="77777777" w:rsidR="00DC4980" w:rsidRDefault="00000000">
            <w:pPr>
              <w:spacing w:before="120" w:after="120" w:line="288" w:lineRule="auto"/>
            </w:pPr>
            <w:r>
              <w:rPr>
                <w:rFonts w:eastAsia="DengXian"/>
                <w:b/>
                <w:sz w:val="22"/>
              </w:rPr>
              <w:lastRenderedPageBreak/>
              <w:t>NHCI Technical Lead(s)</w:t>
            </w:r>
          </w:p>
        </w:tc>
        <w:tc>
          <w:tcPr>
            <w:tcW w:w="6721" w:type="dxa"/>
            <w:tcBorders>
              <w:top w:val="single" w:sz="6" w:space="0" w:color="DEE0E3"/>
              <w:left w:val="single" w:sz="6" w:space="0" w:color="DEE0E3"/>
              <w:bottom w:val="single" w:sz="6" w:space="0" w:color="DEE0E3"/>
              <w:right w:val="single" w:sz="6" w:space="0" w:color="DEE0E3"/>
            </w:tcBorders>
          </w:tcPr>
          <w:p w14:paraId="22B64B5F" w14:textId="77777777" w:rsidR="00DC4980" w:rsidRDefault="00000000">
            <w:pPr>
              <w:spacing w:before="120" w:after="120" w:line="288" w:lineRule="auto"/>
              <w:rPr>
                <w:rFonts w:eastAsia="DengXian"/>
                <w:sz w:val="22"/>
              </w:rPr>
            </w:pPr>
            <w:r>
              <w:rPr>
                <w:rFonts w:eastAsia="DengXian"/>
                <w:sz w:val="22"/>
              </w:rPr>
              <w:t>Day-to-day delivery management and review</w:t>
            </w:r>
          </w:p>
        </w:tc>
      </w:tr>
      <w:tr w:rsidR="00DC4980" w14:paraId="03DEC40F" w14:textId="77777777">
        <w:tc>
          <w:tcPr>
            <w:tcW w:w="1559" w:type="dxa"/>
            <w:tcBorders>
              <w:top w:val="single" w:sz="6" w:space="0" w:color="DEE0E3"/>
              <w:left w:val="single" w:sz="6" w:space="0" w:color="DEE0E3"/>
              <w:bottom w:val="single" w:sz="6" w:space="0" w:color="DEE0E3"/>
              <w:right w:val="single" w:sz="6" w:space="0" w:color="DEE0E3"/>
            </w:tcBorders>
          </w:tcPr>
          <w:p w14:paraId="410939A8" w14:textId="77777777" w:rsidR="00DC4980" w:rsidRDefault="00000000">
            <w:pPr>
              <w:spacing w:before="120" w:after="120" w:line="288" w:lineRule="auto"/>
            </w:pPr>
            <w:r>
              <w:rPr>
                <w:rFonts w:eastAsia="DengXian"/>
                <w:b/>
                <w:sz w:val="22"/>
              </w:rPr>
              <w:t>Oversight team</w:t>
            </w:r>
          </w:p>
        </w:tc>
        <w:tc>
          <w:tcPr>
            <w:tcW w:w="6721" w:type="dxa"/>
            <w:tcBorders>
              <w:top w:val="single" w:sz="6" w:space="0" w:color="DEE0E3"/>
              <w:left w:val="single" w:sz="6" w:space="0" w:color="DEE0E3"/>
              <w:bottom w:val="single" w:sz="6" w:space="0" w:color="DEE0E3"/>
              <w:right w:val="single" w:sz="6" w:space="0" w:color="DEE0E3"/>
            </w:tcBorders>
          </w:tcPr>
          <w:p w14:paraId="19F5C04B" w14:textId="77777777" w:rsidR="00DC4980" w:rsidRDefault="00000000">
            <w:pPr>
              <w:spacing w:before="120" w:after="120" w:line="288" w:lineRule="auto"/>
              <w:rPr>
                <w:rFonts w:eastAsia="DengXian"/>
                <w:sz w:val="22"/>
              </w:rPr>
            </w:pPr>
            <w:r>
              <w:rPr>
                <w:rFonts w:eastAsia="DengXian"/>
                <w:sz w:val="22"/>
              </w:rPr>
              <w:t>Governance review, standards compliance, and delivery assurance across the program</w:t>
            </w:r>
          </w:p>
        </w:tc>
      </w:tr>
      <w:tr w:rsidR="00DC4980" w14:paraId="0AFB0B88" w14:textId="77777777">
        <w:tc>
          <w:tcPr>
            <w:tcW w:w="1559" w:type="dxa"/>
            <w:tcBorders>
              <w:top w:val="single" w:sz="6" w:space="0" w:color="DEE0E3"/>
              <w:left w:val="single" w:sz="6" w:space="0" w:color="DEE0E3"/>
              <w:bottom w:val="single" w:sz="6" w:space="0" w:color="DEE0E3"/>
              <w:right w:val="single" w:sz="6" w:space="0" w:color="DEE0E3"/>
            </w:tcBorders>
          </w:tcPr>
          <w:p w14:paraId="14141984" w14:textId="77777777" w:rsidR="00DC4980" w:rsidRDefault="00000000">
            <w:pPr>
              <w:spacing w:before="120" w:after="120" w:line="288" w:lineRule="auto"/>
            </w:pPr>
            <w:r>
              <w:rPr>
                <w:rFonts w:eastAsia="DengXian"/>
                <w:b/>
                <w:sz w:val="22"/>
              </w:rPr>
              <w:t>AI Solution Owner</w:t>
            </w:r>
          </w:p>
        </w:tc>
        <w:tc>
          <w:tcPr>
            <w:tcW w:w="6721" w:type="dxa"/>
            <w:tcBorders>
              <w:top w:val="single" w:sz="6" w:space="0" w:color="DEE0E3"/>
              <w:left w:val="single" w:sz="6" w:space="0" w:color="DEE0E3"/>
              <w:bottom w:val="single" w:sz="6" w:space="0" w:color="DEE0E3"/>
              <w:right w:val="single" w:sz="6" w:space="0" w:color="DEE0E3"/>
            </w:tcBorders>
          </w:tcPr>
          <w:p w14:paraId="62239AEB" w14:textId="77777777" w:rsidR="00DC4980" w:rsidRDefault="00000000">
            <w:pPr>
              <w:spacing w:before="120" w:after="120" w:line="288" w:lineRule="auto"/>
              <w:rPr>
                <w:rFonts w:eastAsia="DengXian"/>
                <w:sz w:val="22"/>
              </w:rPr>
            </w:pPr>
            <w:r>
              <w:rPr>
                <w:rFonts w:eastAsia="DengXian"/>
                <w:sz w:val="22"/>
              </w:rPr>
              <w:t>Solution-level owner; provide input, review key requirements, business outcomes, and user journeys</w:t>
            </w:r>
          </w:p>
        </w:tc>
      </w:tr>
      <w:tr w:rsidR="00DC4980" w14:paraId="432F4229" w14:textId="77777777">
        <w:tc>
          <w:tcPr>
            <w:tcW w:w="1559" w:type="dxa"/>
            <w:tcBorders>
              <w:top w:val="single" w:sz="6" w:space="0" w:color="DEE0E3"/>
              <w:left w:val="single" w:sz="6" w:space="0" w:color="DEE0E3"/>
              <w:bottom w:val="single" w:sz="6" w:space="0" w:color="DEE0E3"/>
              <w:right w:val="single" w:sz="6" w:space="0" w:color="DEE0E3"/>
            </w:tcBorders>
          </w:tcPr>
          <w:p w14:paraId="5BF611EF" w14:textId="77777777" w:rsidR="00DC4980" w:rsidRDefault="00000000">
            <w:pPr>
              <w:spacing w:before="120" w:after="120" w:line="288" w:lineRule="auto"/>
            </w:pPr>
            <w:r>
              <w:rPr>
                <w:rFonts w:eastAsia="DengXian"/>
                <w:b/>
                <w:sz w:val="22"/>
              </w:rPr>
              <w:t>Solution Vendor</w:t>
            </w:r>
          </w:p>
        </w:tc>
        <w:tc>
          <w:tcPr>
            <w:tcW w:w="6721" w:type="dxa"/>
            <w:tcBorders>
              <w:top w:val="single" w:sz="6" w:space="0" w:color="DEE0E3"/>
              <w:left w:val="single" w:sz="6" w:space="0" w:color="DEE0E3"/>
              <w:bottom w:val="single" w:sz="6" w:space="0" w:color="DEE0E3"/>
              <w:right w:val="single" w:sz="6" w:space="0" w:color="DEE0E3"/>
            </w:tcBorders>
          </w:tcPr>
          <w:p w14:paraId="0A1ADA24" w14:textId="77777777" w:rsidR="00DC4980" w:rsidRDefault="00000000">
            <w:pPr>
              <w:spacing w:before="120" w:after="120" w:line="288" w:lineRule="auto"/>
              <w:rPr>
                <w:rFonts w:eastAsia="DengXian"/>
                <w:sz w:val="22"/>
              </w:rPr>
            </w:pPr>
            <w:r>
              <w:rPr>
                <w:rFonts w:eastAsia="DengXian"/>
                <w:sz w:val="22"/>
              </w:rPr>
              <w:t>Document owner - produced and maintained by vendor. Responsible for completeness and accuracy of all sections.</w:t>
            </w:r>
          </w:p>
        </w:tc>
      </w:tr>
    </w:tbl>
    <w:p w14:paraId="070A09BF" w14:textId="77777777" w:rsidR="00DC4980" w:rsidRDefault="00DC4980">
      <w:pPr>
        <w:spacing w:before="120" w:after="120" w:line="288" w:lineRule="auto"/>
      </w:pPr>
    </w:p>
    <w:p w14:paraId="2724989D" w14:textId="77777777" w:rsidR="00DC4980" w:rsidRDefault="00000000">
      <w:pPr>
        <w:spacing w:before="120" w:after="120" w:line="288" w:lineRule="auto"/>
      </w:pPr>
      <w:r>
        <w:rPr>
          <w:rFonts w:eastAsia="DengXian"/>
          <w:sz w:val="22"/>
        </w:rPr>
        <w:t>Note: For governing bodies’ review (i.e., Central AI Committee and AI Solutions Steering Group) an executive summary presentation needs to be developed covering all elements listed in the Executive Summary (at the beginning of this document)</w:t>
      </w:r>
    </w:p>
    <w:p w14:paraId="41FF89AA" w14:textId="77777777" w:rsidR="00DC4980" w:rsidRDefault="00000000">
      <w:pPr>
        <w:pStyle w:val="Heading2"/>
        <w:spacing w:before="320" w:line="288" w:lineRule="auto"/>
      </w:pPr>
      <w:bookmarkStart w:id="46" w:name="__RefHeading___Toc3823_1092237010"/>
      <w:bookmarkStart w:id="47" w:name="_Toc230302990"/>
      <w:bookmarkStart w:id="48" w:name="heading_11"/>
      <w:bookmarkStart w:id="49" w:name="_Toc236094238"/>
      <w:bookmarkEnd w:id="46"/>
      <w:r>
        <w:rPr>
          <w:rFonts w:eastAsia="DengXian"/>
          <w:sz w:val="32"/>
        </w:rPr>
        <w:t>1.4 Definitions &amp; Acronyms</w:t>
      </w:r>
      <w:bookmarkEnd w:id="47"/>
      <w:bookmarkEnd w:id="48"/>
      <w:bookmarkEnd w:id="49"/>
    </w:p>
    <w:tbl>
      <w:tblPr>
        <w:tblW w:w="8280" w:type="dxa"/>
        <w:tblInd w:w="127" w:type="dxa"/>
        <w:tblLayout w:type="fixed"/>
        <w:tblCellMar>
          <w:top w:w="60" w:type="dxa"/>
          <w:left w:w="120" w:type="dxa"/>
          <w:bottom w:w="30" w:type="dxa"/>
          <w:right w:w="120" w:type="dxa"/>
        </w:tblCellMar>
        <w:tblLook w:val="04A0" w:firstRow="1" w:lastRow="0" w:firstColumn="1" w:lastColumn="0" w:noHBand="0" w:noVBand="1"/>
      </w:tblPr>
      <w:tblGrid>
        <w:gridCol w:w="1635"/>
        <w:gridCol w:w="6645"/>
      </w:tblGrid>
      <w:tr w:rsidR="00DC4980" w14:paraId="32B69ED1" w14:textId="77777777">
        <w:tc>
          <w:tcPr>
            <w:tcW w:w="1635" w:type="dxa"/>
            <w:tcBorders>
              <w:top w:val="single" w:sz="6" w:space="0" w:color="DEE0E3"/>
              <w:left w:val="single" w:sz="6" w:space="0" w:color="DEE0E3"/>
              <w:bottom w:val="single" w:sz="6" w:space="0" w:color="DEE0E3"/>
              <w:right w:val="single" w:sz="6" w:space="0" w:color="DEE0E3"/>
            </w:tcBorders>
            <w:shd w:val="clear" w:color="auto" w:fill="004331"/>
          </w:tcPr>
          <w:p w14:paraId="0351154E" w14:textId="77777777" w:rsidR="00DC4980" w:rsidRDefault="00000000">
            <w:pPr>
              <w:suppressAutoHyphens w:val="0"/>
              <w:rPr>
                <w:rFonts w:eastAsia="Arial"/>
                <w:b/>
                <w:color w:val="FFFFFF"/>
              </w:rPr>
            </w:pPr>
            <w:r>
              <w:rPr>
                <w:rFonts w:eastAsia="Arial"/>
                <w:b/>
                <w:color w:val="FFFFFF"/>
              </w:rPr>
              <w:t>Term / Acronym</w:t>
            </w:r>
          </w:p>
        </w:tc>
        <w:tc>
          <w:tcPr>
            <w:tcW w:w="6645" w:type="dxa"/>
            <w:tcBorders>
              <w:top w:val="single" w:sz="6" w:space="0" w:color="DEE0E3"/>
              <w:left w:val="single" w:sz="6" w:space="0" w:color="DEE0E3"/>
              <w:bottom w:val="single" w:sz="6" w:space="0" w:color="DEE0E3"/>
              <w:right w:val="single" w:sz="6" w:space="0" w:color="DEE0E3"/>
            </w:tcBorders>
            <w:shd w:val="clear" w:color="auto" w:fill="004331"/>
          </w:tcPr>
          <w:p w14:paraId="58AAFCF1" w14:textId="77777777" w:rsidR="00DC4980" w:rsidRDefault="00000000">
            <w:pPr>
              <w:suppressAutoHyphens w:val="0"/>
              <w:rPr>
                <w:rFonts w:eastAsia="Arial"/>
                <w:b/>
                <w:color w:val="FFFFFF"/>
              </w:rPr>
            </w:pPr>
            <w:r>
              <w:rPr>
                <w:rFonts w:eastAsia="Arial"/>
                <w:b/>
                <w:color w:val="FFFFFF"/>
              </w:rPr>
              <w:t>Definition</w:t>
            </w:r>
          </w:p>
        </w:tc>
      </w:tr>
      <w:tr w:rsidR="00DC4980" w14:paraId="5B5B9333" w14:textId="77777777">
        <w:tc>
          <w:tcPr>
            <w:tcW w:w="1635" w:type="dxa"/>
            <w:tcBorders>
              <w:top w:val="single" w:sz="6" w:space="0" w:color="DEE0E3"/>
              <w:left w:val="single" w:sz="6" w:space="0" w:color="DEE0E3"/>
              <w:bottom w:val="single" w:sz="6" w:space="0" w:color="DEE0E3"/>
              <w:right w:val="single" w:sz="6" w:space="0" w:color="DEE0E3"/>
            </w:tcBorders>
          </w:tcPr>
          <w:p w14:paraId="22F78CAC" w14:textId="77777777" w:rsidR="00DC4980" w:rsidRDefault="00000000">
            <w:pPr>
              <w:spacing w:before="120" w:after="120" w:line="288" w:lineRule="auto"/>
              <w:rPr>
                <w:color w:val="64748B"/>
              </w:rPr>
            </w:pPr>
            <w:r>
              <w:rPr>
                <w:color w:val="64748B"/>
              </w:rPr>
              <w:t>HLSD</w:t>
            </w:r>
          </w:p>
        </w:tc>
        <w:tc>
          <w:tcPr>
            <w:tcW w:w="6645" w:type="dxa"/>
            <w:tcBorders>
              <w:top w:val="single" w:sz="6" w:space="0" w:color="DEE0E3"/>
              <w:left w:val="single" w:sz="6" w:space="0" w:color="DEE0E3"/>
              <w:bottom w:val="single" w:sz="6" w:space="0" w:color="DEE0E3"/>
              <w:right w:val="single" w:sz="6" w:space="0" w:color="DEE0E3"/>
            </w:tcBorders>
          </w:tcPr>
          <w:p w14:paraId="0DDC66AC" w14:textId="77777777" w:rsidR="00DC4980" w:rsidRDefault="00000000">
            <w:pPr>
              <w:spacing w:before="120" w:after="120" w:line="288" w:lineRule="auto"/>
              <w:rPr>
                <w:color w:val="64748B"/>
              </w:rPr>
            </w:pPr>
            <w:r>
              <w:rPr>
                <w:color w:val="64748B"/>
              </w:rPr>
              <w:t>High-Level Solution Design</w:t>
            </w:r>
          </w:p>
        </w:tc>
      </w:tr>
      <w:tr w:rsidR="00DC4980" w14:paraId="27A811D2" w14:textId="77777777">
        <w:tc>
          <w:tcPr>
            <w:tcW w:w="1635" w:type="dxa"/>
            <w:tcBorders>
              <w:top w:val="single" w:sz="6" w:space="0" w:color="DEE0E3"/>
              <w:left w:val="single" w:sz="6" w:space="0" w:color="DEE0E3"/>
              <w:bottom w:val="single" w:sz="6" w:space="0" w:color="DEE0E3"/>
              <w:right w:val="single" w:sz="6" w:space="0" w:color="DEE0E3"/>
            </w:tcBorders>
          </w:tcPr>
          <w:p w14:paraId="632AE6A3" w14:textId="77777777" w:rsidR="00DC4980" w:rsidRDefault="00000000">
            <w:pPr>
              <w:spacing w:before="120" w:after="120" w:line="288" w:lineRule="auto"/>
              <w:rPr>
                <w:color w:val="64748B"/>
              </w:rPr>
            </w:pPr>
            <w:r>
              <w:rPr>
                <w:color w:val="64748B"/>
              </w:rPr>
              <w:t>NHCI</w:t>
            </w:r>
          </w:p>
        </w:tc>
        <w:tc>
          <w:tcPr>
            <w:tcW w:w="6645" w:type="dxa"/>
            <w:tcBorders>
              <w:top w:val="single" w:sz="6" w:space="0" w:color="DEE0E3"/>
              <w:left w:val="single" w:sz="6" w:space="0" w:color="DEE0E3"/>
              <w:bottom w:val="single" w:sz="6" w:space="0" w:color="DEE0E3"/>
              <w:right w:val="single" w:sz="6" w:space="0" w:color="DEE0E3"/>
            </w:tcBorders>
          </w:tcPr>
          <w:p w14:paraId="7FDEF69E" w14:textId="77777777" w:rsidR="00DC4980" w:rsidRDefault="00000000">
            <w:pPr>
              <w:spacing w:before="120" w:after="120" w:line="288" w:lineRule="auto"/>
              <w:rPr>
                <w:color w:val="64748B"/>
              </w:rPr>
            </w:pPr>
            <w:r>
              <w:rPr>
                <w:color w:val="64748B"/>
              </w:rPr>
              <w:t>NHC Innovation</w:t>
            </w:r>
          </w:p>
        </w:tc>
      </w:tr>
      <w:tr w:rsidR="00DC4980" w14:paraId="3F31C670" w14:textId="77777777">
        <w:tc>
          <w:tcPr>
            <w:tcW w:w="1635" w:type="dxa"/>
            <w:tcBorders>
              <w:top w:val="single" w:sz="6" w:space="0" w:color="DEE0E3"/>
              <w:left w:val="single" w:sz="6" w:space="0" w:color="DEE0E3"/>
              <w:bottom w:val="single" w:sz="6" w:space="0" w:color="DEE0E3"/>
              <w:right w:val="single" w:sz="6" w:space="0" w:color="DEE0E3"/>
            </w:tcBorders>
          </w:tcPr>
          <w:p w14:paraId="75C079E1" w14:textId="77777777" w:rsidR="00DC4980" w:rsidRDefault="00000000">
            <w:pPr>
              <w:spacing w:before="120" w:after="120" w:line="288" w:lineRule="auto"/>
              <w:rPr>
                <w:color w:val="64748B"/>
              </w:rPr>
            </w:pPr>
            <w:r>
              <w:rPr>
                <w:color w:val="64748B"/>
              </w:rPr>
              <w:t>MOMAH</w:t>
            </w:r>
          </w:p>
        </w:tc>
        <w:tc>
          <w:tcPr>
            <w:tcW w:w="6645" w:type="dxa"/>
            <w:tcBorders>
              <w:top w:val="single" w:sz="6" w:space="0" w:color="DEE0E3"/>
              <w:left w:val="single" w:sz="6" w:space="0" w:color="DEE0E3"/>
              <w:bottom w:val="single" w:sz="6" w:space="0" w:color="DEE0E3"/>
              <w:right w:val="single" w:sz="6" w:space="0" w:color="DEE0E3"/>
            </w:tcBorders>
          </w:tcPr>
          <w:p w14:paraId="7410AFB6" w14:textId="77777777" w:rsidR="00DC4980" w:rsidRDefault="00000000">
            <w:pPr>
              <w:spacing w:before="120" w:after="120" w:line="288" w:lineRule="auto"/>
              <w:rPr>
                <w:color w:val="64748B"/>
              </w:rPr>
            </w:pPr>
            <w:r>
              <w:rPr>
                <w:color w:val="64748B"/>
              </w:rPr>
              <w:t>Ministry of Municipalities and Housing</w:t>
            </w:r>
          </w:p>
        </w:tc>
      </w:tr>
      <w:tr w:rsidR="00DC4980" w14:paraId="29AC00FF" w14:textId="77777777">
        <w:tc>
          <w:tcPr>
            <w:tcW w:w="1635" w:type="dxa"/>
            <w:tcBorders>
              <w:top w:val="single" w:sz="6" w:space="0" w:color="DEE0E3"/>
              <w:left w:val="single" w:sz="6" w:space="0" w:color="DEE0E3"/>
              <w:bottom w:val="single" w:sz="6" w:space="0" w:color="DEE0E3"/>
              <w:right w:val="single" w:sz="6" w:space="0" w:color="DEE0E3"/>
            </w:tcBorders>
          </w:tcPr>
          <w:p w14:paraId="73969120" w14:textId="77777777" w:rsidR="00DC4980" w:rsidRDefault="00000000">
            <w:pPr>
              <w:spacing w:before="120" w:after="120" w:line="288" w:lineRule="auto"/>
              <w:rPr>
                <w:color w:val="64748B"/>
              </w:rPr>
            </w:pPr>
            <w:r>
              <w:rPr>
                <w:color w:val="64748B"/>
              </w:rPr>
              <w:t>ARB</w:t>
            </w:r>
          </w:p>
        </w:tc>
        <w:tc>
          <w:tcPr>
            <w:tcW w:w="6645" w:type="dxa"/>
            <w:tcBorders>
              <w:top w:val="single" w:sz="6" w:space="0" w:color="DEE0E3"/>
              <w:left w:val="single" w:sz="6" w:space="0" w:color="DEE0E3"/>
              <w:bottom w:val="single" w:sz="6" w:space="0" w:color="DEE0E3"/>
              <w:right w:val="single" w:sz="6" w:space="0" w:color="DEE0E3"/>
            </w:tcBorders>
          </w:tcPr>
          <w:p w14:paraId="724A5BAD" w14:textId="77777777" w:rsidR="00DC4980" w:rsidRDefault="00000000">
            <w:pPr>
              <w:spacing w:before="120" w:after="120" w:line="288" w:lineRule="auto"/>
              <w:rPr>
                <w:color w:val="64748B"/>
              </w:rPr>
            </w:pPr>
            <w:r>
              <w:rPr>
                <w:color w:val="64748B"/>
              </w:rPr>
              <w:t>Architecture Review Board</w:t>
            </w:r>
          </w:p>
        </w:tc>
      </w:tr>
      <w:tr w:rsidR="00DC4980" w14:paraId="261D6721" w14:textId="77777777">
        <w:tc>
          <w:tcPr>
            <w:tcW w:w="1635" w:type="dxa"/>
            <w:tcBorders>
              <w:top w:val="single" w:sz="6" w:space="0" w:color="DEE0E3"/>
              <w:left w:val="single" w:sz="6" w:space="0" w:color="DEE0E3"/>
              <w:bottom w:val="single" w:sz="6" w:space="0" w:color="DEE0E3"/>
              <w:right w:val="single" w:sz="6" w:space="0" w:color="DEE0E3"/>
            </w:tcBorders>
          </w:tcPr>
          <w:p w14:paraId="46AF07EF" w14:textId="77777777" w:rsidR="00DC4980" w:rsidRDefault="00000000">
            <w:pPr>
              <w:spacing w:before="120" w:after="120" w:line="288" w:lineRule="auto"/>
              <w:rPr>
                <w:color w:val="64748B"/>
              </w:rPr>
            </w:pPr>
            <w:r>
              <w:rPr>
                <w:color w:val="64748B"/>
              </w:rPr>
              <w:t>AI</w:t>
            </w:r>
          </w:p>
        </w:tc>
        <w:tc>
          <w:tcPr>
            <w:tcW w:w="6645" w:type="dxa"/>
            <w:tcBorders>
              <w:top w:val="single" w:sz="6" w:space="0" w:color="DEE0E3"/>
              <w:left w:val="single" w:sz="6" w:space="0" w:color="DEE0E3"/>
              <w:bottom w:val="single" w:sz="6" w:space="0" w:color="DEE0E3"/>
              <w:right w:val="single" w:sz="6" w:space="0" w:color="DEE0E3"/>
            </w:tcBorders>
          </w:tcPr>
          <w:p w14:paraId="43D038BC" w14:textId="77777777" w:rsidR="00DC4980" w:rsidRDefault="00000000">
            <w:pPr>
              <w:spacing w:before="120" w:after="120" w:line="288" w:lineRule="auto"/>
              <w:rPr>
                <w:color w:val="64748B"/>
              </w:rPr>
            </w:pPr>
            <w:r>
              <w:rPr>
                <w:color w:val="64748B"/>
              </w:rPr>
              <w:t>Artificial Intelligence</w:t>
            </w:r>
          </w:p>
        </w:tc>
      </w:tr>
      <w:tr w:rsidR="00DC4980" w14:paraId="4CEA029E"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510A26DE" w14:textId="77777777" w:rsidR="00DC4980" w:rsidRDefault="00000000">
            <w:pPr>
              <w:spacing w:before="120" w:after="120" w:line="288" w:lineRule="auto"/>
              <w:rPr>
                <w:rFonts w:eastAsia="DengXian"/>
                <w:sz w:val="22"/>
              </w:rPr>
            </w:pPr>
            <w:r>
              <w:rPr>
                <w:color w:val="64748B"/>
              </w:rPr>
              <w:t>Preparation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0D81F03D" w14:textId="77777777" w:rsidR="00DC4980" w:rsidRDefault="00000000">
            <w:pPr>
              <w:spacing w:before="120" w:after="120" w:line="288" w:lineRule="auto"/>
              <w:rPr>
                <w:rFonts w:eastAsia="DengXian"/>
                <w:sz w:val="22"/>
              </w:rPr>
            </w:pPr>
            <w:r>
              <w:rPr>
                <w:color w:val="64748B"/>
              </w:rPr>
              <w:t>Define the vision, objectives, scope, requirements, and high-level solution approach</w:t>
            </w:r>
          </w:p>
        </w:tc>
      </w:tr>
      <w:tr w:rsidR="00DC4980" w14:paraId="3F16BC33"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4873328D" w14:textId="77777777" w:rsidR="00DC4980" w:rsidRDefault="00000000">
            <w:pPr>
              <w:spacing w:before="120" w:after="120" w:line="288" w:lineRule="auto"/>
              <w:rPr>
                <w:rFonts w:eastAsia="DengXian"/>
                <w:sz w:val="22"/>
              </w:rPr>
            </w:pPr>
            <w:r>
              <w:rPr>
                <w:color w:val="64748B"/>
              </w:rPr>
              <w:t>Prototype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06672C2F" w14:textId="77777777" w:rsidR="00DC4980" w:rsidRDefault="00000000">
            <w:pPr>
              <w:spacing w:before="120" w:after="120" w:line="288" w:lineRule="auto"/>
              <w:rPr>
                <w:rFonts w:eastAsia="DengXian"/>
                <w:sz w:val="22"/>
              </w:rPr>
            </w:pPr>
            <w:r>
              <w:rPr>
                <w:color w:val="64748B"/>
              </w:rPr>
              <w:t>Validate UX/UI, key features, and user journeys before full development</w:t>
            </w:r>
          </w:p>
        </w:tc>
      </w:tr>
      <w:tr w:rsidR="00DC4980" w14:paraId="7A22ECD0"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663EC20C" w14:textId="77777777" w:rsidR="00DC4980" w:rsidRDefault="00000000">
            <w:pPr>
              <w:spacing w:before="120" w:after="120" w:line="288" w:lineRule="auto"/>
              <w:rPr>
                <w:rFonts w:eastAsia="DengXian"/>
                <w:sz w:val="22"/>
              </w:rPr>
            </w:pPr>
            <w:r>
              <w:rPr>
                <w:color w:val="64748B"/>
              </w:rPr>
              <w:t>Alpha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10A7382E" w14:textId="77777777" w:rsidR="00DC4980" w:rsidRDefault="00000000">
            <w:pPr>
              <w:spacing w:before="120" w:after="120" w:line="288" w:lineRule="auto"/>
              <w:rPr>
                <w:rFonts w:eastAsia="DengXian"/>
                <w:sz w:val="22"/>
              </w:rPr>
            </w:pPr>
            <w:r>
              <w:rPr>
                <w:color w:val="64748B"/>
              </w:rPr>
              <w:t>Build and test core features in a sandbox environment to prove the technical approach</w:t>
            </w:r>
          </w:p>
        </w:tc>
      </w:tr>
      <w:tr w:rsidR="00DC4980" w14:paraId="27AA3349"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28E3D8EE" w14:textId="77777777" w:rsidR="00DC4980" w:rsidRDefault="00000000">
            <w:pPr>
              <w:spacing w:before="120" w:after="120" w:line="288" w:lineRule="auto"/>
              <w:rPr>
                <w:rFonts w:eastAsia="DengXian"/>
                <w:sz w:val="22"/>
              </w:rPr>
            </w:pPr>
            <w:r>
              <w:rPr>
                <w:color w:val="64748B"/>
              </w:rPr>
              <w:t>Beta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4805F58E" w14:textId="77777777" w:rsidR="00DC4980" w:rsidRDefault="00000000">
            <w:pPr>
              <w:spacing w:before="120" w:after="120" w:line="288" w:lineRule="auto"/>
              <w:rPr>
                <w:rFonts w:eastAsia="DengXian"/>
                <w:sz w:val="22"/>
              </w:rPr>
            </w:pPr>
            <w:r>
              <w:rPr>
                <w:color w:val="64748B"/>
              </w:rPr>
              <w:t>Complete feature development and validate the solution with integrations in a staging environment</w:t>
            </w:r>
          </w:p>
        </w:tc>
      </w:tr>
      <w:tr w:rsidR="00DC4980" w14:paraId="694E8D59"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477E442C" w14:textId="77777777" w:rsidR="00DC4980" w:rsidRDefault="00000000">
            <w:pPr>
              <w:spacing w:before="120" w:after="120" w:line="288" w:lineRule="auto"/>
              <w:rPr>
                <w:rFonts w:eastAsia="DengXian"/>
                <w:sz w:val="22"/>
              </w:rPr>
            </w:pPr>
            <w:r>
              <w:rPr>
                <w:color w:val="64748B"/>
              </w:rPr>
              <w:lastRenderedPageBreak/>
              <w:t>Release &amp; Stabilization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520A1EDB" w14:textId="77777777" w:rsidR="00DC4980" w:rsidRDefault="00000000">
            <w:pPr>
              <w:spacing w:before="120" w:after="120" w:line="288" w:lineRule="auto"/>
              <w:rPr>
                <w:rFonts w:eastAsia="DengXian"/>
                <w:sz w:val="22"/>
              </w:rPr>
            </w:pPr>
            <w:r>
              <w:rPr>
                <w:color w:val="64748B"/>
              </w:rPr>
              <w:t>Deploy to production, release improvements, fix issues, and stabilize the solution</w:t>
            </w:r>
          </w:p>
        </w:tc>
      </w:tr>
      <w:tr w:rsidR="00DC4980" w14:paraId="3346D7A5"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05918EB7" w14:textId="77777777" w:rsidR="00DC4980" w:rsidRDefault="00000000">
            <w:pPr>
              <w:spacing w:before="120" w:after="120" w:line="288" w:lineRule="auto"/>
              <w:rPr>
                <w:rFonts w:eastAsia="DengXian"/>
                <w:sz w:val="22"/>
              </w:rPr>
            </w:pPr>
            <w:r>
              <w:rPr>
                <w:color w:val="64748B"/>
              </w:rPr>
              <w:t>Operate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3C1CADDD" w14:textId="77777777" w:rsidR="00DC4980" w:rsidRDefault="00000000">
            <w:pPr>
              <w:spacing w:before="120" w:after="120" w:line="288" w:lineRule="auto"/>
              <w:rPr>
                <w:rFonts w:eastAsia="DengXian"/>
                <w:sz w:val="22"/>
              </w:rPr>
            </w:pPr>
            <w:r>
              <w:rPr>
                <w:color w:val="64748B"/>
              </w:rPr>
              <w:t>Hand over to operations/technical teams and drive adoption through change management and ongoing support</w:t>
            </w:r>
          </w:p>
        </w:tc>
      </w:tr>
      <w:tr w:rsidR="00DC4980" w14:paraId="263F92DE" w14:textId="77777777">
        <w:tc>
          <w:tcPr>
            <w:tcW w:w="1635" w:type="dxa"/>
            <w:tcBorders>
              <w:top w:val="single" w:sz="6" w:space="0" w:color="DEE0E3"/>
              <w:left w:val="single" w:sz="6" w:space="0" w:color="DEE0E3"/>
              <w:bottom w:val="single" w:sz="6" w:space="0" w:color="DEE0E3"/>
              <w:right w:val="single" w:sz="6" w:space="0" w:color="DEE0E3"/>
            </w:tcBorders>
          </w:tcPr>
          <w:p w14:paraId="3FCB9F0C" w14:textId="77777777" w:rsidR="00DC4980" w:rsidRDefault="00000000">
            <w:pPr>
              <w:spacing w:before="120" w:after="120" w:line="288" w:lineRule="auto"/>
              <w:rPr>
                <w:color w:val="64748B"/>
              </w:rPr>
            </w:pPr>
            <w:r>
              <w:rPr>
                <w:color w:val="64748B"/>
              </w:rPr>
              <w:t>SDD</w:t>
            </w:r>
          </w:p>
        </w:tc>
        <w:tc>
          <w:tcPr>
            <w:tcW w:w="6645" w:type="dxa"/>
            <w:tcBorders>
              <w:top w:val="single" w:sz="6" w:space="0" w:color="DEE0E3"/>
              <w:left w:val="single" w:sz="6" w:space="0" w:color="DEE0E3"/>
              <w:bottom w:val="single" w:sz="6" w:space="0" w:color="DEE0E3"/>
              <w:right w:val="single" w:sz="6" w:space="0" w:color="DEE0E3"/>
            </w:tcBorders>
          </w:tcPr>
          <w:p w14:paraId="01A15B7E" w14:textId="77777777" w:rsidR="00DC4980" w:rsidRDefault="00000000">
            <w:pPr>
              <w:spacing w:before="120" w:after="120" w:line="288" w:lineRule="auto"/>
              <w:rPr>
                <w:color w:val="64748B"/>
              </w:rPr>
            </w:pPr>
            <w:r>
              <w:rPr>
                <w:color w:val="64748B"/>
              </w:rPr>
              <w:t>Solution Design Document (Phase 2 deliverable, follows HLSD approval)</w:t>
            </w:r>
          </w:p>
        </w:tc>
      </w:tr>
      <w:tr w:rsidR="00DC4980" w14:paraId="330DFDEC" w14:textId="77777777">
        <w:tc>
          <w:tcPr>
            <w:tcW w:w="1635" w:type="dxa"/>
            <w:tcBorders>
              <w:top w:val="single" w:sz="6" w:space="0" w:color="DEE0E3"/>
              <w:left w:val="single" w:sz="6" w:space="0" w:color="DEE0E3"/>
              <w:bottom w:val="single" w:sz="6" w:space="0" w:color="DEE0E3"/>
              <w:right w:val="single" w:sz="6" w:space="0" w:color="DEE0E3"/>
            </w:tcBorders>
          </w:tcPr>
          <w:p w14:paraId="6FF21AED" w14:textId="77777777" w:rsidR="00DC4980" w:rsidRDefault="00000000">
            <w:pPr>
              <w:spacing w:before="120" w:after="120" w:line="288" w:lineRule="auto"/>
              <w:rPr>
                <w:color w:val="64748B"/>
              </w:rPr>
            </w:pPr>
            <w:r>
              <w:rPr>
                <w:color w:val="64748B"/>
              </w:rPr>
              <w:t>BRD</w:t>
            </w:r>
          </w:p>
        </w:tc>
        <w:tc>
          <w:tcPr>
            <w:tcW w:w="6645" w:type="dxa"/>
            <w:tcBorders>
              <w:top w:val="single" w:sz="6" w:space="0" w:color="DEE0E3"/>
              <w:left w:val="single" w:sz="6" w:space="0" w:color="DEE0E3"/>
              <w:bottom w:val="single" w:sz="6" w:space="0" w:color="DEE0E3"/>
              <w:right w:val="single" w:sz="6" w:space="0" w:color="DEE0E3"/>
            </w:tcBorders>
          </w:tcPr>
          <w:p w14:paraId="35FFD7FE" w14:textId="77777777" w:rsidR="00DC4980" w:rsidRDefault="00000000">
            <w:pPr>
              <w:spacing w:before="120" w:after="120" w:line="288" w:lineRule="auto"/>
              <w:rPr>
                <w:color w:val="64748B"/>
              </w:rPr>
            </w:pPr>
            <w:r>
              <w:rPr>
                <w:color w:val="64748B"/>
              </w:rPr>
              <w:t>Business Requirements Document</w:t>
            </w:r>
          </w:p>
        </w:tc>
      </w:tr>
      <w:tr w:rsidR="00DC4980" w14:paraId="1FBAE9B4" w14:textId="77777777">
        <w:tc>
          <w:tcPr>
            <w:tcW w:w="1635" w:type="dxa"/>
            <w:tcBorders>
              <w:top w:val="single" w:sz="6" w:space="0" w:color="DEE0E3"/>
              <w:left w:val="single" w:sz="6" w:space="0" w:color="DEE0E3"/>
              <w:bottom w:val="single" w:sz="6" w:space="0" w:color="DEE0E3"/>
              <w:right w:val="single" w:sz="6" w:space="0" w:color="DEE0E3"/>
            </w:tcBorders>
          </w:tcPr>
          <w:p w14:paraId="3AD3079F" w14:textId="77777777" w:rsidR="00DC4980" w:rsidRDefault="00000000">
            <w:pPr>
              <w:spacing w:before="120" w:after="120" w:line="288" w:lineRule="auto"/>
              <w:rPr>
                <w:color w:val="64748B"/>
              </w:rPr>
            </w:pPr>
            <w:r>
              <w:rPr>
                <w:color w:val="64748B"/>
              </w:rPr>
              <w:t>HITL</w:t>
            </w:r>
          </w:p>
        </w:tc>
        <w:tc>
          <w:tcPr>
            <w:tcW w:w="6645" w:type="dxa"/>
            <w:tcBorders>
              <w:top w:val="single" w:sz="6" w:space="0" w:color="DEE0E3"/>
              <w:left w:val="single" w:sz="6" w:space="0" w:color="DEE0E3"/>
              <w:bottom w:val="single" w:sz="6" w:space="0" w:color="DEE0E3"/>
              <w:right w:val="single" w:sz="6" w:space="0" w:color="DEE0E3"/>
            </w:tcBorders>
          </w:tcPr>
          <w:p w14:paraId="4CD84424" w14:textId="77777777" w:rsidR="00DC4980" w:rsidRDefault="00000000">
            <w:pPr>
              <w:spacing w:before="120" w:after="120" w:line="288" w:lineRule="auto"/>
              <w:rPr>
                <w:color w:val="64748B"/>
              </w:rPr>
            </w:pPr>
            <w:r>
              <w:rPr>
                <w:color w:val="64748B"/>
              </w:rPr>
              <w:t>Human-in-the-Loop — governance model requiring mandatory human review of AI outputs before action is taken</w:t>
            </w:r>
          </w:p>
        </w:tc>
      </w:tr>
      <w:tr w:rsidR="00DC4980" w14:paraId="28A20940" w14:textId="77777777">
        <w:tc>
          <w:tcPr>
            <w:tcW w:w="1635" w:type="dxa"/>
            <w:tcBorders>
              <w:top w:val="single" w:sz="6" w:space="0" w:color="DEE0E3"/>
              <w:left w:val="single" w:sz="6" w:space="0" w:color="DEE0E3"/>
              <w:bottom w:val="single" w:sz="6" w:space="0" w:color="DEE0E3"/>
              <w:right w:val="single" w:sz="6" w:space="0" w:color="DEE0E3"/>
            </w:tcBorders>
          </w:tcPr>
          <w:p w14:paraId="60A462F3" w14:textId="77777777" w:rsidR="00DC4980" w:rsidRDefault="00000000">
            <w:pPr>
              <w:spacing w:before="120" w:after="120" w:line="288" w:lineRule="auto"/>
              <w:rPr>
                <w:color w:val="64748B"/>
              </w:rPr>
            </w:pPr>
            <w:r>
              <w:rPr>
                <w:color w:val="64748B"/>
              </w:rPr>
              <w:t>ABM</w:t>
            </w:r>
          </w:p>
        </w:tc>
        <w:tc>
          <w:tcPr>
            <w:tcW w:w="6645" w:type="dxa"/>
            <w:tcBorders>
              <w:top w:val="single" w:sz="6" w:space="0" w:color="DEE0E3"/>
              <w:left w:val="single" w:sz="6" w:space="0" w:color="DEE0E3"/>
              <w:bottom w:val="single" w:sz="6" w:space="0" w:color="DEE0E3"/>
              <w:right w:val="single" w:sz="6" w:space="0" w:color="DEE0E3"/>
            </w:tcBorders>
          </w:tcPr>
          <w:p w14:paraId="1D74E5D6" w14:textId="77777777" w:rsidR="00DC4980" w:rsidRDefault="00000000">
            <w:pPr>
              <w:spacing w:before="120" w:after="120" w:line="288" w:lineRule="auto"/>
              <w:rPr>
                <w:color w:val="64748B"/>
                <w:lang w:eastAsia="zh-CN"/>
              </w:rPr>
            </w:pPr>
            <w:r>
              <w:rPr>
                <w:color w:val="64748B"/>
              </w:rPr>
              <w:t>Agent-Based Model — computational simulation model used to simulate the impact of housing and municipal policies</w:t>
            </w:r>
          </w:p>
        </w:tc>
      </w:tr>
      <w:tr w:rsidR="00DC4980" w14:paraId="7F925E45" w14:textId="77777777">
        <w:tc>
          <w:tcPr>
            <w:tcW w:w="1635" w:type="dxa"/>
            <w:tcBorders>
              <w:top w:val="single" w:sz="6" w:space="0" w:color="DEE0E3"/>
              <w:left w:val="single" w:sz="6" w:space="0" w:color="DEE0E3"/>
              <w:bottom w:val="single" w:sz="6" w:space="0" w:color="DEE0E3"/>
              <w:right w:val="single" w:sz="6" w:space="0" w:color="DEE0E3"/>
            </w:tcBorders>
          </w:tcPr>
          <w:p w14:paraId="6B49B32A" w14:textId="77777777" w:rsidR="00DC4980" w:rsidRDefault="00000000">
            <w:pPr>
              <w:spacing w:before="120" w:after="120" w:line="288" w:lineRule="auto"/>
              <w:rPr>
                <w:color w:val="64748B"/>
              </w:rPr>
            </w:pPr>
            <w:r>
              <w:rPr>
                <w:color w:val="64748B"/>
              </w:rPr>
              <w:t>PDPL</w:t>
            </w:r>
          </w:p>
        </w:tc>
        <w:tc>
          <w:tcPr>
            <w:tcW w:w="6645" w:type="dxa"/>
            <w:tcBorders>
              <w:top w:val="single" w:sz="6" w:space="0" w:color="DEE0E3"/>
              <w:left w:val="single" w:sz="6" w:space="0" w:color="DEE0E3"/>
              <w:bottom w:val="single" w:sz="6" w:space="0" w:color="DEE0E3"/>
              <w:right w:val="single" w:sz="6" w:space="0" w:color="DEE0E3"/>
            </w:tcBorders>
          </w:tcPr>
          <w:p w14:paraId="056B4713" w14:textId="77777777" w:rsidR="00DC4980" w:rsidRDefault="00000000">
            <w:pPr>
              <w:spacing w:before="120" w:after="120" w:line="288" w:lineRule="auto"/>
              <w:rPr>
                <w:color w:val="64748B"/>
              </w:rPr>
            </w:pPr>
            <w:r>
              <w:rPr>
                <w:color w:val="64748B"/>
              </w:rPr>
              <w:t>Saudi Personal Data Protection Law — national data privacy regulation governing processing and storage of personal data within KSA</w:t>
            </w:r>
          </w:p>
        </w:tc>
      </w:tr>
      <w:tr w:rsidR="00DC4980" w14:paraId="68AC8B26" w14:textId="77777777">
        <w:tc>
          <w:tcPr>
            <w:tcW w:w="1635" w:type="dxa"/>
            <w:tcBorders>
              <w:top w:val="single" w:sz="6" w:space="0" w:color="DEE0E3"/>
              <w:left w:val="single" w:sz="6" w:space="0" w:color="DEE0E3"/>
              <w:bottom w:val="single" w:sz="6" w:space="0" w:color="DEE0E3"/>
              <w:right w:val="single" w:sz="6" w:space="0" w:color="DEE0E3"/>
            </w:tcBorders>
          </w:tcPr>
          <w:p w14:paraId="2D376A03" w14:textId="77777777" w:rsidR="00DC4980" w:rsidRDefault="00000000">
            <w:pPr>
              <w:spacing w:before="120" w:after="120" w:line="288" w:lineRule="auto"/>
              <w:rPr>
                <w:color w:val="64748B"/>
              </w:rPr>
            </w:pPr>
            <w:r>
              <w:rPr>
                <w:color w:val="64748B"/>
              </w:rPr>
              <w:t>NCA</w:t>
            </w:r>
          </w:p>
        </w:tc>
        <w:tc>
          <w:tcPr>
            <w:tcW w:w="6645" w:type="dxa"/>
            <w:tcBorders>
              <w:top w:val="single" w:sz="6" w:space="0" w:color="DEE0E3"/>
              <w:left w:val="single" w:sz="6" w:space="0" w:color="DEE0E3"/>
              <w:bottom w:val="single" w:sz="6" w:space="0" w:color="DEE0E3"/>
              <w:right w:val="single" w:sz="6" w:space="0" w:color="DEE0E3"/>
            </w:tcBorders>
          </w:tcPr>
          <w:p w14:paraId="41EAD2FA" w14:textId="77777777" w:rsidR="00DC4980" w:rsidRDefault="00000000">
            <w:pPr>
              <w:spacing w:before="120" w:after="120" w:line="288" w:lineRule="auto"/>
              <w:rPr>
                <w:color w:val="64748B"/>
              </w:rPr>
            </w:pPr>
            <w:r>
              <w:rPr>
                <w:color w:val="64748B"/>
              </w:rPr>
              <w:t>National Cybersecurity Authority — Saudi authority issuing Essential Cybersecurity Controls applicable to this solution</w:t>
            </w:r>
          </w:p>
        </w:tc>
      </w:tr>
      <w:tr w:rsidR="00DC4980" w14:paraId="74F66EED" w14:textId="77777777">
        <w:tc>
          <w:tcPr>
            <w:tcW w:w="1635" w:type="dxa"/>
            <w:tcBorders>
              <w:top w:val="single" w:sz="6" w:space="0" w:color="DEE0E3"/>
              <w:left w:val="single" w:sz="6" w:space="0" w:color="DEE0E3"/>
              <w:bottom w:val="single" w:sz="6" w:space="0" w:color="DEE0E3"/>
              <w:right w:val="single" w:sz="6" w:space="0" w:color="DEE0E3"/>
            </w:tcBorders>
          </w:tcPr>
          <w:p w14:paraId="3E6311D6" w14:textId="77777777" w:rsidR="00DC4980" w:rsidRDefault="00000000">
            <w:pPr>
              <w:spacing w:before="120" w:after="120" w:line="288" w:lineRule="auto"/>
              <w:rPr>
                <w:color w:val="64748B"/>
              </w:rPr>
            </w:pPr>
            <w:r>
              <w:rPr>
                <w:color w:val="64748B"/>
              </w:rPr>
              <w:t>SDAIA</w:t>
            </w:r>
          </w:p>
        </w:tc>
        <w:tc>
          <w:tcPr>
            <w:tcW w:w="6645" w:type="dxa"/>
            <w:tcBorders>
              <w:top w:val="single" w:sz="6" w:space="0" w:color="DEE0E3"/>
              <w:left w:val="single" w:sz="6" w:space="0" w:color="DEE0E3"/>
              <w:bottom w:val="single" w:sz="6" w:space="0" w:color="DEE0E3"/>
              <w:right w:val="single" w:sz="6" w:space="0" w:color="DEE0E3"/>
            </w:tcBorders>
          </w:tcPr>
          <w:p w14:paraId="79B02132" w14:textId="77777777" w:rsidR="00DC4980" w:rsidRDefault="00000000">
            <w:pPr>
              <w:spacing w:before="120" w:after="120" w:line="288" w:lineRule="auto"/>
              <w:rPr>
                <w:color w:val="64748B"/>
              </w:rPr>
            </w:pPr>
            <w:r>
              <w:rPr>
                <w:color w:val="64748B"/>
              </w:rPr>
              <w:t>Saudi Data and AI Authority — national body providing AI ethics guidelines and governance framework</w:t>
            </w:r>
          </w:p>
        </w:tc>
      </w:tr>
      <w:tr w:rsidR="00DC4980" w14:paraId="10A65C8B" w14:textId="77777777">
        <w:tc>
          <w:tcPr>
            <w:tcW w:w="1635" w:type="dxa"/>
            <w:tcBorders>
              <w:top w:val="single" w:sz="6" w:space="0" w:color="DEE0E3"/>
              <w:left w:val="single" w:sz="6" w:space="0" w:color="DEE0E3"/>
              <w:bottom w:val="single" w:sz="6" w:space="0" w:color="DEE0E3"/>
              <w:right w:val="single" w:sz="6" w:space="0" w:color="DEE0E3"/>
            </w:tcBorders>
          </w:tcPr>
          <w:p w14:paraId="2D0A6C5D" w14:textId="77777777" w:rsidR="00DC4980" w:rsidRDefault="00000000">
            <w:pPr>
              <w:spacing w:before="120" w:after="120" w:line="288" w:lineRule="auto"/>
              <w:rPr>
                <w:color w:val="64748B"/>
              </w:rPr>
            </w:pPr>
            <w:r>
              <w:rPr>
                <w:color w:val="64748B"/>
              </w:rPr>
              <w:t>SIBOR</w:t>
            </w:r>
          </w:p>
        </w:tc>
        <w:tc>
          <w:tcPr>
            <w:tcW w:w="6645" w:type="dxa"/>
            <w:tcBorders>
              <w:top w:val="single" w:sz="6" w:space="0" w:color="DEE0E3"/>
              <w:left w:val="single" w:sz="6" w:space="0" w:color="DEE0E3"/>
              <w:bottom w:val="single" w:sz="6" w:space="0" w:color="DEE0E3"/>
              <w:right w:val="single" w:sz="6" w:space="0" w:color="DEE0E3"/>
            </w:tcBorders>
          </w:tcPr>
          <w:p w14:paraId="03EC05C7" w14:textId="77777777" w:rsidR="00DC4980" w:rsidRDefault="00000000">
            <w:pPr>
              <w:spacing w:before="120" w:after="120" w:line="288" w:lineRule="auto"/>
              <w:rPr>
                <w:color w:val="64748B"/>
              </w:rPr>
            </w:pPr>
            <w:r>
              <w:rPr>
                <w:color w:val="64748B"/>
              </w:rPr>
              <w:t>Saudi Interbank Offered Rate — key interest rate benchmark used as a simulation input variable</w:t>
            </w:r>
          </w:p>
        </w:tc>
      </w:tr>
      <w:tr w:rsidR="00DC4980" w14:paraId="5B89F50F" w14:textId="77777777">
        <w:tc>
          <w:tcPr>
            <w:tcW w:w="1635" w:type="dxa"/>
            <w:tcBorders>
              <w:top w:val="single" w:sz="6" w:space="0" w:color="DEE0E3"/>
              <w:left w:val="single" w:sz="6" w:space="0" w:color="DEE0E3"/>
              <w:bottom w:val="single" w:sz="6" w:space="0" w:color="DEE0E3"/>
              <w:right w:val="single" w:sz="6" w:space="0" w:color="DEE0E3"/>
            </w:tcBorders>
          </w:tcPr>
          <w:p w14:paraId="5938EB47" w14:textId="77777777" w:rsidR="00DC4980" w:rsidRDefault="00000000">
            <w:pPr>
              <w:spacing w:before="120" w:after="120" w:line="288" w:lineRule="auto"/>
              <w:rPr>
                <w:color w:val="64748B"/>
              </w:rPr>
            </w:pPr>
            <w:r>
              <w:rPr>
                <w:color w:val="64748B"/>
              </w:rPr>
              <w:t>LTV</w:t>
            </w:r>
          </w:p>
        </w:tc>
        <w:tc>
          <w:tcPr>
            <w:tcW w:w="6645" w:type="dxa"/>
            <w:tcBorders>
              <w:top w:val="single" w:sz="6" w:space="0" w:color="DEE0E3"/>
              <w:left w:val="single" w:sz="6" w:space="0" w:color="DEE0E3"/>
              <w:bottom w:val="single" w:sz="6" w:space="0" w:color="DEE0E3"/>
              <w:right w:val="single" w:sz="6" w:space="0" w:color="DEE0E3"/>
            </w:tcBorders>
          </w:tcPr>
          <w:p w14:paraId="77A6F821" w14:textId="77777777" w:rsidR="00DC4980" w:rsidRDefault="00000000">
            <w:pPr>
              <w:spacing w:before="120" w:after="120" w:line="288" w:lineRule="auto"/>
              <w:rPr>
                <w:color w:val="64748B"/>
              </w:rPr>
            </w:pPr>
            <w:r>
              <w:rPr>
                <w:color w:val="64748B"/>
              </w:rPr>
              <w:t>Loan-to-Value Ratio — mortgage lending parameter used as a policy lever in housing simulations</w:t>
            </w:r>
          </w:p>
        </w:tc>
      </w:tr>
      <w:tr w:rsidR="00DC4980" w14:paraId="766EC744" w14:textId="77777777">
        <w:tc>
          <w:tcPr>
            <w:tcW w:w="1635" w:type="dxa"/>
            <w:tcBorders>
              <w:top w:val="single" w:sz="6" w:space="0" w:color="DEE0E3"/>
              <w:left w:val="single" w:sz="6" w:space="0" w:color="DEE0E3"/>
              <w:bottom w:val="single" w:sz="6" w:space="0" w:color="DEE0E3"/>
              <w:right w:val="single" w:sz="6" w:space="0" w:color="DEE0E3"/>
            </w:tcBorders>
          </w:tcPr>
          <w:p w14:paraId="568B3004" w14:textId="77777777" w:rsidR="00DC4980" w:rsidRDefault="00000000">
            <w:pPr>
              <w:spacing w:before="120" w:after="120" w:line="288" w:lineRule="auto"/>
              <w:rPr>
                <w:color w:val="64748B"/>
              </w:rPr>
            </w:pPr>
            <w:r>
              <w:rPr>
                <w:color w:val="64748B"/>
              </w:rPr>
              <w:t>GASTAT</w:t>
            </w:r>
          </w:p>
        </w:tc>
        <w:tc>
          <w:tcPr>
            <w:tcW w:w="6645" w:type="dxa"/>
            <w:tcBorders>
              <w:top w:val="single" w:sz="6" w:space="0" w:color="DEE0E3"/>
              <w:left w:val="single" w:sz="6" w:space="0" w:color="DEE0E3"/>
              <w:bottom w:val="single" w:sz="6" w:space="0" w:color="DEE0E3"/>
              <w:right w:val="single" w:sz="6" w:space="0" w:color="DEE0E3"/>
            </w:tcBorders>
          </w:tcPr>
          <w:p w14:paraId="34BDF50D" w14:textId="77777777" w:rsidR="00DC4980" w:rsidRDefault="00000000">
            <w:pPr>
              <w:spacing w:before="120" w:after="120" w:line="288" w:lineRule="auto"/>
              <w:rPr>
                <w:color w:val="64748B"/>
              </w:rPr>
            </w:pPr>
            <w:r>
              <w:rPr>
                <w:color w:val="64748B"/>
              </w:rPr>
              <w:t>General Authority for Statistics — Saudi national statistics body providing demographic and economic data</w:t>
            </w:r>
          </w:p>
        </w:tc>
      </w:tr>
      <w:tr w:rsidR="00DC4980" w14:paraId="4F956E61" w14:textId="77777777">
        <w:tc>
          <w:tcPr>
            <w:tcW w:w="1635" w:type="dxa"/>
            <w:tcBorders>
              <w:top w:val="single" w:sz="6" w:space="0" w:color="DEE0E3"/>
              <w:left w:val="single" w:sz="6" w:space="0" w:color="DEE0E3"/>
              <w:bottom w:val="single" w:sz="6" w:space="0" w:color="DEE0E3"/>
              <w:right w:val="single" w:sz="6" w:space="0" w:color="DEE0E3"/>
            </w:tcBorders>
          </w:tcPr>
          <w:p w14:paraId="12DF69DA" w14:textId="77777777" w:rsidR="00DC4980" w:rsidRDefault="00000000">
            <w:pPr>
              <w:spacing w:before="120" w:after="120" w:line="288" w:lineRule="auto"/>
              <w:rPr>
                <w:color w:val="64748B"/>
              </w:rPr>
            </w:pPr>
            <w:r>
              <w:rPr>
                <w:color w:val="64748B"/>
              </w:rPr>
              <w:t>SAMA</w:t>
            </w:r>
          </w:p>
        </w:tc>
        <w:tc>
          <w:tcPr>
            <w:tcW w:w="6645" w:type="dxa"/>
            <w:tcBorders>
              <w:top w:val="single" w:sz="6" w:space="0" w:color="DEE0E3"/>
              <w:left w:val="single" w:sz="6" w:space="0" w:color="DEE0E3"/>
              <w:bottom w:val="single" w:sz="6" w:space="0" w:color="DEE0E3"/>
              <w:right w:val="single" w:sz="6" w:space="0" w:color="DEE0E3"/>
            </w:tcBorders>
          </w:tcPr>
          <w:p w14:paraId="1FEC841F" w14:textId="77777777" w:rsidR="00DC4980" w:rsidRDefault="00000000">
            <w:pPr>
              <w:spacing w:before="120" w:after="120" w:line="288" w:lineRule="auto"/>
              <w:rPr>
                <w:color w:val="64748B"/>
              </w:rPr>
            </w:pPr>
            <w:r>
              <w:rPr>
                <w:color w:val="64748B"/>
              </w:rPr>
              <w:t>Saudi Arabian Monetary Authority — central bank providing financial and mortgage lending data</w:t>
            </w:r>
          </w:p>
        </w:tc>
      </w:tr>
      <w:tr w:rsidR="00DC4980" w14:paraId="6CAB0E55" w14:textId="77777777">
        <w:tc>
          <w:tcPr>
            <w:tcW w:w="1635" w:type="dxa"/>
            <w:tcBorders>
              <w:top w:val="single" w:sz="6" w:space="0" w:color="DEE0E3"/>
              <w:left w:val="single" w:sz="6" w:space="0" w:color="DEE0E3"/>
              <w:bottom w:val="single" w:sz="6" w:space="0" w:color="DEE0E3"/>
              <w:right w:val="single" w:sz="6" w:space="0" w:color="DEE0E3"/>
            </w:tcBorders>
          </w:tcPr>
          <w:p w14:paraId="32B86644" w14:textId="77777777" w:rsidR="00DC4980" w:rsidRDefault="00000000">
            <w:pPr>
              <w:spacing w:before="120" w:after="120" w:line="288" w:lineRule="auto"/>
              <w:rPr>
                <w:color w:val="64748B"/>
              </w:rPr>
            </w:pPr>
            <w:r>
              <w:rPr>
                <w:color w:val="64748B"/>
              </w:rPr>
              <w:t>SSO</w:t>
            </w:r>
          </w:p>
        </w:tc>
        <w:tc>
          <w:tcPr>
            <w:tcW w:w="6645" w:type="dxa"/>
            <w:tcBorders>
              <w:top w:val="single" w:sz="6" w:space="0" w:color="DEE0E3"/>
              <w:left w:val="single" w:sz="6" w:space="0" w:color="DEE0E3"/>
              <w:bottom w:val="single" w:sz="6" w:space="0" w:color="DEE0E3"/>
              <w:right w:val="single" w:sz="6" w:space="0" w:color="DEE0E3"/>
            </w:tcBorders>
          </w:tcPr>
          <w:p w14:paraId="67380F2D" w14:textId="77777777" w:rsidR="00DC4980" w:rsidRDefault="00000000">
            <w:pPr>
              <w:spacing w:before="120" w:after="120" w:line="288" w:lineRule="auto"/>
              <w:rPr>
                <w:color w:val="64748B"/>
              </w:rPr>
            </w:pPr>
            <w:r>
              <w:rPr>
                <w:color w:val="64748B"/>
              </w:rPr>
              <w:t>Single Sign-On — authentication mechanism enabling users to access the platform with their existing MOMAH credentials</w:t>
            </w:r>
          </w:p>
        </w:tc>
      </w:tr>
      <w:tr w:rsidR="00DC4980" w14:paraId="19571C22" w14:textId="77777777">
        <w:tc>
          <w:tcPr>
            <w:tcW w:w="1635" w:type="dxa"/>
            <w:tcBorders>
              <w:top w:val="single" w:sz="6" w:space="0" w:color="DEE0E3"/>
              <w:left w:val="single" w:sz="6" w:space="0" w:color="DEE0E3"/>
              <w:bottom w:val="single" w:sz="6" w:space="0" w:color="DEE0E3"/>
              <w:right w:val="single" w:sz="6" w:space="0" w:color="DEE0E3"/>
            </w:tcBorders>
          </w:tcPr>
          <w:p w14:paraId="7951BCAD" w14:textId="77777777" w:rsidR="00DC4980" w:rsidRDefault="00000000">
            <w:pPr>
              <w:spacing w:before="120" w:after="120" w:line="288" w:lineRule="auto"/>
              <w:rPr>
                <w:color w:val="64748B"/>
              </w:rPr>
            </w:pPr>
            <w:r>
              <w:rPr>
                <w:color w:val="64748B"/>
              </w:rPr>
              <w:t>DMS</w:t>
            </w:r>
          </w:p>
        </w:tc>
        <w:tc>
          <w:tcPr>
            <w:tcW w:w="6645" w:type="dxa"/>
            <w:tcBorders>
              <w:top w:val="single" w:sz="6" w:space="0" w:color="DEE0E3"/>
              <w:left w:val="single" w:sz="6" w:space="0" w:color="DEE0E3"/>
              <w:bottom w:val="single" w:sz="6" w:space="0" w:color="DEE0E3"/>
              <w:right w:val="single" w:sz="6" w:space="0" w:color="DEE0E3"/>
            </w:tcBorders>
          </w:tcPr>
          <w:p w14:paraId="4FC024F8" w14:textId="77777777" w:rsidR="00DC4980" w:rsidRDefault="00000000">
            <w:pPr>
              <w:spacing w:before="120" w:after="120" w:line="288" w:lineRule="auto"/>
              <w:rPr>
                <w:color w:val="64748B"/>
              </w:rPr>
            </w:pPr>
            <w:r>
              <w:rPr>
                <w:color w:val="64748B"/>
              </w:rPr>
              <w:t>Document Management System — MOMAH's existing system for storing, versioning, and archiving policy documents</w:t>
            </w:r>
          </w:p>
        </w:tc>
      </w:tr>
      <w:tr w:rsidR="00DC4980" w14:paraId="0641F6A0" w14:textId="77777777">
        <w:tc>
          <w:tcPr>
            <w:tcW w:w="1635" w:type="dxa"/>
            <w:tcBorders>
              <w:top w:val="single" w:sz="6" w:space="0" w:color="DEE0E3"/>
              <w:left w:val="single" w:sz="6" w:space="0" w:color="DEE0E3"/>
              <w:bottom w:val="single" w:sz="6" w:space="0" w:color="DEE0E3"/>
              <w:right w:val="single" w:sz="6" w:space="0" w:color="DEE0E3"/>
            </w:tcBorders>
          </w:tcPr>
          <w:p w14:paraId="3DDEF641" w14:textId="77777777" w:rsidR="00DC4980" w:rsidRDefault="00000000">
            <w:pPr>
              <w:spacing w:before="120" w:after="120" w:line="288" w:lineRule="auto"/>
              <w:rPr>
                <w:color w:val="64748B"/>
              </w:rPr>
            </w:pPr>
            <w:r>
              <w:rPr>
                <w:color w:val="64748B"/>
              </w:rPr>
              <w:lastRenderedPageBreak/>
              <w:t>XAI</w:t>
            </w:r>
          </w:p>
        </w:tc>
        <w:tc>
          <w:tcPr>
            <w:tcW w:w="6645" w:type="dxa"/>
            <w:tcBorders>
              <w:top w:val="single" w:sz="6" w:space="0" w:color="DEE0E3"/>
              <w:left w:val="single" w:sz="6" w:space="0" w:color="DEE0E3"/>
              <w:bottom w:val="single" w:sz="6" w:space="0" w:color="DEE0E3"/>
              <w:right w:val="single" w:sz="6" w:space="0" w:color="DEE0E3"/>
            </w:tcBorders>
          </w:tcPr>
          <w:p w14:paraId="2D99F468" w14:textId="77777777" w:rsidR="00DC4980" w:rsidRDefault="00000000">
            <w:pPr>
              <w:spacing w:before="120" w:after="120" w:line="288" w:lineRule="auto"/>
              <w:rPr>
                <w:color w:val="64748B"/>
              </w:rPr>
            </w:pPr>
            <w:r>
              <w:rPr>
                <w:color w:val="64748B"/>
              </w:rPr>
              <w:t>Explainable AI — AI design principle ensuring model outputs include interpretable explanations accessible to non-technical users</w:t>
            </w:r>
          </w:p>
        </w:tc>
      </w:tr>
      <w:tr w:rsidR="00DC4980" w14:paraId="387B973C" w14:textId="77777777">
        <w:tc>
          <w:tcPr>
            <w:tcW w:w="1635" w:type="dxa"/>
            <w:tcBorders>
              <w:top w:val="single" w:sz="6" w:space="0" w:color="DEE0E3"/>
              <w:left w:val="single" w:sz="6" w:space="0" w:color="DEE0E3"/>
              <w:bottom w:val="single" w:sz="6" w:space="0" w:color="DEE0E3"/>
              <w:right w:val="single" w:sz="6" w:space="0" w:color="DEE0E3"/>
            </w:tcBorders>
          </w:tcPr>
          <w:p w14:paraId="2B9F1E7C" w14:textId="77777777" w:rsidR="00DC4980" w:rsidRDefault="00000000">
            <w:pPr>
              <w:spacing w:before="120" w:after="120" w:line="288" w:lineRule="auto"/>
              <w:rPr>
                <w:color w:val="64748B"/>
              </w:rPr>
            </w:pPr>
            <w:r>
              <w:rPr>
                <w:color w:val="64748B"/>
              </w:rPr>
              <w:t>KPI</w:t>
            </w:r>
          </w:p>
        </w:tc>
        <w:tc>
          <w:tcPr>
            <w:tcW w:w="6645" w:type="dxa"/>
            <w:tcBorders>
              <w:top w:val="single" w:sz="6" w:space="0" w:color="DEE0E3"/>
              <w:left w:val="single" w:sz="6" w:space="0" w:color="DEE0E3"/>
              <w:bottom w:val="single" w:sz="6" w:space="0" w:color="DEE0E3"/>
              <w:right w:val="single" w:sz="6" w:space="0" w:color="DEE0E3"/>
            </w:tcBorders>
          </w:tcPr>
          <w:p w14:paraId="12614408" w14:textId="77777777" w:rsidR="00DC4980" w:rsidRDefault="00000000">
            <w:pPr>
              <w:spacing w:before="120" w:after="120" w:line="288" w:lineRule="auto"/>
              <w:rPr>
                <w:color w:val="64748B"/>
              </w:rPr>
            </w:pPr>
            <w:r>
              <w:rPr>
                <w:color w:val="64748B"/>
              </w:rPr>
              <w:t>Key Performance Indicator</w:t>
            </w:r>
          </w:p>
        </w:tc>
      </w:tr>
      <w:tr w:rsidR="00DC4980" w14:paraId="4D74A713" w14:textId="77777777">
        <w:tc>
          <w:tcPr>
            <w:tcW w:w="1635" w:type="dxa"/>
            <w:tcBorders>
              <w:top w:val="single" w:sz="6" w:space="0" w:color="DEE0E3"/>
              <w:left w:val="single" w:sz="6" w:space="0" w:color="DEE0E3"/>
              <w:bottom w:val="single" w:sz="6" w:space="0" w:color="DEE0E3"/>
              <w:right w:val="single" w:sz="6" w:space="0" w:color="DEE0E3"/>
            </w:tcBorders>
          </w:tcPr>
          <w:p w14:paraId="7865B8B4" w14:textId="77777777" w:rsidR="00DC4980" w:rsidRDefault="00000000">
            <w:pPr>
              <w:spacing w:before="120" w:after="120" w:line="288" w:lineRule="auto"/>
              <w:rPr>
                <w:color w:val="64748B"/>
              </w:rPr>
            </w:pPr>
            <w:r>
              <w:rPr>
                <w:color w:val="64748B"/>
              </w:rPr>
              <w:t>Vision 2030</w:t>
            </w:r>
          </w:p>
        </w:tc>
        <w:tc>
          <w:tcPr>
            <w:tcW w:w="6645" w:type="dxa"/>
            <w:tcBorders>
              <w:top w:val="single" w:sz="6" w:space="0" w:color="DEE0E3"/>
              <w:left w:val="single" w:sz="6" w:space="0" w:color="DEE0E3"/>
              <w:bottom w:val="single" w:sz="6" w:space="0" w:color="DEE0E3"/>
              <w:right w:val="single" w:sz="6" w:space="0" w:color="DEE0E3"/>
            </w:tcBorders>
          </w:tcPr>
          <w:p w14:paraId="716BBE69" w14:textId="77777777" w:rsidR="00DC4980" w:rsidRDefault="00000000">
            <w:pPr>
              <w:spacing w:before="120" w:after="120" w:line="288" w:lineRule="auto"/>
              <w:rPr>
                <w:color w:val="64748B"/>
              </w:rPr>
            </w:pPr>
            <w:r>
              <w:rPr>
                <w:color w:val="64748B"/>
              </w:rPr>
              <w:t>Saudi Arabia's national transformation plan, including a target of 70% homeownership — a primary alignment benchmark for the Policy AI Lab</w:t>
            </w:r>
          </w:p>
        </w:tc>
      </w:tr>
      <w:tr w:rsidR="00DC4980" w14:paraId="2A69EF6C" w14:textId="77777777">
        <w:tc>
          <w:tcPr>
            <w:tcW w:w="1635" w:type="dxa"/>
            <w:tcBorders>
              <w:top w:val="single" w:sz="6" w:space="0" w:color="DEE0E3"/>
              <w:left w:val="single" w:sz="6" w:space="0" w:color="DEE0E3"/>
              <w:bottom w:val="single" w:sz="6" w:space="0" w:color="DEE0E3"/>
              <w:right w:val="single" w:sz="6" w:space="0" w:color="DEE0E3"/>
            </w:tcBorders>
          </w:tcPr>
          <w:p w14:paraId="0F3A5128" w14:textId="77777777" w:rsidR="00DC4980" w:rsidRDefault="00000000">
            <w:pPr>
              <w:spacing w:before="120" w:after="120" w:line="288" w:lineRule="auto"/>
              <w:rPr>
                <w:color w:val="64748B"/>
              </w:rPr>
            </w:pPr>
            <w:r>
              <w:rPr>
                <w:color w:val="64748B"/>
              </w:rPr>
              <w:t>HDOC</w:t>
            </w:r>
          </w:p>
        </w:tc>
        <w:tc>
          <w:tcPr>
            <w:tcW w:w="6645" w:type="dxa"/>
            <w:tcBorders>
              <w:top w:val="single" w:sz="6" w:space="0" w:color="DEE0E3"/>
              <w:left w:val="single" w:sz="6" w:space="0" w:color="DEE0E3"/>
              <w:bottom w:val="single" w:sz="6" w:space="0" w:color="DEE0E3"/>
              <w:right w:val="single" w:sz="6" w:space="0" w:color="DEE0E3"/>
            </w:tcBorders>
          </w:tcPr>
          <w:p w14:paraId="4B48296C" w14:textId="77777777" w:rsidR="00DC4980" w:rsidRDefault="00000000">
            <w:pPr>
              <w:spacing w:before="120" w:after="120" w:line="288" w:lineRule="auto"/>
              <w:rPr>
                <w:color w:val="64748B"/>
              </w:rPr>
            </w:pPr>
            <w:r>
              <w:rPr>
                <w:color w:val="64748B"/>
              </w:rPr>
              <w:t xml:space="preserve">Housing Data and Operations Catalogue — MOMAH internal operational database confirmed as a required integration source for the Policy AI Lab. Contains MOMAH-specific operational records and housing </w:t>
            </w:r>
            <w:proofErr w:type="spellStart"/>
            <w:r>
              <w:rPr>
                <w:color w:val="64748B"/>
              </w:rPr>
              <w:t>programme</w:t>
            </w:r>
            <w:proofErr w:type="spellEnd"/>
            <w:r>
              <w:rPr>
                <w:color w:val="64748B"/>
              </w:rPr>
              <w:t xml:space="preserve"> data not available from external sources. Detailed database schema, integration interface specifications, and data quality assessment to be conducted in Phase 2 following a dedicated scoping session with MOMAH data owners.</w:t>
            </w:r>
          </w:p>
        </w:tc>
      </w:tr>
      <w:tr w:rsidR="00DC4980" w14:paraId="45445D9F" w14:textId="77777777">
        <w:tc>
          <w:tcPr>
            <w:tcW w:w="1635" w:type="dxa"/>
            <w:tcBorders>
              <w:top w:val="single" w:sz="6" w:space="0" w:color="DEE0E3"/>
              <w:left w:val="single" w:sz="6" w:space="0" w:color="DEE0E3"/>
              <w:bottom w:val="single" w:sz="6" w:space="0" w:color="DEE0E3"/>
              <w:right w:val="single" w:sz="6" w:space="0" w:color="DEE0E3"/>
            </w:tcBorders>
          </w:tcPr>
          <w:p w14:paraId="3D12DE3F" w14:textId="77777777" w:rsidR="00DC4980" w:rsidRDefault="00000000">
            <w:pPr>
              <w:spacing w:before="120" w:after="120" w:line="288" w:lineRule="auto"/>
              <w:rPr>
                <w:color w:val="64748B"/>
              </w:rPr>
            </w:pPr>
            <w:r>
              <w:rPr>
                <w:color w:val="64748B"/>
              </w:rPr>
              <w:t>EWG</w:t>
            </w:r>
          </w:p>
        </w:tc>
        <w:tc>
          <w:tcPr>
            <w:tcW w:w="6645" w:type="dxa"/>
            <w:tcBorders>
              <w:top w:val="single" w:sz="6" w:space="0" w:color="DEE0E3"/>
              <w:left w:val="single" w:sz="6" w:space="0" w:color="DEE0E3"/>
              <w:bottom w:val="single" w:sz="6" w:space="0" w:color="DEE0E3"/>
              <w:right w:val="single" w:sz="6" w:space="0" w:color="DEE0E3"/>
            </w:tcBorders>
          </w:tcPr>
          <w:p w14:paraId="17E4F2D4" w14:textId="77777777" w:rsidR="00DC4980" w:rsidRDefault="00000000">
            <w:pPr>
              <w:spacing w:before="120" w:after="120" w:line="288" w:lineRule="auto"/>
              <w:rPr>
                <w:color w:val="64748B"/>
              </w:rPr>
            </w:pPr>
            <w:r>
              <w:rPr>
                <w:color w:val="64748B"/>
              </w:rPr>
              <w:t>Expert Working Group — MOMAH-led advisory body formed to provide and validate domain knowledge inputs for the Policy Simulation engine. Responsibilities include defining baseline policy assumptions, validating ABM parameters, and signing off on Low Confidence outputs. See full HLSD §3.7.2.</w:t>
            </w:r>
          </w:p>
        </w:tc>
      </w:tr>
      <w:tr w:rsidR="00DC4980" w14:paraId="5CEF3AE1" w14:textId="77777777">
        <w:tc>
          <w:tcPr>
            <w:tcW w:w="1635" w:type="dxa"/>
            <w:tcBorders>
              <w:top w:val="single" w:sz="6" w:space="0" w:color="DEE0E3"/>
              <w:left w:val="single" w:sz="6" w:space="0" w:color="DEE0E3"/>
              <w:bottom w:val="single" w:sz="6" w:space="0" w:color="DEE0E3"/>
              <w:right w:val="single" w:sz="6" w:space="0" w:color="DEE0E3"/>
            </w:tcBorders>
          </w:tcPr>
          <w:p w14:paraId="6AC875D9" w14:textId="77777777" w:rsidR="00DC4980" w:rsidRDefault="00000000">
            <w:pPr>
              <w:spacing w:before="120" w:after="120" w:line="288" w:lineRule="auto"/>
              <w:rPr>
                <w:color w:val="64748B"/>
              </w:rPr>
            </w:pPr>
            <w:r>
              <w:rPr>
                <w:color w:val="64748B"/>
              </w:rPr>
              <w:t>Policy Instrument</w:t>
            </w:r>
          </w:p>
        </w:tc>
        <w:tc>
          <w:tcPr>
            <w:tcW w:w="6645" w:type="dxa"/>
            <w:tcBorders>
              <w:top w:val="single" w:sz="6" w:space="0" w:color="DEE0E3"/>
              <w:left w:val="single" w:sz="6" w:space="0" w:color="DEE0E3"/>
              <w:bottom w:val="single" w:sz="6" w:space="0" w:color="DEE0E3"/>
              <w:right w:val="single" w:sz="6" w:space="0" w:color="DEE0E3"/>
            </w:tcBorders>
          </w:tcPr>
          <w:p w14:paraId="275E04EA" w14:textId="77777777" w:rsidR="00DC4980" w:rsidRDefault="00000000">
            <w:pPr>
              <w:spacing w:before="120" w:after="120" w:line="288" w:lineRule="auto"/>
              <w:rPr>
                <w:color w:val="64748B"/>
              </w:rPr>
            </w:pPr>
            <w:r>
              <w:rPr>
                <w:color w:val="64748B"/>
              </w:rPr>
              <w:t>The specific mechanism — such as a tax, subsidy, regulation, land grant, fee, or eligibility threshold — used by a policy to achieve a stated objective. Referenced in full HLSD §3.3.6</w:t>
            </w:r>
            <w:r>
              <w:rPr>
                <w:rFonts w:hint="eastAsia"/>
                <w:color w:val="64748B"/>
              </w:rPr>
              <w:t xml:space="preserve"> </w:t>
            </w:r>
            <w:r>
              <w:rPr>
                <w:color w:val="64748B"/>
              </w:rPr>
              <w:t>(Simulation Input — Policy Variables) and full HLSD §3.3.5 (Benchmarking — Mechanism Type). Aligned with BRD Terms &amp; Definitions.</w:t>
            </w:r>
          </w:p>
        </w:tc>
      </w:tr>
      <w:tr w:rsidR="00DC4980" w14:paraId="52B83C82" w14:textId="77777777">
        <w:tc>
          <w:tcPr>
            <w:tcW w:w="1635" w:type="dxa"/>
            <w:tcBorders>
              <w:top w:val="single" w:sz="6" w:space="0" w:color="DEE0E3"/>
              <w:left w:val="single" w:sz="6" w:space="0" w:color="DEE0E3"/>
              <w:bottom w:val="single" w:sz="6" w:space="0" w:color="DEE0E3"/>
              <w:right w:val="single" w:sz="6" w:space="0" w:color="DEE0E3"/>
            </w:tcBorders>
          </w:tcPr>
          <w:p w14:paraId="60B2BA94" w14:textId="77777777" w:rsidR="00DC4980" w:rsidRDefault="00000000">
            <w:pPr>
              <w:spacing w:before="120" w:after="120" w:line="288" w:lineRule="auto"/>
              <w:rPr>
                <w:color w:val="64748B"/>
              </w:rPr>
            </w:pPr>
            <w:r>
              <w:rPr>
                <w:color w:val="64748B"/>
              </w:rPr>
              <w:t>Fiscal Neutrality</w:t>
            </w:r>
          </w:p>
        </w:tc>
        <w:tc>
          <w:tcPr>
            <w:tcW w:w="6645" w:type="dxa"/>
            <w:tcBorders>
              <w:top w:val="single" w:sz="6" w:space="0" w:color="DEE0E3"/>
              <w:left w:val="single" w:sz="6" w:space="0" w:color="DEE0E3"/>
              <w:bottom w:val="single" w:sz="6" w:space="0" w:color="DEE0E3"/>
              <w:right w:val="single" w:sz="6" w:space="0" w:color="DEE0E3"/>
            </w:tcBorders>
          </w:tcPr>
          <w:p w14:paraId="43ACAEBC" w14:textId="77777777" w:rsidR="00DC4980" w:rsidRDefault="00000000">
            <w:pPr>
              <w:spacing w:before="120" w:after="120" w:line="288" w:lineRule="auto"/>
              <w:rPr>
                <w:color w:val="64748B"/>
              </w:rPr>
            </w:pPr>
            <w:r>
              <w:rPr>
                <w:color w:val="64748B"/>
              </w:rPr>
              <w:t>A state where the implementation costs of a policy are fully offset by the economic value, revenue uplift, or savings the policy generates. Used as a design constraint in CAP-02 Gap Analysis</w:t>
            </w:r>
            <w:r>
              <w:rPr>
                <w:rFonts w:hint="eastAsia"/>
                <w:color w:val="64748B"/>
              </w:rPr>
              <w:t xml:space="preserve"> </w:t>
            </w:r>
            <w:r>
              <w:rPr>
                <w:color w:val="64748B"/>
              </w:rPr>
              <w:t>intervention recommendations (full HLSD §3.3.2) and in CAP-05 Benchmarking Fiscal Commitment scoring (full HLSD §3.3.5). Aligned with BRD Terms &amp; Definitions.</w:t>
            </w:r>
          </w:p>
        </w:tc>
      </w:tr>
      <w:tr w:rsidR="00DC4980" w14:paraId="2818514D" w14:textId="77777777">
        <w:tc>
          <w:tcPr>
            <w:tcW w:w="1635" w:type="dxa"/>
            <w:tcBorders>
              <w:top w:val="single" w:sz="6" w:space="0" w:color="DEE0E3"/>
              <w:left w:val="single" w:sz="6" w:space="0" w:color="DEE0E3"/>
              <w:bottom w:val="single" w:sz="6" w:space="0" w:color="DEE0E3"/>
              <w:right w:val="single" w:sz="6" w:space="0" w:color="DEE0E3"/>
            </w:tcBorders>
          </w:tcPr>
          <w:p w14:paraId="00F63BBF" w14:textId="77777777" w:rsidR="00DC4980" w:rsidRDefault="00000000">
            <w:pPr>
              <w:spacing w:before="120" w:after="120" w:line="288" w:lineRule="auto"/>
              <w:rPr>
                <w:color w:val="64748B"/>
              </w:rPr>
            </w:pPr>
            <w:r>
              <w:rPr>
                <w:color w:val="64748B"/>
              </w:rPr>
              <w:t>Policy Knowledge Graph</w:t>
            </w:r>
          </w:p>
        </w:tc>
        <w:tc>
          <w:tcPr>
            <w:tcW w:w="6645" w:type="dxa"/>
            <w:tcBorders>
              <w:top w:val="single" w:sz="6" w:space="0" w:color="DEE0E3"/>
              <w:left w:val="single" w:sz="6" w:space="0" w:color="DEE0E3"/>
              <w:bottom w:val="single" w:sz="6" w:space="0" w:color="DEE0E3"/>
              <w:right w:val="single" w:sz="6" w:space="0" w:color="DEE0E3"/>
            </w:tcBorders>
          </w:tcPr>
          <w:p w14:paraId="015EACD0" w14:textId="77777777" w:rsidR="00DC4980" w:rsidRDefault="00000000">
            <w:pPr>
              <w:spacing w:before="120" w:after="120" w:line="288" w:lineRule="auto"/>
              <w:rPr>
                <w:color w:val="64748B"/>
              </w:rPr>
            </w:pPr>
            <w:r>
              <w:rPr>
                <w:rFonts w:hint="eastAsia"/>
                <w:color w:val="64748B"/>
              </w:rPr>
              <w:t xml:space="preserve">A structured, machine-readable digital map of the relationships between policies, regulations, entities, sectors, Vision 2030 KPIs, and outcomes. Forms the backbone of the Policy Registry </w:t>
            </w:r>
            <w:r>
              <w:rPr>
                <w:color w:val="64748B"/>
              </w:rPr>
              <w:t>&amp; Institutional</w:t>
            </w:r>
            <w:r>
              <w:rPr>
                <w:rFonts w:hint="eastAsia"/>
                <w:color w:val="64748B"/>
              </w:rPr>
              <w:t xml:space="preserve"> Memory Layer (full HLSD </w:t>
            </w:r>
            <w:r>
              <w:rPr>
                <w:rFonts w:hint="eastAsia"/>
                <w:color w:val="64748B"/>
              </w:rPr>
              <w:t>§</w:t>
            </w:r>
            <w:r>
              <w:rPr>
                <w:rFonts w:hint="eastAsia"/>
                <w:color w:val="64748B"/>
              </w:rPr>
              <w:t xml:space="preserve">5.2 Table 26 </w:t>
            </w:r>
            <w:r>
              <w:rPr>
                <w:rFonts w:hint="eastAsia"/>
                <w:color w:val="64748B"/>
              </w:rPr>
              <w:t>—</w:t>
            </w:r>
            <w:r>
              <w:rPr>
                <w:rFonts w:hint="eastAsia"/>
                <w:color w:val="64748B"/>
              </w:rPr>
              <w:t xml:space="preserve"> Policy Registry &amp; Knowledge Graph) and supports cross-sector ripple-effect detection by CAP-04 Conflict Detection Engine (full HLSD </w:t>
            </w:r>
            <w:r>
              <w:rPr>
                <w:rFonts w:hint="eastAsia"/>
                <w:color w:val="64748B"/>
              </w:rPr>
              <w:t>§</w:t>
            </w:r>
            <w:r>
              <w:rPr>
                <w:rFonts w:hint="eastAsia"/>
                <w:color w:val="64748B"/>
              </w:rPr>
              <w:t>3.3.4). Aligned with BRD Terms &amp; Definitions.</w:t>
            </w:r>
          </w:p>
        </w:tc>
      </w:tr>
    </w:tbl>
    <w:p w14:paraId="47F3BC9E" w14:textId="77777777" w:rsidR="00DC4980" w:rsidRDefault="00000000">
      <w:pPr>
        <w:pStyle w:val="Heading1"/>
        <w:spacing w:before="380" w:after="140" w:line="288" w:lineRule="auto"/>
        <w:rPr>
          <w:lang w:eastAsia="zh-CN"/>
        </w:rPr>
      </w:pPr>
      <w:bookmarkStart w:id="50" w:name="__RefHeading___Toc3825_1092237010"/>
      <w:bookmarkStart w:id="51" w:name="_Toc230302991"/>
      <w:bookmarkStart w:id="52" w:name="heading_12"/>
      <w:bookmarkStart w:id="53" w:name="_Toc236094239"/>
      <w:bookmarkEnd w:id="50"/>
      <w:r>
        <w:rPr>
          <w:rFonts w:eastAsia="DengXian"/>
          <w:sz w:val="36"/>
        </w:rPr>
        <w:t>2. Business Context</w:t>
      </w:r>
      <w:bookmarkEnd w:id="51"/>
      <w:bookmarkEnd w:id="52"/>
      <w:bookmarkEnd w:id="53"/>
    </w:p>
    <w:p w14:paraId="6C97C915" w14:textId="77777777" w:rsidR="00DC4980" w:rsidRDefault="00000000">
      <w:pPr>
        <w:pStyle w:val="Heading2"/>
        <w:spacing w:before="320" w:line="288" w:lineRule="auto"/>
      </w:pPr>
      <w:bookmarkStart w:id="54" w:name="__RefHeading___Toc3827_1092237010"/>
      <w:bookmarkStart w:id="55" w:name="_Toc230302992"/>
      <w:bookmarkStart w:id="56" w:name="heading_13"/>
      <w:bookmarkStart w:id="57" w:name="_Toc236094240"/>
      <w:bookmarkEnd w:id="54"/>
      <w:r>
        <w:rPr>
          <w:rFonts w:eastAsia="DengXian"/>
          <w:sz w:val="32"/>
        </w:rPr>
        <w:lastRenderedPageBreak/>
        <w:t>2.1 Business Problem</w:t>
      </w:r>
      <w:bookmarkEnd w:id="55"/>
      <w:bookmarkEnd w:id="56"/>
      <w:bookmarkEnd w:id="57"/>
    </w:p>
    <w:p w14:paraId="160A1E65" w14:textId="77777777" w:rsidR="00DC4980" w:rsidRDefault="00000000">
      <w:pPr>
        <w:spacing w:before="120" w:after="120" w:line="288" w:lineRule="auto"/>
      </w:pPr>
      <w:r>
        <w:rPr>
          <w:rFonts w:eastAsia="DengXian"/>
          <w:sz w:val="22"/>
        </w:rPr>
        <w:t>MOMAH operates at the center of Saudi Arabia's national urban development, municipal governance, and housing strategy. Its mandate directly influences economic diversification, infrastructure efficiency, private sector participation, and quality of life — all foundational pillars of Vision 2030. As the Kingdom accelerates reform, the complexity, interdependency, and scale of policy decisions have significantly increased, yet MOMAH's current policy lifecycle is structurally unprepared for this level of systemic complexity.</w:t>
      </w:r>
    </w:p>
    <w:p w14:paraId="1D3CD499" w14:textId="77777777" w:rsidR="00DC4980" w:rsidRDefault="00000000">
      <w:pPr>
        <w:spacing w:before="120" w:after="120" w:line="288" w:lineRule="auto"/>
      </w:pPr>
      <w:r>
        <w:rPr>
          <w:rFonts w:eastAsia="DengXian"/>
          <w:b/>
          <w:sz w:val="22"/>
        </w:rPr>
        <w:t>Current State</w:t>
      </w:r>
    </w:p>
    <w:p w14:paraId="41B4A522" w14:textId="77777777" w:rsidR="00DC4980" w:rsidRDefault="00000000">
      <w:pPr>
        <w:spacing w:before="120" w:after="120" w:line="288" w:lineRule="auto"/>
      </w:pPr>
      <w:r>
        <w:rPr>
          <w:rFonts w:eastAsia="DengXian"/>
          <w:sz w:val="22"/>
        </w:rPr>
        <w:t>Today, MOMAH's policy lifecycle is document-centric rather than system-centric, fragmented across data sources and stakeholders, dependent on manual analysis and siloed expertise, limited in predictive modeling capability, and reactive rather than simulation-driven. There are no automated processes for policy launch, and no system exists to support it. The only way MOMAH currently tests a policy is by launching it in a small area of KSA — a slow, costly, and high-risk approach to policy validation.</w:t>
      </w:r>
    </w:p>
    <w:p w14:paraId="4A2FE1FE" w14:textId="77777777" w:rsidR="00DC4980" w:rsidRDefault="00000000">
      <w:pPr>
        <w:spacing w:before="120" w:after="120" w:line="288" w:lineRule="auto"/>
      </w:pPr>
      <w:r>
        <w:rPr>
          <w:rFonts w:eastAsia="DengXian"/>
          <w:b/>
          <w:sz w:val="22"/>
        </w:rPr>
        <w:t>Five Core Pain Points</w:t>
      </w:r>
    </w:p>
    <w:p w14:paraId="29FDA28B" w14:textId="77777777" w:rsidR="00DC4980" w:rsidRDefault="00000000">
      <w:pPr>
        <w:numPr>
          <w:ilvl w:val="0"/>
          <w:numId w:val="18"/>
        </w:numPr>
        <w:spacing w:before="120" w:after="120" w:line="288" w:lineRule="auto"/>
      </w:pPr>
      <w:r>
        <w:rPr>
          <w:rFonts w:eastAsia="DengXian"/>
          <w:b/>
          <w:sz w:val="22"/>
        </w:rPr>
        <w:t>Limited System-Wide Visibility:</w:t>
      </w:r>
      <w:r>
        <w:rPr>
          <w:rFonts w:eastAsia="DengXian"/>
          <w:sz w:val="22"/>
        </w:rPr>
        <w:t xml:space="preserve"> Policies are developed and reviewed without a unified, canonical registry. There is no single source of truth for active policies, their dependencies, or their status across ministries.</w:t>
      </w:r>
    </w:p>
    <w:p w14:paraId="02517D1A" w14:textId="77777777" w:rsidR="00DC4980" w:rsidRDefault="00000000">
      <w:pPr>
        <w:numPr>
          <w:ilvl w:val="0"/>
          <w:numId w:val="19"/>
        </w:numPr>
        <w:spacing w:before="120" w:after="120" w:line="288" w:lineRule="auto"/>
      </w:pPr>
      <w:r>
        <w:rPr>
          <w:rFonts w:eastAsia="DengXian"/>
          <w:b/>
          <w:sz w:val="22"/>
        </w:rPr>
        <w:t>Insufficient Predictive and Simulation Capability:</w:t>
      </w:r>
      <w:r>
        <w:rPr>
          <w:rFonts w:eastAsia="DengXian"/>
          <w:sz w:val="22"/>
        </w:rPr>
        <w:t xml:space="preserve"> Impact assessments are static reports. Scenario analysis is weak, particularly regarding risk identification and unintended consequences. Fiscal and social ripple effects are mostly either missed or not comprehensively analyzed.</w:t>
      </w:r>
    </w:p>
    <w:p w14:paraId="0B38F051" w14:textId="77777777" w:rsidR="00DC4980" w:rsidRDefault="00000000">
      <w:pPr>
        <w:numPr>
          <w:ilvl w:val="0"/>
          <w:numId w:val="20"/>
        </w:numPr>
        <w:spacing w:before="120" w:after="120" w:line="288" w:lineRule="auto"/>
      </w:pPr>
      <w:r>
        <w:rPr>
          <w:rFonts w:eastAsia="DengXian"/>
          <w:b/>
          <w:sz w:val="22"/>
        </w:rPr>
        <w:t>Weak Institutional Memory and Feedback Loops:</w:t>
      </w:r>
      <w:r>
        <w:rPr>
          <w:rFonts w:eastAsia="DengXian"/>
          <w:sz w:val="22"/>
        </w:rPr>
        <w:t xml:space="preserve"> Lessons from past policies are not systematically captured. There is no structured mechanism to trace assumptions and outcomes or compare policy performance over time.</w:t>
      </w:r>
    </w:p>
    <w:p w14:paraId="22680ACD" w14:textId="77777777" w:rsidR="00DC4980" w:rsidRDefault="00000000">
      <w:pPr>
        <w:numPr>
          <w:ilvl w:val="0"/>
          <w:numId w:val="21"/>
        </w:numPr>
        <w:spacing w:before="120" w:after="120" w:line="288" w:lineRule="auto"/>
      </w:pPr>
      <w:r>
        <w:rPr>
          <w:rFonts w:eastAsia="DengXian"/>
          <w:b/>
          <w:sz w:val="22"/>
        </w:rPr>
        <w:t>Limited Global Benchmarking Integration:</w:t>
      </w:r>
      <w:r>
        <w:rPr>
          <w:rFonts w:eastAsia="DengXian"/>
          <w:sz w:val="22"/>
        </w:rPr>
        <w:t xml:space="preserve"> International standards and peer-country benchmarks (e.g., Singapore, Norway) are not embedded into policy design in a structured way, limiting alignment with global best practices.</w:t>
      </w:r>
    </w:p>
    <w:p w14:paraId="0C732DDD" w14:textId="77777777" w:rsidR="00DC4980" w:rsidRDefault="00000000">
      <w:pPr>
        <w:numPr>
          <w:ilvl w:val="0"/>
          <w:numId w:val="22"/>
        </w:numPr>
        <w:spacing w:before="120" w:after="120" w:line="288" w:lineRule="auto"/>
      </w:pPr>
      <w:r>
        <w:rPr>
          <w:rFonts w:eastAsia="DengXian"/>
          <w:b/>
          <w:sz w:val="22"/>
        </w:rPr>
        <w:t>Extended Policy Development Timelines:</w:t>
      </w:r>
      <w:r>
        <w:rPr>
          <w:rFonts w:eastAsia="DengXian"/>
          <w:sz w:val="22"/>
        </w:rPr>
        <w:t xml:space="preserve"> The current process requires many iterations and significant stakeholder bandwidth, resulting in policy development cycles of 6–12 months.</w:t>
      </w:r>
    </w:p>
    <w:p w14:paraId="39B321E2" w14:textId="77777777" w:rsidR="00DC4980" w:rsidRDefault="00000000">
      <w:pPr>
        <w:spacing w:before="120" w:after="120" w:line="288" w:lineRule="auto"/>
      </w:pPr>
      <w:r>
        <w:rPr>
          <w:rFonts w:eastAsia="DengXian"/>
          <w:sz w:val="22"/>
        </w:rPr>
        <w:t>Policies now affect multiple sectors simultaneously — real estate, financial, industrial/construction, environmental, social, and smart-city sectors — carrying long-term fiscal and macroeconomic implications. Without a system capable of modeling these interdependencies, MOMAH risks regulatory conflicts, fiscal overruns, and failure to achieve Vision 2030 targets, including the 70% homeownership goal.</w:t>
      </w:r>
    </w:p>
    <w:p w14:paraId="2827ABD7" w14:textId="77777777" w:rsidR="00DC4980" w:rsidRDefault="00000000">
      <w:pPr>
        <w:pStyle w:val="Heading2"/>
        <w:spacing w:before="320" w:line="288" w:lineRule="auto"/>
      </w:pPr>
      <w:bookmarkStart w:id="58" w:name="__RefHeading___Toc3829_1092237010"/>
      <w:bookmarkStart w:id="59" w:name="_Toc230302993"/>
      <w:bookmarkStart w:id="60" w:name="heading_14"/>
      <w:bookmarkStart w:id="61" w:name="_Toc236094241"/>
      <w:bookmarkEnd w:id="58"/>
      <w:r>
        <w:rPr>
          <w:rFonts w:eastAsia="DengXian"/>
          <w:sz w:val="32"/>
        </w:rPr>
        <w:t>2.2 Strategic Alignment</w:t>
      </w:r>
      <w:bookmarkEnd w:id="59"/>
      <w:bookmarkEnd w:id="60"/>
      <w:bookmarkEnd w:id="61"/>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2025"/>
        <w:gridCol w:w="7189"/>
      </w:tblGrid>
      <w:tr w:rsidR="00DC4980" w14:paraId="795E309D" w14:textId="77777777">
        <w:tc>
          <w:tcPr>
            <w:tcW w:w="2025" w:type="dxa"/>
            <w:tcBorders>
              <w:top w:val="single" w:sz="6" w:space="0" w:color="DEE0E3"/>
              <w:left w:val="single" w:sz="6" w:space="0" w:color="DEE0E3"/>
              <w:bottom w:val="single" w:sz="6" w:space="0" w:color="DEE0E3"/>
              <w:right w:val="single" w:sz="6" w:space="0" w:color="DEE0E3"/>
            </w:tcBorders>
          </w:tcPr>
          <w:p w14:paraId="14F812FA" w14:textId="77777777" w:rsidR="00DC4980" w:rsidRDefault="00000000">
            <w:pPr>
              <w:spacing w:before="120" w:after="120" w:line="288" w:lineRule="auto"/>
            </w:pPr>
            <w:r>
              <w:rPr>
                <w:rFonts w:eastAsia="DengXian"/>
                <w:b/>
                <w:sz w:val="22"/>
              </w:rPr>
              <w:t xml:space="preserve">Vision 2030 </w:t>
            </w:r>
            <w:r>
              <w:rPr>
                <w:rFonts w:eastAsia="DengXian"/>
                <w:b/>
                <w:sz w:val="22"/>
              </w:rPr>
              <w:lastRenderedPageBreak/>
              <w:t>Objective</w:t>
            </w:r>
          </w:p>
        </w:tc>
        <w:tc>
          <w:tcPr>
            <w:tcW w:w="7189" w:type="dxa"/>
            <w:tcBorders>
              <w:top w:val="single" w:sz="6" w:space="0" w:color="DEE0E3"/>
              <w:left w:val="single" w:sz="6" w:space="0" w:color="DEE0E3"/>
              <w:bottom w:val="single" w:sz="6" w:space="0" w:color="DEE0E3"/>
              <w:right w:val="single" w:sz="6" w:space="0" w:color="DEE0E3"/>
            </w:tcBorders>
          </w:tcPr>
          <w:p w14:paraId="0BFCB952" w14:textId="77777777" w:rsidR="00DC4980" w:rsidRDefault="00000000">
            <w:pPr>
              <w:spacing w:before="120" w:after="120" w:line="288" w:lineRule="auto"/>
            </w:pPr>
            <w:r>
              <w:rPr>
                <w:rFonts w:eastAsia="DengXian"/>
                <w:sz w:val="22"/>
              </w:rPr>
              <w:lastRenderedPageBreak/>
              <w:t xml:space="preserve">Enhance government effectiveness through data-driven policymaking, improved regulatory coherence, and accelerated reform delivery — </w:t>
            </w:r>
            <w:r>
              <w:rPr>
                <w:rFonts w:eastAsia="DengXian"/>
                <w:sz w:val="22"/>
              </w:rPr>
              <w:lastRenderedPageBreak/>
              <w:t>directly supporting the 70% homeownership target, Quality of Life improvement, and fiscal sustainability under Vision 2030.</w:t>
            </w:r>
          </w:p>
        </w:tc>
      </w:tr>
      <w:tr w:rsidR="00DC4980" w14:paraId="21C67278" w14:textId="77777777">
        <w:tc>
          <w:tcPr>
            <w:tcW w:w="2025" w:type="dxa"/>
            <w:tcBorders>
              <w:top w:val="single" w:sz="6" w:space="0" w:color="DEE0E3"/>
              <w:left w:val="single" w:sz="6" w:space="0" w:color="DEE0E3"/>
              <w:bottom w:val="single" w:sz="6" w:space="0" w:color="DEE0E3"/>
              <w:right w:val="single" w:sz="6" w:space="0" w:color="DEE0E3"/>
            </w:tcBorders>
          </w:tcPr>
          <w:p w14:paraId="2D7BEF39" w14:textId="77777777" w:rsidR="00DC4980" w:rsidRDefault="00000000">
            <w:pPr>
              <w:spacing w:before="120" w:after="120" w:line="288" w:lineRule="auto"/>
            </w:pPr>
            <w:r>
              <w:rPr>
                <w:rFonts w:eastAsia="DengXian"/>
                <w:b/>
                <w:sz w:val="22"/>
              </w:rPr>
              <w:lastRenderedPageBreak/>
              <w:t>NHCI Strategic Objective</w:t>
            </w:r>
          </w:p>
        </w:tc>
        <w:tc>
          <w:tcPr>
            <w:tcW w:w="7189" w:type="dxa"/>
            <w:tcBorders>
              <w:top w:val="single" w:sz="6" w:space="0" w:color="DEE0E3"/>
              <w:left w:val="single" w:sz="6" w:space="0" w:color="DEE0E3"/>
              <w:bottom w:val="single" w:sz="6" w:space="0" w:color="DEE0E3"/>
              <w:right w:val="single" w:sz="6" w:space="0" w:color="DEE0E3"/>
            </w:tcBorders>
          </w:tcPr>
          <w:p w14:paraId="06951EAC" w14:textId="77777777" w:rsidR="00DC4980" w:rsidRDefault="00000000">
            <w:pPr>
              <w:spacing w:before="120" w:after="120" w:line="288" w:lineRule="auto"/>
            </w:pPr>
            <w:r>
              <w:rPr>
                <w:rFonts w:eastAsia="DengXian"/>
                <w:sz w:val="22"/>
              </w:rPr>
              <w:t xml:space="preserve">Advance AI-powered decision-intelligence capabilities within MOMAH, operationalizing AI for governance, institutional learning, and predictive policy analysis in support of NHCI's AI </w:t>
            </w:r>
            <w:proofErr w:type="spellStart"/>
            <w:r>
              <w:rPr>
                <w:rFonts w:eastAsia="DengXian"/>
                <w:sz w:val="22"/>
              </w:rPr>
              <w:t>programme</w:t>
            </w:r>
            <w:proofErr w:type="spellEnd"/>
            <w:r>
              <w:rPr>
                <w:rFonts w:eastAsia="DengXian"/>
                <w:sz w:val="22"/>
              </w:rPr>
              <w:t xml:space="preserve"> goals.</w:t>
            </w:r>
          </w:p>
        </w:tc>
      </w:tr>
      <w:tr w:rsidR="00DC4980" w14:paraId="4868AD7D" w14:textId="77777777">
        <w:tc>
          <w:tcPr>
            <w:tcW w:w="2025" w:type="dxa"/>
            <w:tcBorders>
              <w:top w:val="single" w:sz="6" w:space="0" w:color="DEE0E3"/>
              <w:left w:val="single" w:sz="6" w:space="0" w:color="DEE0E3"/>
              <w:bottom w:val="single" w:sz="6" w:space="0" w:color="DEE0E3"/>
              <w:right w:val="single" w:sz="6" w:space="0" w:color="DEE0E3"/>
            </w:tcBorders>
          </w:tcPr>
          <w:p w14:paraId="55223218" w14:textId="77777777" w:rsidR="00DC4980" w:rsidRDefault="00000000">
            <w:pPr>
              <w:spacing w:before="120" w:after="120" w:line="288" w:lineRule="auto"/>
            </w:pPr>
            <w:r>
              <w:rPr>
                <w:rFonts w:eastAsia="DengXian"/>
                <w:b/>
                <w:sz w:val="22"/>
              </w:rPr>
              <w:t>MOMAH Sector Strategic Objectives (SSOs)</w:t>
            </w:r>
          </w:p>
        </w:tc>
        <w:tc>
          <w:tcPr>
            <w:tcW w:w="7189" w:type="dxa"/>
            <w:tcBorders>
              <w:top w:val="single" w:sz="6" w:space="0" w:color="DEE0E3"/>
              <w:left w:val="single" w:sz="6" w:space="0" w:color="DEE0E3"/>
              <w:bottom w:val="single" w:sz="6" w:space="0" w:color="DEE0E3"/>
              <w:right w:val="single" w:sz="6" w:space="0" w:color="DEE0E3"/>
            </w:tcBorders>
          </w:tcPr>
          <w:p w14:paraId="1BE8AE05" w14:textId="77777777" w:rsidR="00DC4980" w:rsidRDefault="00000000">
            <w:pPr>
              <w:spacing w:before="120" w:after="120" w:line="288" w:lineRule="auto"/>
            </w:pPr>
            <w:r>
              <w:rPr>
                <w:rFonts w:eastAsia="DengXian"/>
                <w:sz w:val="22"/>
              </w:rPr>
              <w:t>Strengthen evidence-based policy development, improve regulatory quality, reduce policy contradictions and sectoral fragmentation, accelerate policy development cycles, enhance housing affordability and supply planning through advanced simulation, and build institutional memory for long-term governance excellence.</w:t>
            </w:r>
          </w:p>
        </w:tc>
      </w:tr>
      <w:tr w:rsidR="00DC4980" w14:paraId="49FDAD7F" w14:textId="77777777">
        <w:tc>
          <w:tcPr>
            <w:tcW w:w="2025" w:type="dxa"/>
            <w:tcBorders>
              <w:top w:val="single" w:sz="6" w:space="0" w:color="DEE0E3"/>
              <w:left w:val="single" w:sz="6" w:space="0" w:color="DEE0E3"/>
              <w:bottom w:val="single" w:sz="6" w:space="0" w:color="DEE0E3"/>
              <w:right w:val="single" w:sz="6" w:space="0" w:color="DEE0E3"/>
            </w:tcBorders>
          </w:tcPr>
          <w:p w14:paraId="72D46CAC" w14:textId="77777777" w:rsidR="00DC4980" w:rsidRDefault="00000000">
            <w:pPr>
              <w:spacing w:before="120" w:after="120" w:line="288" w:lineRule="auto"/>
            </w:pPr>
            <w:r>
              <w:rPr>
                <w:rFonts w:eastAsia="DengXian"/>
                <w:b/>
                <w:sz w:val="22"/>
              </w:rPr>
              <w:t>MOMAH AI Strategy Alignment</w:t>
            </w:r>
          </w:p>
        </w:tc>
        <w:tc>
          <w:tcPr>
            <w:tcW w:w="7189" w:type="dxa"/>
            <w:tcBorders>
              <w:top w:val="single" w:sz="6" w:space="0" w:color="DEE0E3"/>
              <w:left w:val="single" w:sz="6" w:space="0" w:color="DEE0E3"/>
              <w:bottom w:val="single" w:sz="6" w:space="0" w:color="DEE0E3"/>
              <w:right w:val="single" w:sz="6" w:space="0" w:color="DEE0E3"/>
            </w:tcBorders>
          </w:tcPr>
          <w:p w14:paraId="5A5A01A3" w14:textId="77777777" w:rsidR="00DC4980" w:rsidRDefault="00000000">
            <w:pPr>
              <w:spacing w:before="120" w:after="120" w:line="288" w:lineRule="auto"/>
            </w:pPr>
            <w:r>
              <w:rPr>
                <w:rFonts w:eastAsia="DengXian"/>
                <w:sz w:val="22"/>
              </w:rPr>
              <w:t>Deploy AI-driven decision-support tools that enhance policy quality, predictive capability, and institutional efficiency. Operationalize AI for governance, insight generation, and institutional learning through automated drafting, conflict detection, multi-variable simulation, risk scoring, and continuous model improvement — all under a human-in-the-loop governance framework compliant with SDAIA AI Ethics Guidelines.</w:t>
            </w:r>
          </w:p>
        </w:tc>
      </w:tr>
    </w:tbl>
    <w:p w14:paraId="23F5AE77" w14:textId="77777777" w:rsidR="00DC4980" w:rsidRDefault="00000000">
      <w:pPr>
        <w:pStyle w:val="Heading2"/>
        <w:spacing w:before="320" w:line="288" w:lineRule="auto"/>
      </w:pPr>
      <w:bookmarkStart w:id="62" w:name="__RefHeading___Toc3831_1092237010"/>
      <w:bookmarkStart w:id="63" w:name="_Toc230302994"/>
      <w:bookmarkStart w:id="64" w:name="heading_15"/>
      <w:bookmarkStart w:id="65" w:name="_Toc236094242"/>
      <w:bookmarkEnd w:id="62"/>
      <w:r>
        <w:rPr>
          <w:rFonts w:eastAsia="DengXian"/>
          <w:sz w:val="32"/>
        </w:rPr>
        <w:t>2.3 Key Stakeholders</w:t>
      </w:r>
      <w:bookmarkEnd w:id="63"/>
      <w:bookmarkEnd w:id="64"/>
      <w:bookmarkEnd w:id="65"/>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530"/>
        <w:gridCol w:w="1646"/>
        <w:gridCol w:w="1744"/>
        <w:gridCol w:w="1363"/>
        <w:gridCol w:w="1230"/>
        <w:gridCol w:w="1701"/>
      </w:tblGrid>
      <w:tr w:rsidR="00DC4980" w14:paraId="34DE2C09" w14:textId="77777777">
        <w:tc>
          <w:tcPr>
            <w:tcW w:w="1530" w:type="dxa"/>
            <w:tcBorders>
              <w:top w:val="single" w:sz="6" w:space="0" w:color="DEE0E3"/>
              <w:left w:val="single" w:sz="6" w:space="0" w:color="DEE0E3"/>
              <w:bottom w:val="single" w:sz="6" w:space="0" w:color="DEE0E3"/>
              <w:right w:val="single" w:sz="6" w:space="0" w:color="DEE0E3"/>
            </w:tcBorders>
            <w:shd w:val="clear" w:color="auto" w:fill="004331"/>
          </w:tcPr>
          <w:p w14:paraId="2332D017" w14:textId="77777777" w:rsidR="00DC4980" w:rsidRDefault="00000000">
            <w:pPr>
              <w:suppressAutoHyphens w:val="0"/>
              <w:rPr>
                <w:rFonts w:eastAsia="Arial"/>
                <w:b/>
                <w:color w:val="FFFFFF"/>
              </w:rPr>
            </w:pPr>
            <w:r>
              <w:rPr>
                <w:rFonts w:eastAsia="Arial"/>
                <w:b/>
                <w:color w:val="FFFFFF"/>
              </w:rPr>
              <w:t>Stakeholder</w:t>
            </w:r>
          </w:p>
        </w:tc>
        <w:tc>
          <w:tcPr>
            <w:tcW w:w="1646" w:type="dxa"/>
            <w:tcBorders>
              <w:top w:val="single" w:sz="6" w:space="0" w:color="DEE0E3"/>
              <w:left w:val="single" w:sz="6" w:space="0" w:color="DEE0E3"/>
              <w:bottom w:val="single" w:sz="6" w:space="0" w:color="DEE0E3"/>
              <w:right w:val="single" w:sz="6" w:space="0" w:color="DEE0E3"/>
            </w:tcBorders>
            <w:shd w:val="clear" w:color="auto" w:fill="004331"/>
          </w:tcPr>
          <w:p w14:paraId="6F65D96B" w14:textId="77777777" w:rsidR="00DC4980" w:rsidRDefault="00000000">
            <w:pPr>
              <w:suppressAutoHyphens w:val="0"/>
              <w:rPr>
                <w:rFonts w:eastAsia="Arial"/>
                <w:b/>
                <w:color w:val="FFFFFF"/>
              </w:rPr>
            </w:pPr>
            <w:r>
              <w:rPr>
                <w:rFonts w:eastAsia="Arial"/>
                <w:b/>
                <w:color w:val="FFFFFF"/>
              </w:rPr>
              <w:t>Role</w:t>
            </w:r>
          </w:p>
        </w:tc>
        <w:tc>
          <w:tcPr>
            <w:tcW w:w="1744" w:type="dxa"/>
            <w:tcBorders>
              <w:top w:val="single" w:sz="6" w:space="0" w:color="DEE0E3"/>
              <w:left w:val="single" w:sz="6" w:space="0" w:color="DEE0E3"/>
              <w:bottom w:val="single" w:sz="6" w:space="0" w:color="DEE0E3"/>
              <w:right w:val="single" w:sz="6" w:space="0" w:color="DEE0E3"/>
            </w:tcBorders>
            <w:shd w:val="clear" w:color="auto" w:fill="004331"/>
          </w:tcPr>
          <w:p w14:paraId="3152E09F" w14:textId="77777777" w:rsidR="00DC4980" w:rsidRDefault="00000000">
            <w:pPr>
              <w:suppressAutoHyphens w:val="0"/>
              <w:rPr>
                <w:rFonts w:eastAsia="Arial"/>
                <w:b/>
                <w:color w:val="FFFFFF"/>
              </w:rPr>
            </w:pPr>
            <w:r>
              <w:rPr>
                <w:rFonts w:eastAsia="Arial"/>
                <w:b/>
                <w:color w:val="FFFFFF"/>
              </w:rPr>
              <w:t>Interests / Concerns</w:t>
            </w:r>
          </w:p>
        </w:tc>
        <w:tc>
          <w:tcPr>
            <w:tcW w:w="1363" w:type="dxa"/>
            <w:tcBorders>
              <w:top w:val="single" w:sz="6" w:space="0" w:color="DEE0E3"/>
              <w:left w:val="single" w:sz="6" w:space="0" w:color="DEE0E3"/>
              <w:bottom w:val="single" w:sz="6" w:space="0" w:color="DEE0E3"/>
              <w:right w:val="single" w:sz="6" w:space="0" w:color="DEE0E3"/>
            </w:tcBorders>
            <w:shd w:val="clear" w:color="auto" w:fill="004331"/>
          </w:tcPr>
          <w:p w14:paraId="53800C40" w14:textId="77777777" w:rsidR="00DC4980" w:rsidRDefault="00000000">
            <w:pPr>
              <w:suppressAutoHyphens w:val="0"/>
              <w:rPr>
                <w:rFonts w:eastAsia="Arial"/>
                <w:b/>
                <w:color w:val="FFFFFF"/>
              </w:rPr>
            </w:pPr>
            <w:r>
              <w:rPr>
                <w:rFonts w:eastAsia="Arial"/>
                <w:b/>
                <w:color w:val="FFFFFF"/>
              </w:rPr>
              <w:t>Responsibility</w:t>
            </w:r>
          </w:p>
        </w:tc>
        <w:tc>
          <w:tcPr>
            <w:tcW w:w="1230" w:type="dxa"/>
            <w:tcBorders>
              <w:top w:val="single" w:sz="6" w:space="0" w:color="DEE0E3"/>
              <w:left w:val="single" w:sz="6" w:space="0" w:color="DEE0E3"/>
              <w:bottom w:val="single" w:sz="6" w:space="0" w:color="DEE0E3"/>
              <w:right w:val="single" w:sz="6" w:space="0" w:color="DEE0E3"/>
            </w:tcBorders>
            <w:shd w:val="clear" w:color="auto" w:fill="004331"/>
          </w:tcPr>
          <w:p w14:paraId="7262E0F1" w14:textId="77777777" w:rsidR="00DC4980" w:rsidRDefault="00000000">
            <w:pPr>
              <w:suppressAutoHyphens w:val="0"/>
              <w:rPr>
                <w:rFonts w:eastAsia="Arial"/>
                <w:b/>
                <w:color w:val="FFFFFF"/>
              </w:rPr>
            </w:pPr>
            <w:r>
              <w:rPr>
                <w:rFonts w:eastAsia="Arial"/>
                <w:b/>
                <w:color w:val="FFFFFF"/>
              </w:rPr>
              <w:t xml:space="preserve"> Name</w:t>
            </w:r>
          </w:p>
        </w:tc>
        <w:tc>
          <w:tcPr>
            <w:tcW w:w="1701" w:type="dxa"/>
            <w:tcBorders>
              <w:top w:val="single" w:sz="6" w:space="0" w:color="DEE0E3"/>
              <w:left w:val="single" w:sz="6" w:space="0" w:color="DEE0E3"/>
              <w:bottom w:val="single" w:sz="6" w:space="0" w:color="DEE0E3"/>
              <w:right w:val="single" w:sz="6" w:space="0" w:color="DEE0E3"/>
            </w:tcBorders>
            <w:shd w:val="clear" w:color="auto" w:fill="004331"/>
          </w:tcPr>
          <w:p w14:paraId="565C7AC1" w14:textId="77777777" w:rsidR="00DC4980" w:rsidRDefault="00000000">
            <w:pPr>
              <w:suppressAutoHyphens w:val="0"/>
              <w:rPr>
                <w:rFonts w:eastAsia="Arial"/>
                <w:b/>
                <w:color w:val="FFFFFF"/>
              </w:rPr>
            </w:pPr>
            <w:r>
              <w:rPr>
                <w:rFonts w:eastAsia="Arial"/>
                <w:b/>
                <w:color w:val="FFFFFF"/>
              </w:rPr>
              <w:t>Contact</w:t>
            </w:r>
          </w:p>
        </w:tc>
      </w:tr>
      <w:tr w:rsidR="00DC4980" w14:paraId="5F651050" w14:textId="77777777">
        <w:tc>
          <w:tcPr>
            <w:tcW w:w="1530" w:type="dxa"/>
            <w:tcBorders>
              <w:top w:val="single" w:sz="6" w:space="0" w:color="DEE0E3"/>
              <w:left w:val="single" w:sz="6" w:space="0" w:color="DEE0E3"/>
              <w:bottom w:val="single" w:sz="6" w:space="0" w:color="DEE0E3"/>
              <w:right w:val="single" w:sz="6" w:space="0" w:color="DEE0E3"/>
            </w:tcBorders>
          </w:tcPr>
          <w:p w14:paraId="4A4C1AA7" w14:textId="77777777" w:rsidR="00DC4980" w:rsidRDefault="00000000">
            <w:pPr>
              <w:spacing w:before="120" w:after="120" w:line="288" w:lineRule="auto"/>
            </w:pPr>
            <w:r>
              <w:rPr>
                <w:rFonts w:eastAsia="DengXian"/>
                <w:sz w:val="22"/>
              </w:rPr>
              <w:t>AI Solution Owner</w:t>
            </w:r>
          </w:p>
        </w:tc>
        <w:tc>
          <w:tcPr>
            <w:tcW w:w="1646" w:type="dxa"/>
            <w:tcBorders>
              <w:top w:val="single" w:sz="6" w:space="0" w:color="DEE0E3"/>
              <w:left w:val="single" w:sz="6" w:space="0" w:color="DEE0E3"/>
              <w:bottom w:val="single" w:sz="6" w:space="0" w:color="DEE0E3"/>
              <w:right w:val="single" w:sz="6" w:space="0" w:color="DEE0E3"/>
            </w:tcBorders>
          </w:tcPr>
          <w:p w14:paraId="64A75A26" w14:textId="77777777" w:rsidR="00DC4980" w:rsidRDefault="00000000">
            <w:pPr>
              <w:spacing w:before="120" w:after="120" w:line="288" w:lineRule="auto"/>
            </w:pPr>
            <w:r>
              <w:rPr>
                <w:rFonts w:eastAsia="DengXian"/>
                <w:sz w:val="22"/>
              </w:rPr>
              <w:t>Solution-level owner</w:t>
            </w:r>
          </w:p>
        </w:tc>
        <w:tc>
          <w:tcPr>
            <w:tcW w:w="1744" w:type="dxa"/>
            <w:tcBorders>
              <w:top w:val="single" w:sz="6" w:space="0" w:color="DEE0E3"/>
              <w:left w:val="single" w:sz="6" w:space="0" w:color="DEE0E3"/>
              <w:bottom w:val="single" w:sz="6" w:space="0" w:color="DEE0E3"/>
              <w:right w:val="single" w:sz="6" w:space="0" w:color="DEE0E3"/>
            </w:tcBorders>
          </w:tcPr>
          <w:p w14:paraId="033A49B6" w14:textId="77777777" w:rsidR="00DC4980" w:rsidRDefault="00000000">
            <w:pPr>
              <w:spacing w:before="120" w:after="120" w:line="288" w:lineRule="auto"/>
            </w:pPr>
            <w:r>
              <w:rPr>
                <w:rFonts w:eastAsia="DengXian"/>
                <w:sz w:val="22"/>
              </w:rPr>
              <w:t>Requirements definition; ensure progress in line with business needs</w:t>
            </w:r>
          </w:p>
        </w:tc>
        <w:tc>
          <w:tcPr>
            <w:tcW w:w="1363" w:type="dxa"/>
            <w:tcBorders>
              <w:top w:val="single" w:sz="6" w:space="0" w:color="DEE0E3"/>
              <w:left w:val="single" w:sz="6" w:space="0" w:color="DEE0E3"/>
              <w:bottom w:val="single" w:sz="6" w:space="0" w:color="DEE0E3"/>
              <w:right w:val="single" w:sz="6" w:space="0" w:color="DEE0E3"/>
            </w:tcBorders>
          </w:tcPr>
          <w:p w14:paraId="6E2A7FCA" w14:textId="77777777" w:rsidR="00DC4980" w:rsidRDefault="00000000">
            <w:pPr>
              <w:spacing w:before="120" w:after="120" w:line="288" w:lineRule="auto"/>
            </w:pPr>
            <w:r>
              <w:rPr>
                <w:rFonts w:eastAsia="DengXian"/>
                <w:sz w:val="22"/>
              </w:rPr>
              <w:t>Participate in vendor check-ins, Sprint Reviews, Steering Group, and design discussions</w:t>
            </w:r>
          </w:p>
        </w:tc>
        <w:tc>
          <w:tcPr>
            <w:tcW w:w="1230" w:type="dxa"/>
            <w:tcBorders>
              <w:top w:val="single" w:sz="6" w:space="0" w:color="DEE0E3"/>
              <w:left w:val="single" w:sz="6" w:space="0" w:color="DEE0E3"/>
              <w:bottom w:val="single" w:sz="6" w:space="0" w:color="DEE0E3"/>
              <w:right w:val="single" w:sz="6" w:space="0" w:color="DEE0E3"/>
            </w:tcBorders>
          </w:tcPr>
          <w:p w14:paraId="6F755CD2" w14:textId="77777777" w:rsidR="00DC4980" w:rsidRDefault="00000000">
            <w:pPr>
              <w:spacing w:before="120" w:after="120" w:line="288" w:lineRule="auto"/>
              <w:rPr>
                <w:lang w:eastAsia="zh-CN"/>
              </w:rPr>
            </w:pPr>
            <w:r>
              <w:rPr>
                <w:lang w:eastAsia="zh-CN"/>
              </w:rPr>
              <w:t>Abdulmalik Alshabanat</w:t>
            </w:r>
          </w:p>
        </w:tc>
        <w:tc>
          <w:tcPr>
            <w:tcW w:w="1701" w:type="dxa"/>
            <w:tcBorders>
              <w:top w:val="single" w:sz="6" w:space="0" w:color="DEE0E3"/>
              <w:left w:val="single" w:sz="6" w:space="0" w:color="DEE0E3"/>
              <w:bottom w:val="single" w:sz="6" w:space="0" w:color="DEE0E3"/>
              <w:right w:val="single" w:sz="6" w:space="0" w:color="DEE0E3"/>
            </w:tcBorders>
          </w:tcPr>
          <w:p w14:paraId="0476DF66" w14:textId="77777777" w:rsidR="00DC4980" w:rsidRDefault="00000000">
            <w:pPr>
              <w:spacing w:before="120" w:after="120" w:line="288" w:lineRule="auto"/>
              <w:rPr>
                <w:lang w:eastAsia="zh-CN"/>
              </w:rPr>
            </w:pPr>
            <w:r>
              <w:rPr>
                <w:lang w:eastAsia="zh-CN"/>
              </w:rPr>
              <w:t>a.shabanat@momah.gov.sa</w:t>
            </w:r>
          </w:p>
        </w:tc>
      </w:tr>
      <w:tr w:rsidR="00DC4980" w14:paraId="0011D43B" w14:textId="77777777">
        <w:tc>
          <w:tcPr>
            <w:tcW w:w="1530" w:type="dxa"/>
            <w:tcBorders>
              <w:top w:val="single" w:sz="6" w:space="0" w:color="DEE0E3"/>
              <w:left w:val="single" w:sz="6" w:space="0" w:color="DEE0E3"/>
              <w:bottom w:val="single" w:sz="6" w:space="0" w:color="DEE0E3"/>
              <w:right w:val="single" w:sz="6" w:space="0" w:color="DEE0E3"/>
            </w:tcBorders>
          </w:tcPr>
          <w:p w14:paraId="432FB91C" w14:textId="77777777" w:rsidR="00DC4980" w:rsidRDefault="00000000">
            <w:pPr>
              <w:spacing w:before="120" w:after="120" w:line="288" w:lineRule="auto"/>
            </w:pPr>
            <w:bookmarkStart w:id="66" w:name="OLE_LINK3"/>
            <w:r>
              <w:rPr>
                <w:rFonts w:eastAsia="DengXian"/>
                <w:sz w:val="22"/>
              </w:rPr>
              <w:t>AI Champion</w:t>
            </w:r>
            <w:bookmarkEnd w:id="66"/>
          </w:p>
        </w:tc>
        <w:tc>
          <w:tcPr>
            <w:tcW w:w="1646" w:type="dxa"/>
            <w:tcBorders>
              <w:top w:val="single" w:sz="6" w:space="0" w:color="DEE0E3"/>
              <w:left w:val="single" w:sz="6" w:space="0" w:color="DEE0E3"/>
              <w:bottom w:val="single" w:sz="6" w:space="0" w:color="DEE0E3"/>
              <w:right w:val="single" w:sz="6" w:space="0" w:color="DEE0E3"/>
            </w:tcBorders>
          </w:tcPr>
          <w:p w14:paraId="18DD3E2B" w14:textId="77777777" w:rsidR="00DC4980" w:rsidRDefault="00000000">
            <w:pPr>
              <w:spacing w:before="120" w:after="120" w:line="288" w:lineRule="auto"/>
            </w:pPr>
            <w:r>
              <w:rPr>
                <w:rFonts w:eastAsia="DengXian"/>
                <w:sz w:val="22"/>
              </w:rPr>
              <w:t>Sector-level coordinator</w:t>
            </w:r>
          </w:p>
        </w:tc>
        <w:tc>
          <w:tcPr>
            <w:tcW w:w="1744" w:type="dxa"/>
            <w:tcBorders>
              <w:top w:val="single" w:sz="6" w:space="0" w:color="DEE0E3"/>
              <w:left w:val="single" w:sz="6" w:space="0" w:color="DEE0E3"/>
              <w:bottom w:val="single" w:sz="6" w:space="0" w:color="DEE0E3"/>
              <w:right w:val="single" w:sz="6" w:space="0" w:color="DEE0E3"/>
            </w:tcBorders>
          </w:tcPr>
          <w:p w14:paraId="7AA6A6AC" w14:textId="77777777" w:rsidR="00DC4980" w:rsidRDefault="00000000">
            <w:pPr>
              <w:spacing w:before="120" w:after="120" w:line="288" w:lineRule="auto"/>
            </w:pPr>
            <w:r>
              <w:rPr>
                <w:rFonts w:eastAsia="DengXian"/>
                <w:sz w:val="22"/>
              </w:rPr>
              <w:t>Cross-solution coordination; surface risks, dependencies, and adoption needs within sector</w:t>
            </w:r>
          </w:p>
        </w:tc>
        <w:tc>
          <w:tcPr>
            <w:tcW w:w="1363" w:type="dxa"/>
            <w:tcBorders>
              <w:top w:val="single" w:sz="6" w:space="0" w:color="DEE0E3"/>
              <w:left w:val="single" w:sz="6" w:space="0" w:color="DEE0E3"/>
              <w:bottom w:val="single" w:sz="6" w:space="0" w:color="DEE0E3"/>
              <w:right w:val="single" w:sz="6" w:space="0" w:color="DEE0E3"/>
            </w:tcBorders>
          </w:tcPr>
          <w:p w14:paraId="66551762" w14:textId="77777777" w:rsidR="00DC4980" w:rsidRDefault="00000000">
            <w:pPr>
              <w:spacing w:before="120" w:after="120" w:line="288" w:lineRule="auto"/>
            </w:pPr>
            <w:r>
              <w:rPr>
                <w:rFonts w:eastAsia="DengXian"/>
                <w:sz w:val="22"/>
              </w:rPr>
              <w:t>Participate in Sprint Reviews and Bi-Weekly Sector meetings</w:t>
            </w:r>
          </w:p>
        </w:tc>
        <w:tc>
          <w:tcPr>
            <w:tcW w:w="1230" w:type="dxa"/>
            <w:tcBorders>
              <w:top w:val="single" w:sz="6" w:space="0" w:color="DEE0E3"/>
              <w:left w:val="single" w:sz="6" w:space="0" w:color="DEE0E3"/>
              <w:bottom w:val="single" w:sz="6" w:space="0" w:color="DEE0E3"/>
              <w:right w:val="single" w:sz="6" w:space="0" w:color="DEE0E3"/>
            </w:tcBorders>
          </w:tcPr>
          <w:p w14:paraId="696EF107" w14:textId="77777777" w:rsidR="00DC4980" w:rsidRDefault="00000000">
            <w:pPr>
              <w:spacing w:before="120" w:after="120" w:line="288" w:lineRule="auto"/>
              <w:rPr>
                <w:lang w:eastAsia="zh-CN"/>
              </w:rPr>
            </w:pPr>
            <w:r>
              <w:t xml:space="preserve">Hamad </w:t>
            </w:r>
            <w:proofErr w:type="spellStart"/>
            <w:r>
              <w:t>Alsharida</w:t>
            </w:r>
            <w:proofErr w:type="spellEnd"/>
          </w:p>
        </w:tc>
        <w:tc>
          <w:tcPr>
            <w:tcW w:w="1701" w:type="dxa"/>
            <w:tcBorders>
              <w:top w:val="single" w:sz="6" w:space="0" w:color="DEE0E3"/>
              <w:left w:val="single" w:sz="6" w:space="0" w:color="DEE0E3"/>
              <w:bottom w:val="single" w:sz="6" w:space="0" w:color="DEE0E3"/>
              <w:right w:val="single" w:sz="6" w:space="0" w:color="DEE0E3"/>
            </w:tcBorders>
          </w:tcPr>
          <w:p w14:paraId="60217EFF" w14:textId="77777777" w:rsidR="00DC4980" w:rsidRDefault="00000000">
            <w:pPr>
              <w:spacing w:before="120" w:after="120" w:line="288" w:lineRule="auto"/>
              <w:rPr>
                <w:lang w:eastAsia="zh-CN"/>
              </w:rPr>
            </w:pPr>
            <w:r>
              <w:rPr>
                <w:lang w:eastAsia="zh-CN"/>
              </w:rPr>
              <w:t>halsharida@momah.gov.sa</w:t>
            </w:r>
          </w:p>
        </w:tc>
      </w:tr>
      <w:tr w:rsidR="00DC4980" w14:paraId="0E1944E2" w14:textId="77777777">
        <w:tc>
          <w:tcPr>
            <w:tcW w:w="1530" w:type="dxa"/>
            <w:tcBorders>
              <w:top w:val="single" w:sz="6" w:space="0" w:color="DEE0E3"/>
              <w:left w:val="single" w:sz="6" w:space="0" w:color="DEE0E3"/>
              <w:bottom w:val="single" w:sz="6" w:space="0" w:color="DEE0E3"/>
              <w:right w:val="single" w:sz="6" w:space="0" w:color="DEE0E3"/>
            </w:tcBorders>
          </w:tcPr>
          <w:p w14:paraId="47079BDF" w14:textId="77777777" w:rsidR="00DC4980" w:rsidRDefault="00000000">
            <w:pPr>
              <w:spacing w:before="120" w:after="120" w:line="288" w:lineRule="auto"/>
            </w:pPr>
            <w:r>
              <w:rPr>
                <w:rFonts w:eastAsia="DengXian"/>
                <w:sz w:val="22"/>
              </w:rPr>
              <w:lastRenderedPageBreak/>
              <w:t>Sector Head</w:t>
            </w:r>
          </w:p>
        </w:tc>
        <w:tc>
          <w:tcPr>
            <w:tcW w:w="1646" w:type="dxa"/>
            <w:tcBorders>
              <w:top w:val="single" w:sz="6" w:space="0" w:color="DEE0E3"/>
              <w:left w:val="single" w:sz="6" w:space="0" w:color="DEE0E3"/>
              <w:bottom w:val="single" w:sz="6" w:space="0" w:color="DEE0E3"/>
              <w:right w:val="single" w:sz="6" w:space="0" w:color="DEE0E3"/>
            </w:tcBorders>
          </w:tcPr>
          <w:p w14:paraId="09F39BF3" w14:textId="77777777" w:rsidR="00DC4980" w:rsidRDefault="00000000">
            <w:pPr>
              <w:spacing w:before="120" w:after="120" w:line="288" w:lineRule="auto"/>
            </w:pPr>
            <w:r>
              <w:rPr>
                <w:rFonts w:eastAsia="DengXian"/>
                <w:sz w:val="22"/>
              </w:rPr>
              <w:t>Sector-level sponsor</w:t>
            </w:r>
          </w:p>
        </w:tc>
        <w:tc>
          <w:tcPr>
            <w:tcW w:w="1744" w:type="dxa"/>
            <w:tcBorders>
              <w:top w:val="single" w:sz="6" w:space="0" w:color="DEE0E3"/>
              <w:left w:val="single" w:sz="6" w:space="0" w:color="DEE0E3"/>
              <w:bottom w:val="single" w:sz="6" w:space="0" w:color="DEE0E3"/>
              <w:right w:val="single" w:sz="6" w:space="0" w:color="DEE0E3"/>
            </w:tcBorders>
          </w:tcPr>
          <w:p w14:paraId="61B26389" w14:textId="77777777" w:rsidR="00DC4980" w:rsidRDefault="00000000">
            <w:pPr>
              <w:spacing w:before="120" w:after="120" w:line="288" w:lineRule="auto"/>
            </w:pPr>
            <w:r>
              <w:rPr>
                <w:rFonts w:eastAsia="DengXian"/>
                <w:sz w:val="22"/>
              </w:rPr>
              <w:t>Solution direction, progress alignment, escalation support</w:t>
            </w:r>
          </w:p>
        </w:tc>
        <w:tc>
          <w:tcPr>
            <w:tcW w:w="1363" w:type="dxa"/>
            <w:tcBorders>
              <w:top w:val="single" w:sz="6" w:space="0" w:color="DEE0E3"/>
              <w:left w:val="single" w:sz="6" w:space="0" w:color="DEE0E3"/>
              <w:bottom w:val="single" w:sz="6" w:space="0" w:color="DEE0E3"/>
              <w:right w:val="single" w:sz="6" w:space="0" w:color="DEE0E3"/>
            </w:tcBorders>
          </w:tcPr>
          <w:p w14:paraId="13A169B2" w14:textId="77777777" w:rsidR="00DC4980" w:rsidRDefault="00000000">
            <w:pPr>
              <w:spacing w:before="120" w:after="120" w:line="288" w:lineRule="auto"/>
            </w:pPr>
            <w:r>
              <w:rPr>
                <w:rFonts w:eastAsia="DengXian"/>
                <w:sz w:val="22"/>
              </w:rPr>
              <w:t>Participate in Bi-Weekly Sector meetings and Central AI Committee sessions</w:t>
            </w:r>
          </w:p>
        </w:tc>
        <w:tc>
          <w:tcPr>
            <w:tcW w:w="1230" w:type="dxa"/>
            <w:tcBorders>
              <w:top w:val="single" w:sz="6" w:space="0" w:color="DEE0E3"/>
              <w:left w:val="single" w:sz="6" w:space="0" w:color="DEE0E3"/>
              <w:bottom w:val="single" w:sz="6" w:space="0" w:color="DEE0E3"/>
              <w:right w:val="single" w:sz="6" w:space="0" w:color="DEE0E3"/>
            </w:tcBorders>
          </w:tcPr>
          <w:p w14:paraId="32608CDC" w14:textId="77777777" w:rsidR="00DC4980" w:rsidRDefault="00000000">
            <w:pPr>
              <w:spacing w:before="120" w:after="120" w:line="288" w:lineRule="auto"/>
              <w:rPr>
                <w:lang w:eastAsia="zh-CN"/>
              </w:rPr>
            </w:pPr>
            <w:r>
              <w:t>Majid bin Abdullah Al-Hogail</w:t>
            </w:r>
          </w:p>
        </w:tc>
        <w:tc>
          <w:tcPr>
            <w:tcW w:w="1701" w:type="dxa"/>
            <w:tcBorders>
              <w:top w:val="single" w:sz="6" w:space="0" w:color="DEE0E3"/>
              <w:left w:val="single" w:sz="6" w:space="0" w:color="DEE0E3"/>
              <w:bottom w:val="single" w:sz="6" w:space="0" w:color="DEE0E3"/>
              <w:right w:val="single" w:sz="6" w:space="0" w:color="DEE0E3"/>
            </w:tcBorders>
          </w:tcPr>
          <w:p w14:paraId="3D089A6E" w14:textId="77777777" w:rsidR="00DC4980" w:rsidRDefault="00DC4980">
            <w:pPr>
              <w:spacing w:before="120" w:after="120" w:line="288" w:lineRule="auto"/>
              <w:rPr>
                <w:lang w:eastAsia="zh-CN"/>
              </w:rPr>
            </w:pPr>
          </w:p>
        </w:tc>
      </w:tr>
      <w:tr w:rsidR="00DC4980" w14:paraId="1B47FC39" w14:textId="77777777">
        <w:tc>
          <w:tcPr>
            <w:tcW w:w="1530" w:type="dxa"/>
            <w:tcBorders>
              <w:top w:val="single" w:sz="6" w:space="0" w:color="DEE0E3"/>
              <w:left w:val="single" w:sz="6" w:space="0" w:color="DEE0E3"/>
              <w:bottom w:val="single" w:sz="6" w:space="0" w:color="DEE0E3"/>
              <w:right w:val="single" w:sz="6" w:space="0" w:color="DEE0E3"/>
            </w:tcBorders>
          </w:tcPr>
          <w:p w14:paraId="7A743A2F" w14:textId="77777777" w:rsidR="00DC4980" w:rsidRDefault="00000000">
            <w:pPr>
              <w:spacing w:before="120" w:after="120" w:line="288" w:lineRule="auto"/>
            </w:pPr>
            <w:r>
              <w:rPr>
                <w:rFonts w:eastAsia="DengXian"/>
                <w:sz w:val="22"/>
              </w:rPr>
              <w:t>Policy KPI Owner / Business Owner</w:t>
            </w:r>
          </w:p>
        </w:tc>
        <w:tc>
          <w:tcPr>
            <w:tcW w:w="1646" w:type="dxa"/>
            <w:tcBorders>
              <w:top w:val="single" w:sz="6" w:space="0" w:color="DEE0E3"/>
              <w:left w:val="single" w:sz="6" w:space="0" w:color="DEE0E3"/>
              <w:bottom w:val="single" w:sz="6" w:space="0" w:color="DEE0E3"/>
              <w:right w:val="single" w:sz="6" w:space="0" w:color="DEE0E3"/>
            </w:tcBorders>
          </w:tcPr>
          <w:p w14:paraId="57E92418" w14:textId="77777777" w:rsidR="00DC4980" w:rsidRDefault="00000000">
            <w:pPr>
              <w:spacing w:before="120" w:after="120" w:line="288" w:lineRule="auto"/>
            </w:pPr>
            <w:r>
              <w:rPr>
                <w:rFonts w:eastAsia="DengXian"/>
                <w:sz w:val="22"/>
              </w:rPr>
              <w:t>MOMAH-side owner of KPI targets and policy outcomes; primary point of contact for business requirements and metric definition</w:t>
            </w:r>
          </w:p>
        </w:tc>
        <w:tc>
          <w:tcPr>
            <w:tcW w:w="1744" w:type="dxa"/>
            <w:tcBorders>
              <w:top w:val="single" w:sz="6" w:space="0" w:color="DEE0E3"/>
              <w:left w:val="single" w:sz="6" w:space="0" w:color="DEE0E3"/>
              <w:bottom w:val="single" w:sz="6" w:space="0" w:color="DEE0E3"/>
              <w:right w:val="single" w:sz="6" w:space="0" w:color="DEE0E3"/>
            </w:tcBorders>
          </w:tcPr>
          <w:p w14:paraId="261A92B3" w14:textId="77777777" w:rsidR="00DC4980" w:rsidRDefault="00000000">
            <w:pPr>
              <w:spacing w:before="120" w:after="120" w:line="288" w:lineRule="auto"/>
            </w:pPr>
            <w:r>
              <w:rPr>
                <w:rFonts w:eastAsia="DengXian"/>
                <w:sz w:val="22"/>
              </w:rPr>
              <w:t>Simulation accuracy, conflict detection quality, assumption completeness, risk alert coverage, and overall policy outcome measurement</w:t>
            </w:r>
          </w:p>
        </w:tc>
        <w:tc>
          <w:tcPr>
            <w:tcW w:w="1363" w:type="dxa"/>
            <w:tcBorders>
              <w:top w:val="single" w:sz="6" w:space="0" w:color="DEE0E3"/>
              <w:left w:val="single" w:sz="6" w:space="0" w:color="DEE0E3"/>
              <w:bottom w:val="single" w:sz="6" w:space="0" w:color="DEE0E3"/>
              <w:right w:val="single" w:sz="6" w:space="0" w:color="DEE0E3"/>
            </w:tcBorders>
          </w:tcPr>
          <w:p w14:paraId="647A98AB" w14:textId="77777777" w:rsidR="00DC4980" w:rsidRDefault="00000000">
            <w:pPr>
              <w:spacing w:before="120" w:after="120" w:line="288" w:lineRule="auto"/>
            </w:pPr>
            <w:r>
              <w:rPr>
                <w:rFonts w:eastAsia="DengXian"/>
                <w:sz w:val="22"/>
              </w:rPr>
              <w:t>Own and validate all KPI targets; approve simulation methodology and metric definitions; participate in Sprint Reviews and milestone sign-offs</w:t>
            </w:r>
          </w:p>
        </w:tc>
        <w:tc>
          <w:tcPr>
            <w:tcW w:w="1230" w:type="dxa"/>
            <w:tcBorders>
              <w:top w:val="single" w:sz="6" w:space="0" w:color="DEE0E3"/>
              <w:left w:val="single" w:sz="6" w:space="0" w:color="DEE0E3"/>
              <w:bottom w:val="single" w:sz="6" w:space="0" w:color="DEE0E3"/>
              <w:right w:val="single" w:sz="6" w:space="0" w:color="DEE0E3"/>
            </w:tcBorders>
          </w:tcPr>
          <w:p w14:paraId="4E3FC870" w14:textId="77777777" w:rsidR="00DC4980" w:rsidRDefault="00916DF2">
            <w:pPr>
              <w:spacing w:before="120" w:after="120" w:line="288" w:lineRule="auto"/>
              <w:rPr>
                <w:lang w:eastAsia="zh-CN"/>
              </w:rPr>
            </w:pPr>
            <w:r>
              <w:rPr>
                <w:lang w:eastAsia="zh-CN"/>
              </w:rPr>
              <w:t>Abdulmalik Alshabanat</w:t>
            </w:r>
          </w:p>
        </w:tc>
        <w:tc>
          <w:tcPr>
            <w:tcW w:w="1701" w:type="dxa"/>
            <w:tcBorders>
              <w:top w:val="single" w:sz="6" w:space="0" w:color="DEE0E3"/>
              <w:left w:val="single" w:sz="6" w:space="0" w:color="DEE0E3"/>
              <w:bottom w:val="single" w:sz="6" w:space="0" w:color="DEE0E3"/>
              <w:right w:val="single" w:sz="6" w:space="0" w:color="DEE0E3"/>
            </w:tcBorders>
          </w:tcPr>
          <w:p w14:paraId="7FF9553D" w14:textId="77777777" w:rsidR="00DC4980" w:rsidRDefault="00916DF2">
            <w:pPr>
              <w:spacing w:before="120" w:after="120" w:line="288" w:lineRule="auto"/>
              <w:rPr>
                <w:lang w:eastAsia="zh-CN"/>
              </w:rPr>
            </w:pPr>
            <w:r>
              <w:rPr>
                <w:rStyle w:val="Strong"/>
                <w:rFonts w:ascii="Segoe UI" w:hAnsi="Segoe UI" w:cs="Segoe UI"/>
                <w:b w:val="0"/>
                <w:bCs w:val="0"/>
                <w:color w:val="0B0B0B"/>
                <w:sz w:val="21"/>
                <w:szCs w:val="21"/>
              </w:rPr>
              <w:t>a</w:t>
            </w:r>
            <w:r w:rsidRPr="005A409E">
              <w:rPr>
                <w:lang w:eastAsia="zh-CN"/>
              </w:rPr>
              <w:t>.shabanat@momah.gov.sa</w:t>
            </w:r>
          </w:p>
        </w:tc>
      </w:tr>
    </w:tbl>
    <w:p w14:paraId="33A3E250" w14:textId="77777777" w:rsidR="00DC4980" w:rsidRDefault="00000000">
      <w:pPr>
        <w:pStyle w:val="Heading2"/>
        <w:spacing w:before="320" w:line="288" w:lineRule="auto"/>
      </w:pPr>
      <w:bookmarkStart w:id="67" w:name="__RefHeading___Toc3833_1092237010"/>
      <w:bookmarkStart w:id="68" w:name="_Toc230302995"/>
      <w:bookmarkStart w:id="69" w:name="heading_16"/>
      <w:bookmarkStart w:id="70" w:name="_Toc236094243"/>
      <w:bookmarkEnd w:id="67"/>
      <w:r>
        <w:rPr>
          <w:rFonts w:eastAsia="DengXian"/>
          <w:sz w:val="32"/>
        </w:rPr>
        <w:t>2.4 Expected Business Outcomes</w:t>
      </w:r>
      <w:bookmarkEnd w:id="68"/>
      <w:bookmarkEnd w:id="69"/>
      <w:bookmarkEnd w:id="70"/>
    </w:p>
    <w:p w14:paraId="312DD51B" w14:textId="77777777" w:rsidR="00DC4980" w:rsidRDefault="00000000">
      <w:pPr>
        <w:numPr>
          <w:ilvl w:val="0"/>
          <w:numId w:val="23"/>
        </w:numPr>
        <w:spacing w:before="120" w:after="120" w:line="288" w:lineRule="auto"/>
      </w:pPr>
      <w:r>
        <w:rPr>
          <w:rFonts w:eastAsia="DengXian"/>
          <w:b/>
          <w:sz w:val="22"/>
        </w:rPr>
        <w:t>Policy Quality Improvement:</w:t>
      </w:r>
      <w:r>
        <w:rPr>
          <w:rFonts w:eastAsia="DengXian"/>
          <w:sz w:val="22"/>
        </w:rPr>
        <w:t xml:space="preserve"> Fewer contradictions and higher evidence standards across all MOMAH policies; systematic Vision 2030 alignment scoring for every policy draft.</w:t>
      </w:r>
    </w:p>
    <w:p w14:paraId="46552F92" w14:textId="77777777" w:rsidR="00DC4980" w:rsidRDefault="00000000">
      <w:pPr>
        <w:numPr>
          <w:ilvl w:val="0"/>
          <w:numId w:val="24"/>
        </w:numPr>
        <w:spacing w:before="120" w:after="120" w:line="288" w:lineRule="auto"/>
      </w:pPr>
      <w:r>
        <w:rPr>
          <w:rFonts w:eastAsia="DengXian"/>
          <w:b/>
          <w:sz w:val="22"/>
        </w:rPr>
        <w:t>Risk Reduction:</w:t>
      </w:r>
      <w:r>
        <w:rPr>
          <w:rFonts w:eastAsia="DengXian"/>
          <w:sz w:val="22"/>
        </w:rPr>
        <w:t xml:space="preserve"> Early identification of unintended consequences, fewer regulatory escalations post-launch, and automated fiscal and legal risk alerts for policies exceeding defined thresholds.</w:t>
      </w:r>
    </w:p>
    <w:p w14:paraId="4D0EC7CF" w14:textId="77777777" w:rsidR="00DC4980" w:rsidRDefault="00000000">
      <w:pPr>
        <w:numPr>
          <w:ilvl w:val="0"/>
          <w:numId w:val="25"/>
        </w:numPr>
        <w:spacing w:before="120" w:after="120" w:line="288" w:lineRule="auto"/>
      </w:pPr>
      <w:r>
        <w:rPr>
          <w:rFonts w:eastAsia="DengXian"/>
          <w:b/>
          <w:sz w:val="22"/>
        </w:rPr>
        <w:t>Accelerated Reform Cycles:</w:t>
      </w:r>
      <w:r>
        <w:rPr>
          <w:rFonts w:eastAsia="DengXian"/>
          <w:sz w:val="22"/>
        </w:rPr>
        <w:t xml:space="preserve"> Reduction in average policy development time from 6–12 months to under 6 months, enabling MOMAH to respond faster to market volatility, regulatory demands, and Vision 2030 milestones.</w:t>
      </w:r>
    </w:p>
    <w:p w14:paraId="4B142CE3" w14:textId="77777777" w:rsidR="00DC4980" w:rsidRDefault="00000000">
      <w:pPr>
        <w:pStyle w:val="Heading2"/>
        <w:spacing w:before="320" w:line="288" w:lineRule="auto"/>
      </w:pPr>
      <w:bookmarkStart w:id="71" w:name="__RefHeading___Toc3835_1092237010"/>
      <w:bookmarkStart w:id="72" w:name="_Toc230302999"/>
      <w:bookmarkStart w:id="73" w:name="heading_20"/>
      <w:bookmarkStart w:id="74" w:name="_Toc236094244"/>
      <w:bookmarkEnd w:id="71"/>
      <w:r>
        <w:rPr>
          <w:rFonts w:eastAsia="DengXian"/>
          <w:sz w:val="32"/>
        </w:rPr>
        <w:t>2.5 Current Solution Landscape</w:t>
      </w:r>
      <w:bookmarkEnd w:id="72"/>
      <w:bookmarkEnd w:id="73"/>
      <w:bookmarkEnd w:id="74"/>
    </w:p>
    <w:tbl>
      <w:tblPr>
        <w:tblW w:w="9639" w:type="dxa"/>
        <w:tblInd w:w="127" w:type="dxa"/>
        <w:tblLayout w:type="fixed"/>
        <w:tblCellMar>
          <w:top w:w="60" w:type="dxa"/>
          <w:left w:w="120" w:type="dxa"/>
          <w:bottom w:w="30" w:type="dxa"/>
          <w:right w:w="120" w:type="dxa"/>
        </w:tblCellMar>
        <w:tblLook w:val="04A0" w:firstRow="1" w:lastRow="0" w:firstColumn="1" w:lastColumn="0" w:noHBand="0" w:noVBand="1"/>
      </w:tblPr>
      <w:tblGrid>
        <w:gridCol w:w="907"/>
        <w:gridCol w:w="935"/>
        <w:gridCol w:w="873"/>
        <w:gridCol w:w="1020"/>
        <w:gridCol w:w="1230"/>
        <w:gridCol w:w="1005"/>
        <w:gridCol w:w="2535"/>
        <w:gridCol w:w="1134"/>
      </w:tblGrid>
      <w:tr w:rsidR="00DC4980" w14:paraId="327B25B3" w14:textId="77777777">
        <w:tc>
          <w:tcPr>
            <w:tcW w:w="907" w:type="dxa"/>
            <w:tcBorders>
              <w:top w:val="single" w:sz="6" w:space="0" w:color="DEE0E3"/>
              <w:left w:val="single" w:sz="6" w:space="0" w:color="DEE0E3"/>
              <w:bottom w:val="single" w:sz="6" w:space="0" w:color="DEE0E3"/>
              <w:right w:val="single" w:sz="6" w:space="0" w:color="DEE0E3"/>
            </w:tcBorders>
            <w:shd w:val="clear" w:color="auto" w:fill="004331"/>
          </w:tcPr>
          <w:p w14:paraId="600ACE63" w14:textId="77777777" w:rsidR="00DC4980" w:rsidRDefault="00000000">
            <w:pPr>
              <w:suppressAutoHyphens w:val="0"/>
              <w:rPr>
                <w:rFonts w:eastAsia="Arial"/>
                <w:b/>
                <w:color w:val="FFFFFF"/>
              </w:rPr>
            </w:pPr>
            <w:r>
              <w:rPr>
                <w:rFonts w:eastAsia="Arial"/>
                <w:b/>
                <w:color w:val="FFFFFF"/>
              </w:rPr>
              <w:t>Solution Name</w:t>
            </w:r>
          </w:p>
        </w:tc>
        <w:tc>
          <w:tcPr>
            <w:tcW w:w="935" w:type="dxa"/>
            <w:tcBorders>
              <w:top w:val="single" w:sz="6" w:space="0" w:color="DEE0E3"/>
              <w:left w:val="single" w:sz="6" w:space="0" w:color="DEE0E3"/>
              <w:bottom w:val="single" w:sz="6" w:space="0" w:color="DEE0E3"/>
              <w:right w:val="single" w:sz="6" w:space="0" w:color="DEE0E3"/>
            </w:tcBorders>
            <w:shd w:val="clear" w:color="auto" w:fill="004331"/>
          </w:tcPr>
          <w:p w14:paraId="199CA893" w14:textId="77777777" w:rsidR="00DC4980" w:rsidRDefault="00000000">
            <w:pPr>
              <w:suppressAutoHyphens w:val="0"/>
              <w:rPr>
                <w:rFonts w:eastAsia="Arial"/>
                <w:b/>
                <w:color w:val="FFFFFF"/>
              </w:rPr>
            </w:pPr>
            <w:r>
              <w:rPr>
                <w:rFonts w:eastAsia="Arial"/>
                <w:b/>
                <w:color w:val="FFFFFF"/>
              </w:rPr>
              <w:t>Owner / Provider</w:t>
            </w:r>
          </w:p>
        </w:tc>
        <w:tc>
          <w:tcPr>
            <w:tcW w:w="873" w:type="dxa"/>
            <w:tcBorders>
              <w:top w:val="single" w:sz="6" w:space="0" w:color="DEE0E3"/>
              <w:left w:val="single" w:sz="6" w:space="0" w:color="DEE0E3"/>
              <w:bottom w:val="single" w:sz="6" w:space="0" w:color="DEE0E3"/>
              <w:right w:val="single" w:sz="6" w:space="0" w:color="DEE0E3"/>
            </w:tcBorders>
            <w:shd w:val="clear" w:color="auto" w:fill="004331"/>
          </w:tcPr>
          <w:p w14:paraId="29FBC581" w14:textId="77777777" w:rsidR="00DC4980" w:rsidRDefault="00000000">
            <w:pPr>
              <w:suppressAutoHyphens w:val="0"/>
              <w:rPr>
                <w:rFonts w:eastAsia="Arial"/>
                <w:b/>
                <w:color w:val="FFFFFF"/>
              </w:rPr>
            </w:pPr>
            <w:r>
              <w:rPr>
                <w:rFonts w:eastAsia="Arial"/>
                <w:b/>
                <w:color w:val="FFFFFF"/>
              </w:rPr>
              <w:t>Dedicated Budget</w:t>
            </w:r>
          </w:p>
        </w:tc>
        <w:tc>
          <w:tcPr>
            <w:tcW w:w="1020" w:type="dxa"/>
            <w:tcBorders>
              <w:top w:val="single" w:sz="6" w:space="0" w:color="DEE0E3"/>
              <w:left w:val="single" w:sz="6" w:space="0" w:color="DEE0E3"/>
              <w:bottom w:val="single" w:sz="6" w:space="0" w:color="DEE0E3"/>
              <w:right w:val="single" w:sz="6" w:space="0" w:color="DEE0E3"/>
            </w:tcBorders>
            <w:shd w:val="clear" w:color="auto" w:fill="004331"/>
          </w:tcPr>
          <w:p w14:paraId="3AD49EE2" w14:textId="77777777" w:rsidR="00DC4980" w:rsidRDefault="00000000">
            <w:pPr>
              <w:suppressAutoHyphens w:val="0"/>
              <w:rPr>
                <w:rFonts w:eastAsia="Arial"/>
                <w:b/>
                <w:color w:val="FFFFFF"/>
              </w:rPr>
            </w:pPr>
            <w:r>
              <w:rPr>
                <w:rFonts w:eastAsia="Arial"/>
                <w:b/>
                <w:color w:val="FFFFFF"/>
              </w:rPr>
              <w:t>Timeline / Status</w:t>
            </w:r>
          </w:p>
        </w:tc>
        <w:tc>
          <w:tcPr>
            <w:tcW w:w="1230" w:type="dxa"/>
            <w:tcBorders>
              <w:top w:val="single" w:sz="6" w:space="0" w:color="DEE0E3"/>
              <w:left w:val="single" w:sz="6" w:space="0" w:color="DEE0E3"/>
              <w:bottom w:val="single" w:sz="6" w:space="0" w:color="DEE0E3"/>
              <w:right w:val="single" w:sz="6" w:space="0" w:color="DEE0E3"/>
            </w:tcBorders>
            <w:shd w:val="clear" w:color="auto" w:fill="004331"/>
          </w:tcPr>
          <w:p w14:paraId="09E026B6" w14:textId="77777777" w:rsidR="00DC4980" w:rsidRDefault="00000000">
            <w:pPr>
              <w:suppressAutoHyphens w:val="0"/>
              <w:rPr>
                <w:rFonts w:eastAsia="Arial"/>
                <w:b/>
                <w:color w:val="FFFFFF"/>
              </w:rPr>
            </w:pPr>
            <w:r>
              <w:rPr>
                <w:rFonts w:eastAsia="Arial"/>
                <w:b/>
                <w:color w:val="FFFFFF"/>
              </w:rPr>
              <w:t>Core features</w:t>
            </w:r>
          </w:p>
        </w:tc>
        <w:tc>
          <w:tcPr>
            <w:tcW w:w="1005" w:type="dxa"/>
            <w:tcBorders>
              <w:top w:val="single" w:sz="6" w:space="0" w:color="DEE0E3"/>
              <w:left w:val="single" w:sz="6" w:space="0" w:color="DEE0E3"/>
              <w:bottom w:val="single" w:sz="6" w:space="0" w:color="DEE0E3"/>
              <w:right w:val="single" w:sz="6" w:space="0" w:color="DEE0E3"/>
            </w:tcBorders>
            <w:shd w:val="clear" w:color="auto" w:fill="004331"/>
          </w:tcPr>
          <w:p w14:paraId="7739C917" w14:textId="77777777" w:rsidR="00DC4980" w:rsidRDefault="00000000">
            <w:pPr>
              <w:suppressAutoHyphens w:val="0"/>
              <w:rPr>
                <w:rFonts w:eastAsia="Arial"/>
                <w:b/>
                <w:color w:val="FFFFFF"/>
              </w:rPr>
            </w:pPr>
            <w:r>
              <w:rPr>
                <w:rFonts w:eastAsia="Arial"/>
                <w:b/>
                <w:color w:val="FFFFFF"/>
              </w:rPr>
              <w:t>Coverage of Problem (2.1)</w:t>
            </w:r>
          </w:p>
        </w:tc>
        <w:tc>
          <w:tcPr>
            <w:tcW w:w="2535" w:type="dxa"/>
            <w:tcBorders>
              <w:top w:val="single" w:sz="6" w:space="0" w:color="DEE0E3"/>
              <w:left w:val="single" w:sz="6" w:space="0" w:color="DEE0E3"/>
              <w:bottom w:val="single" w:sz="6" w:space="0" w:color="DEE0E3"/>
              <w:right w:val="single" w:sz="6" w:space="0" w:color="DEE0E3"/>
            </w:tcBorders>
            <w:shd w:val="clear" w:color="auto" w:fill="004331"/>
          </w:tcPr>
          <w:p w14:paraId="7EE4614D" w14:textId="77777777" w:rsidR="00DC4980" w:rsidRDefault="00000000">
            <w:pPr>
              <w:suppressAutoHyphens w:val="0"/>
              <w:rPr>
                <w:rFonts w:eastAsia="Arial"/>
                <w:b/>
                <w:color w:val="FFFFFF"/>
              </w:rPr>
            </w:pPr>
            <w:r>
              <w:rPr>
                <w:rFonts w:eastAsia="Arial"/>
                <w:b/>
                <w:color w:val="FFFFFF"/>
              </w:rPr>
              <w:t>Gaps / Limitations</w:t>
            </w:r>
          </w:p>
        </w:tc>
        <w:tc>
          <w:tcPr>
            <w:tcW w:w="1134" w:type="dxa"/>
            <w:tcBorders>
              <w:top w:val="single" w:sz="6" w:space="0" w:color="DEE0E3"/>
              <w:left w:val="single" w:sz="6" w:space="0" w:color="DEE0E3"/>
              <w:bottom w:val="single" w:sz="6" w:space="0" w:color="DEE0E3"/>
              <w:right w:val="single" w:sz="6" w:space="0" w:color="DEE0E3"/>
            </w:tcBorders>
            <w:shd w:val="clear" w:color="auto" w:fill="004331"/>
          </w:tcPr>
          <w:p w14:paraId="1A75C109" w14:textId="77777777" w:rsidR="00DC4980" w:rsidRDefault="00000000">
            <w:pPr>
              <w:suppressAutoHyphens w:val="0"/>
              <w:rPr>
                <w:rFonts w:eastAsia="Arial"/>
                <w:b/>
                <w:color w:val="FFFFFF"/>
              </w:rPr>
            </w:pPr>
            <w:r>
              <w:rPr>
                <w:rFonts w:eastAsia="Arial"/>
                <w:b/>
                <w:color w:val="FFFFFF"/>
              </w:rPr>
              <w:t>Demo / Documentation</w:t>
            </w:r>
          </w:p>
        </w:tc>
      </w:tr>
      <w:tr w:rsidR="00DC4980" w14:paraId="0622FD45" w14:textId="77777777">
        <w:tc>
          <w:tcPr>
            <w:tcW w:w="907" w:type="dxa"/>
            <w:tcBorders>
              <w:top w:val="single" w:sz="6" w:space="0" w:color="DEE0E3"/>
              <w:left w:val="single" w:sz="6" w:space="0" w:color="DEE0E3"/>
              <w:bottom w:val="single" w:sz="6" w:space="0" w:color="DEE0E3"/>
              <w:right w:val="single" w:sz="6" w:space="0" w:color="DEE0E3"/>
            </w:tcBorders>
          </w:tcPr>
          <w:p w14:paraId="39621D0B" w14:textId="77777777" w:rsidR="00DC4980" w:rsidRDefault="00000000">
            <w:pPr>
              <w:spacing w:before="120" w:after="120" w:line="288" w:lineRule="auto"/>
            </w:pPr>
            <w:r>
              <w:rPr>
                <w:rFonts w:eastAsia="DengXian"/>
                <w:sz w:val="22"/>
              </w:rPr>
              <w:lastRenderedPageBreak/>
              <w:t>None (No existing system)</w:t>
            </w:r>
          </w:p>
        </w:tc>
        <w:tc>
          <w:tcPr>
            <w:tcW w:w="935" w:type="dxa"/>
            <w:tcBorders>
              <w:top w:val="single" w:sz="6" w:space="0" w:color="DEE0E3"/>
              <w:left w:val="single" w:sz="6" w:space="0" w:color="DEE0E3"/>
              <w:bottom w:val="single" w:sz="6" w:space="0" w:color="DEE0E3"/>
              <w:right w:val="single" w:sz="6" w:space="0" w:color="DEE0E3"/>
            </w:tcBorders>
          </w:tcPr>
          <w:p w14:paraId="040100BF" w14:textId="77777777" w:rsidR="00DC4980" w:rsidRDefault="00000000">
            <w:pPr>
              <w:spacing w:before="120" w:after="120" w:line="288" w:lineRule="auto"/>
            </w:pPr>
            <w:r>
              <w:rPr>
                <w:rFonts w:eastAsia="DengXian"/>
                <w:sz w:val="22"/>
              </w:rPr>
              <w:t>N/A</w:t>
            </w:r>
          </w:p>
        </w:tc>
        <w:tc>
          <w:tcPr>
            <w:tcW w:w="873" w:type="dxa"/>
            <w:tcBorders>
              <w:top w:val="single" w:sz="6" w:space="0" w:color="DEE0E3"/>
              <w:left w:val="single" w:sz="6" w:space="0" w:color="DEE0E3"/>
              <w:bottom w:val="single" w:sz="6" w:space="0" w:color="DEE0E3"/>
              <w:right w:val="single" w:sz="6" w:space="0" w:color="DEE0E3"/>
            </w:tcBorders>
          </w:tcPr>
          <w:p w14:paraId="35865962" w14:textId="77777777" w:rsidR="00DC4980" w:rsidRDefault="00000000">
            <w:pPr>
              <w:spacing w:before="120" w:after="120" w:line="288" w:lineRule="auto"/>
            </w:pPr>
            <w:r>
              <w:rPr>
                <w:rFonts w:eastAsia="DengXian"/>
                <w:sz w:val="22"/>
              </w:rPr>
              <w:t>N/A</w:t>
            </w:r>
          </w:p>
        </w:tc>
        <w:tc>
          <w:tcPr>
            <w:tcW w:w="1020" w:type="dxa"/>
            <w:tcBorders>
              <w:top w:val="single" w:sz="6" w:space="0" w:color="DEE0E3"/>
              <w:left w:val="single" w:sz="6" w:space="0" w:color="DEE0E3"/>
              <w:bottom w:val="single" w:sz="6" w:space="0" w:color="DEE0E3"/>
              <w:right w:val="single" w:sz="6" w:space="0" w:color="DEE0E3"/>
            </w:tcBorders>
          </w:tcPr>
          <w:p w14:paraId="7E1FCEB4" w14:textId="77777777" w:rsidR="00DC4980" w:rsidRDefault="00000000">
            <w:pPr>
              <w:spacing w:before="120" w:after="120" w:line="288" w:lineRule="auto"/>
            </w:pPr>
            <w:r>
              <w:rPr>
                <w:rFonts w:eastAsia="DengXian"/>
                <w:sz w:val="22"/>
              </w:rPr>
              <w:t>N/A — no system currently in use</w:t>
            </w:r>
          </w:p>
        </w:tc>
        <w:tc>
          <w:tcPr>
            <w:tcW w:w="1230" w:type="dxa"/>
            <w:tcBorders>
              <w:top w:val="single" w:sz="6" w:space="0" w:color="DEE0E3"/>
              <w:left w:val="single" w:sz="6" w:space="0" w:color="DEE0E3"/>
              <w:bottom w:val="single" w:sz="6" w:space="0" w:color="DEE0E3"/>
              <w:right w:val="single" w:sz="6" w:space="0" w:color="DEE0E3"/>
            </w:tcBorders>
          </w:tcPr>
          <w:p w14:paraId="2549C1E2" w14:textId="77777777" w:rsidR="00DC4980" w:rsidRDefault="00000000">
            <w:pPr>
              <w:spacing w:before="120" w:after="120" w:line="288" w:lineRule="auto"/>
            </w:pPr>
            <w:r>
              <w:rPr>
                <w:rFonts w:eastAsia="DengXian"/>
                <w:sz w:val="22"/>
              </w:rPr>
              <w:t>N/A — there are no automated tools, AI systems, or digital platforms currently in use for policy drafting, simulation, conflict detection, or benchmarking.</w:t>
            </w:r>
          </w:p>
        </w:tc>
        <w:tc>
          <w:tcPr>
            <w:tcW w:w="1005" w:type="dxa"/>
            <w:tcBorders>
              <w:top w:val="single" w:sz="6" w:space="0" w:color="DEE0E3"/>
              <w:left w:val="single" w:sz="6" w:space="0" w:color="DEE0E3"/>
              <w:bottom w:val="single" w:sz="6" w:space="0" w:color="DEE0E3"/>
              <w:right w:val="single" w:sz="6" w:space="0" w:color="DEE0E3"/>
            </w:tcBorders>
          </w:tcPr>
          <w:p w14:paraId="199FC38F" w14:textId="77777777" w:rsidR="00DC4980" w:rsidRDefault="00000000">
            <w:pPr>
              <w:spacing w:before="120" w:after="120" w:line="288" w:lineRule="auto"/>
            </w:pPr>
            <w:r>
              <w:rPr>
                <w:rFonts w:eastAsia="DengXian"/>
                <w:sz w:val="22"/>
              </w:rPr>
              <w:t>None — the business problem is entirely unaddressed by any existing digital system.</w:t>
            </w:r>
          </w:p>
        </w:tc>
        <w:tc>
          <w:tcPr>
            <w:tcW w:w="2535" w:type="dxa"/>
            <w:tcBorders>
              <w:top w:val="single" w:sz="6" w:space="0" w:color="DEE0E3"/>
              <w:left w:val="single" w:sz="6" w:space="0" w:color="DEE0E3"/>
              <w:bottom w:val="single" w:sz="6" w:space="0" w:color="DEE0E3"/>
              <w:right w:val="single" w:sz="6" w:space="0" w:color="DEE0E3"/>
            </w:tcBorders>
          </w:tcPr>
          <w:p w14:paraId="211E113A" w14:textId="77777777" w:rsidR="00DC4980" w:rsidRDefault="00000000">
            <w:pPr>
              <w:spacing w:before="120" w:after="120" w:line="288" w:lineRule="auto"/>
            </w:pPr>
            <w:r>
              <w:rPr>
                <w:rFonts w:eastAsia="DengXian"/>
                <w:sz w:val="22"/>
              </w:rPr>
              <w:t>All policy development activities are conducted manually using documents and spreadsheets. Simulation is performed by launching a policy in a small geographic area of KSA — a slow, costly, and irreversible validation method. There is no registry, no conflict detection, no institutional memory, and no AI assistance of any kind.</w:t>
            </w:r>
          </w:p>
        </w:tc>
        <w:tc>
          <w:tcPr>
            <w:tcW w:w="1134" w:type="dxa"/>
            <w:tcBorders>
              <w:top w:val="single" w:sz="6" w:space="0" w:color="DEE0E3"/>
              <w:left w:val="single" w:sz="6" w:space="0" w:color="DEE0E3"/>
              <w:bottom w:val="single" w:sz="6" w:space="0" w:color="DEE0E3"/>
              <w:right w:val="single" w:sz="6" w:space="0" w:color="DEE0E3"/>
            </w:tcBorders>
          </w:tcPr>
          <w:p w14:paraId="1987B477" w14:textId="77777777" w:rsidR="00DC4980" w:rsidRDefault="00000000">
            <w:pPr>
              <w:spacing w:before="120" w:after="120" w:line="288" w:lineRule="auto"/>
            </w:pPr>
            <w:r>
              <w:rPr>
                <w:rFonts w:eastAsia="DengXian"/>
                <w:sz w:val="22"/>
              </w:rPr>
              <w:t>N/A</w:t>
            </w:r>
          </w:p>
        </w:tc>
      </w:tr>
    </w:tbl>
    <w:p w14:paraId="075AF0D9" w14:textId="77777777" w:rsidR="00DC4980" w:rsidRDefault="00DC4980"/>
    <w:tbl>
      <w:tblPr>
        <w:tblW w:w="9639" w:type="dxa"/>
        <w:tblInd w:w="127" w:type="dxa"/>
        <w:tblLayout w:type="fixed"/>
        <w:tblCellMar>
          <w:top w:w="60" w:type="dxa"/>
          <w:left w:w="120" w:type="dxa"/>
          <w:bottom w:w="30" w:type="dxa"/>
          <w:right w:w="120" w:type="dxa"/>
        </w:tblCellMar>
        <w:tblLook w:val="04A0" w:firstRow="1" w:lastRow="0" w:firstColumn="1" w:lastColumn="0" w:noHBand="0" w:noVBand="1"/>
      </w:tblPr>
      <w:tblGrid>
        <w:gridCol w:w="1121"/>
        <w:gridCol w:w="667"/>
        <w:gridCol w:w="957"/>
        <w:gridCol w:w="1153"/>
        <w:gridCol w:w="908"/>
        <w:gridCol w:w="1148"/>
        <w:gridCol w:w="2551"/>
        <w:gridCol w:w="1134"/>
      </w:tblGrid>
      <w:tr w:rsidR="00DC4980" w14:paraId="4D720682" w14:textId="77777777">
        <w:tc>
          <w:tcPr>
            <w:tcW w:w="1121" w:type="dxa"/>
            <w:tcBorders>
              <w:top w:val="single" w:sz="6" w:space="0" w:color="DEE0E3"/>
              <w:left w:val="single" w:sz="6" w:space="0" w:color="DEE0E3"/>
              <w:bottom w:val="single" w:sz="6" w:space="0" w:color="DEE0E3"/>
              <w:right w:val="single" w:sz="6" w:space="0" w:color="DEE0E3"/>
            </w:tcBorders>
          </w:tcPr>
          <w:p w14:paraId="46D671D3" w14:textId="77777777" w:rsidR="00DC4980" w:rsidRDefault="00000000">
            <w:pPr>
              <w:spacing w:before="120" w:after="120" w:line="288" w:lineRule="auto"/>
            </w:pPr>
            <w:r>
              <w:rPr>
                <w:rFonts w:eastAsia="DengXian"/>
                <w:b/>
                <w:color w:val="8F959E"/>
                <w:sz w:val="22"/>
              </w:rPr>
              <w:t>Initiative</w:t>
            </w:r>
          </w:p>
        </w:tc>
        <w:tc>
          <w:tcPr>
            <w:tcW w:w="667" w:type="dxa"/>
            <w:tcBorders>
              <w:top w:val="single" w:sz="6" w:space="0" w:color="DEE0E3"/>
              <w:left w:val="single" w:sz="6" w:space="0" w:color="DEE0E3"/>
              <w:bottom w:val="single" w:sz="6" w:space="0" w:color="DEE0E3"/>
              <w:right w:val="single" w:sz="6" w:space="0" w:color="DEE0E3"/>
            </w:tcBorders>
          </w:tcPr>
          <w:p w14:paraId="2BD97FF3" w14:textId="77777777" w:rsidR="00DC4980" w:rsidRDefault="00000000">
            <w:pPr>
              <w:spacing w:before="120" w:after="120" w:line="288" w:lineRule="auto"/>
            </w:pPr>
            <w:r>
              <w:rPr>
                <w:rFonts w:eastAsia="DengXian"/>
                <w:b/>
                <w:color w:val="8F959E"/>
                <w:sz w:val="22"/>
              </w:rPr>
              <w:t>Timeline</w:t>
            </w:r>
          </w:p>
        </w:tc>
        <w:tc>
          <w:tcPr>
            <w:tcW w:w="957" w:type="dxa"/>
            <w:tcBorders>
              <w:top w:val="single" w:sz="6" w:space="0" w:color="DEE0E3"/>
              <w:left w:val="single" w:sz="6" w:space="0" w:color="DEE0E3"/>
              <w:bottom w:val="single" w:sz="6" w:space="0" w:color="DEE0E3"/>
              <w:right w:val="single" w:sz="6" w:space="0" w:color="DEE0E3"/>
            </w:tcBorders>
          </w:tcPr>
          <w:p w14:paraId="520E4E04" w14:textId="77777777" w:rsidR="00DC4980" w:rsidRDefault="00000000">
            <w:pPr>
              <w:spacing w:before="120" w:after="120" w:line="288" w:lineRule="auto"/>
            </w:pPr>
            <w:r>
              <w:rPr>
                <w:rFonts w:eastAsia="DengXian"/>
                <w:b/>
                <w:color w:val="8F959E"/>
                <w:sz w:val="22"/>
              </w:rPr>
              <w:t>Owner / Provider</w:t>
            </w:r>
          </w:p>
        </w:tc>
        <w:tc>
          <w:tcPr>
            <w:tcW w:w="1153" w:type="dxa"/>
            <w:tcBorders>
              <w:top w:val="single" w:sz="6" w:space="0" w:color="DEE0E3"/>
              <w:left w:val="single" w:sz="6" w:space="0" w:color="DEE0E3"/>
              <w:bottom w:val="single" w:sz="6" w:space="0" w:color="DEE0E3"/>
              <w:right w:val="single" w:sz="6" w:space="0" w:color="DEE0E3"/>
            </w:tcBorders>
          </w:tcPr>
          <w:p w14:paraId="09D3C6E6" w14:textId="77777777" w:rsidR="00DC4980" w:rsidRDefault="00000000">
            <w:pPr>
              <w:spacing w:before="120" w:after="120" w:line="288" w:lineRule="auto"/>
            </w:pPr>
            <w:r>
              <w:rPr>
                <w:rFonts w:eastAsia="DengXian"/>
                <w:b/>
                <w:color w:val="8F959E"/>
                <w:sz w:val="22"/>
              </w:rPr>
              <w:t>Approach taken</w:t>
            </w:r>
          </w:p>
        </w:tc>
        <w:tc>
          <w:tcPr>
            <w:tcW w:w="908" w:type="dxa"/>
            <w:tcBorders>
              <w:top w:val="single" w:sz="6" w:space="0" w:color="DEE0E3"/>
              <w:left w:val="single" w:sz="6" w:space="0" w:color="DEE0E3"/>
              <w:bottom w:val="single" w:sz="6" w:space="0" w:color="DEE0E3"/>
              <w:right w:val="single" w:sz="6" w:space="0" w:color="DEE0E3"/>
            </w:tcBorders>
          </w:tcPr>
          <w:p w14:paraId="1C82180F" w14:textId="77777777" w:rsidR="00DC4980" w:rsidRDefault="00000000">
            <w:pPr>
              <w:spacing w:before="120" w:after="120" w:line="288" w:lineRule="auto"/>
            </w:pPr>
            <w:r>
              <w:rPr>
                <w:rFonts w:eastAsia="DengXian"/>
                <w:b/>
                <w:color w:val="8F959E"/>
                <w:sz w:val="22"/>
              </w:rPr>
              <w:t>Outcome</w:t>
            </w:r>
          </w:p>
        </w:tc>
        <w:tc>
          <w:tcPr>
            <w:tcW w:w="1148" w:type="dxa"/>
            <w:tcBorders>
              <w:top w:val="single" w:sz="6" w:space="0" w:color="DEE0E3"/>
              <w:left w:val="single" w:sz="6" w:space="0" w:color="DEE0E3"/>
              <w:bottom w:val="single" w:sz="6" w:space="0" w:color="DEE0E3"/>
              <w:right w:val="single" w:sz="6" w:space="0" w:color="DEE0E3"/>
            </w:tcBorders>
          </w:tcPr>
          <w:p w14:paraId="45E1BB42" w14:textId="77777777" w:rsidR="00DC4980" w:rsidRDefault="00000000">
            <w:pPr>
              <w:spacing w:before="120" w:after="120" w:line="288" w:lineRule="auto"/>
            </w:pPr>
            <w:r>
              <w:rPr>
                <w:rFonts w:eastAsia="DengXian"/>
                <w:b/>
                <w:color w:val="8F959E"/>
                <w:sz w:val="22"/>
              </w:rPr>
              <w:t>Key Reason for Failure</w:t>
            </w:r>
          </w:p>
        </w:tc>
        <w:tc>
          <w:tcPr>
            <w:tcW w:w="2551" w:type="dxa"/>
            <w:tcBorders>
              <w:top w:val="single" w:sz="6" w:space="0" w:color="DEE0E3"/>
              <w:left w:val="single" w:sz="6" w:space="0" w:color="DEE0E3"/>
              <w:bottom w:val="single" w:sz="6" w:space="0" w:color="DEE0E3"/>
              <w:right w:val="single" w:sz="6" w:space="0" w:color="DEE0E3"/>
            </w:tcBorders>
          </w:tcPr>
          <w:p w14:paraId="7FD9BB93" w14:textId="77777777" w:rsidR="00DC4980" w:rsidRDefault="00000000">
            <w:pPr>
              <w:spacing w:before="120" w:after="120" w:line="288" w:lineRule="auto"/>
            </w:pPr>
            <w:r>
              <w:rPr>
                <w:rFonts w:eastAsia="DengXian"/>
                <w:b/>
                <w:color w:val="8F959E"/>
                <w:sz w:val="22"/>
              </w:rPr>
              <w:t>Lessons Learned for Current Design</w:t>
            </w:r>
          </w:p>
        </w:tc>
        <w:tc>
          <w:tcPr>
            <w:tcW w:w="1134" w:type="dxa"/>
            <w:tcBorders>
              <w:top w:val="single" w:sz="6" w:space="0" w:color="DEE0E3"/>
              <w:left w:val="single" w:sz="6" w:space="0" w:color="DEE0E3"/>
              <w:bottom w:val="single" w:sz="6" w:space="0" w:color="DEE0E3"/>
              <w:right w:val="single" w:sz="6" w:space="0" w:color="DEE0E3"/>
            </w:tcBorders>
          </w:tcPr>
          <w:p w14:paraId="5EFDE61E" w14:textId="77777777" w:rsidR="00DC4980" w:rsidRDefault="00000000">
            <w:pPr>
              <w:spacing w:before="120" w:after="120" w:line="288" w:lineRule="auto"/>
            </w:pPr>
            <w:r>
              <w:rPr>
                <w:rFonts w:eastAsia="DengXian"/>
                <w:b/>
                <w:color w:val="8F959E"/>
                <w:sz w:val="22"/>
              </w:rPr>
              <w:t>Demo /</w:t>
            </w:r>
            <w:r>
              <w:rPr>
                <w:rFonts w:eastAsia="DengXian"/>
                <w:sz w:val="22"/>
              </w:rPr>
              <w:br/>
            </w:r>
            <w:r>
              <w:rPr>
                <w:rFonts w:eastAsia="DengXian"/>
                <w:b/>
                <w:color w:val="8F959E"/>
                <w:sz w:val="22"/>
              </w:rPr>
              <w:t>Documentation</w:t>
            </w:r>
          </w:p>
        </w:tc>
      </w:tr>
      <w:tr w:rsidR="00DC4980" w14:paraId="7EEC4A6C" w14:textId="77777777">
        <w:tc>
          <w:tcPr>
            <w:tcW w:w="1121" w:type="dxa"/>
            <w:tcBorders>
              <w:top w:val="single" w:sz="6" w:space="0" w:color="DEE0E3"/>
              <w:left w:val="single" w:sz="6" w:space="0" w:color="DEE0E3"/>
              <w:bottom w:val="single" w:sz="6" w:space="0" w:color="DEE0E3"/>
              <w:right w:val="single" w:sz="6" w:space="0" w:color="DEE0E3"/>
            </w:tcBorders>
          </w:tcPr>
          <w:p w14:paraId="2A707B80" w14:textId="77777777" w:rsidR="00DC4980" w:rsidRDefault="00000000">
            <w:pPr>
              <w:spacing w:before="120" w:after="120" w:line="288" w:lineRule="auto"/>
            </w:pPr>
            <w:r>
              <w:rPr>
                <w:rFonts w:eastAsia="DengXian"/>
                <w:sz w:val="22"/>
              </w:rPr>
              <w:t>N/A — no previous digital or AI initiative has been attempted for policy management at MOMAH.</w:t>
            </w:r>
          </w:p>
        </w:tc>
        <w:tc>
          <w:tcPr>
            <w:tcW w:w="667" w:type="dxa"/>
            <w:tcBorders>
              <w:top w:val="single" w:sz="6" w:space="0" w:color="DEE0E3"/>
              <w:left w:val="single" w:sz="6" w:space="0" w:color="DEE0E3"/>
              <w:bottom w:val="single" w:sz="6" w:space="0" w:color="DEE0E3"/>
              <w:right w:val="single" w:sz="6" w:space="0" w:color="DEE0E3"/>
            </w:tcBorders>
          </w:tcPr>
          <w:p w14:paraId="383EA1E9" w14:textId="77777777" w:rsidR="00DC4980" w:rsidRDefault="00000000">
            <w:pPr>
              <w:spacing w:before="120" w:after="120" w:line="288" w:lineRule="auto"/>
            </w:pPr>
            <w:r>
              <w:rPr>
                <w:rFonts w:eastAsia="DengXian"/>
                <w:sz w:val="22"/>
              </w:rPr>
              <w:t>N/A</w:t>
            </w:r>
          </w:p>
        </w:tc>
        <w:tc>
          <w:tcPr>
            <w:tcW w:w="957" w:type="dxa"/>
            <w:tcBorders>
              <w:top w:val="single" w:sz="6" w:space="0" w:color="DEE0E3"/>
              <w:left w:val="single" w:sz="6" w:space="0" w:color="DEE0E3"/>
              <w:bottom w:val="single" w:sz="6" w:space="0" w:color="DEE0E3"/>
              <w:right w:val="single" w:sz="6" w:space="0" w:color="DEE0E3"/>
            </w:tcBorders>
          </w:tcPr>
          <w:p w14:paraId="55D63B43" w14:textId="77777777" w:rsidR="00DC4980" w:rsidRDefault="00000000">
            <w:pPr>
              <w:spacing w:before="120" w:after="120" w:line="288" w:lineRule="auto"/>
            </w:pPr>
            <w:r>
              <w:rPr>
                <w:rFonts w:eastAsia="DengXian"/>
                <w:sz w:val="22"/>
              </w:rPr>
              <w:t>N/A</w:t>
            </w:r>
          </w:p>
        </w:tc>
        <w:tc>
          <w:tcPr>
            <w:tcW w:w="1153" w:type="dxa"/>
            <w:tcBorders>
              <w:top w:val="single" w:sz="6" w:space="0" w:color="DEE0E3"/>
              <w:left w:val="single" w:sz="6" w:space="0" w:color="DEE0E3"/>
              <w:bottom w:val="single" w:sz="6" w:space="0" w:color="DEE0E3"/>
              <w:right w:val="single" w:sz="6" w:space="0" w:color="DEE0E3"/>
            </w:tcBorders>
          </w:tcPr>
          <w:p w14:paraId="16AC6E75" w14:textId="77777777" w:rsidR="00DC4980" w:rsidRDefault="00000000">
            <w:pPr>
              <w:spacing w:before="120" w:after="120" w:line="288" w:lineRule="auto"/>
            </w:pPr>
            <w:r>
              <w:rPr>
                <w:rFonts w:eastAsia="DengXian"/>
                <w:sz w:val="22"/>
              </w:rPr>
              <w:t>N/A</w:t>
            </w:r>
          </w:p>
        </w:tc>
        <w:tc>
          <w:tcPr>
            <w:tcW w:w="908" w:type="dxa"/>
            <w:tcBorders>
              <w:top w:val="single" w:sz="6" w:space="0" w:color="DEE0E3"/>
              <w:left w:val="single" w:sz="6" w:space="0" w:color="DEE0E3"/>
              <w:bottom w:val="single" w:sz="6" w:space="0" w:color="DEE0E3"/>
              <w:right w:val="single" w:sz="6" w:space="0" w:color="DEE0E3"/>
            </w:tcBorders>
          </w:tcPr>
          <w:p w14:paraId="70162E4E" w14:textId="77777777" w:rsidR="00DC4980" w:rsidRDefault="00000000">
            <w:pPr>
              <w:spacing w:before="120" w:after="120" w:line="288" w:lineRule="auto"/>
            </w:pPr>
            <w:r>
              <w:rPr>
                <w:rFonts w:eastAsia="DengXian"/>
                <w:sz w:val="22"/>
              </w:rPr>
              <w:t>N/A</w:t>
            </w:r>
          </w:p>
        </w:tc>
        <w:tc>
          <w:tcPr>
            <w:tcW w:w="1148" w:type="dxa"/>
            <w:tcBorders>
              <w:top w:val="single" w:sz="6" w:space="0" w:color="DEE0E3"/>
              <w:left w:val="single" w:sz="6" w:space="0" w:color="DEE0E3"/>
              <w:bottom w:val="single" w:sz="6" w:space="0" w:color="DEE0E3"/>
              <w:right w:val="single" w:sz="6" w:space="0" w:color="DEE0E3"/>
            </w:tcBorders>
          </w:tcPr>
          <w:p w14:paraId="1DFB6232" w14:textId="77777777" w:rsidR="00DC4980" w:rsidRDefault="00000000">
            <w:pPr>
              <w:spacing w:before="120" w:after="120" w:line="288" w:lineRule="auto"/>
            </w:pPr>
            <w:r>
              <w:rPr>
                <w:rFonts w:eastAsia="DengXian"/>
                <w:sz w:val="22"/>
              </w:rPr>
              <w:t>N/A</w:t>
            </w:r>
          </w:p>
        </w:tc>
        <w:tc>
          <w:tcPr>
            <w:tcW w:w="2551" w:type="dxa"/>
            <w:tcBorders>
              <w:top w:val="single" w:sz="6" w:space="0" w:color="DEE0E3"/>
              <w:left w:val="single" w:sz="6" w:space="0" w:color="DEE0E3"/>
              <w:bottom w:val="single" w:sz="6" w:space="0" w:color="DEE0E3"/>
              <w:right w:val="single" w:sz="6" w:space="0" w:color="DEE0E3"/>
            </w:tcBorders>
          </w:tcPr>
          <w:p w14:paraId="4FF2D561" w14:textId="77777777" w:rsidR="00DC4980" w:rsidRDefault="00000000">
            <w:pPr>
              <w:spacing w:before="120" w:after="120" w:line="288" w:lineRule="auto"/>
            </w:pPr>
            <w:r>
              <w:rPr>
                <w:rFonts w:eastAsia="DengXian"/>
                <w:sz w:val="22"/>
              </w:rPr>
              <w:t>N/A</w:t>
            </w:r>
          </w:p>
        </w:tc>
        <w:tc>
          <w:tcPr>
            <w:tcW w:w="1134" w:type="dxa"/>
            <w:tcBorders>
              <w:top w:val="single" w:sz="6" w:space="0" w:color="DEE0E3"/>
              <w:left w:val="single" w:sz="6" w:space="0" w:color="DEE0E3"/>
              <w:bottom w:val="single" w:sz="6" w:space="0" w:color="DEE0E3"/>
              <w:right w:val="single" w:sz="6" w:space="0" w:color="DEE0E3"/>
            </w:tcBorders>
          </w:tcPr>
          <w:p w14:paraId="31F0D370" w14:textId="77777777" w:rsidR="00DC4980" w:rsidRDefault="00000000">
            <w:pPr>
              <w:spacing w:before="120" w:after="120" w:line="288" w:lineRule="auto"/>
            </w:pPr>
            <w:r>
              <w:rPr>
                <w:rFonts w:eastAsia="DengXian"/>
                <w:sz w:val="22"/>
              </w:rPr>
              <w:t>N/A</w:t>
            </w:r>
          </w:p>
        </w:tc>
      </w:tr>
    </w:tbl>
    <w:p w14:paraId="49F0102A" w14:textId="77777777" w:rsidR="00DC4980" w:rsidRDefault="00DC4980">
      <w:pPr>
        <w:spacing w:before="120" w:after="120" w:line="288" w:lineRule="auto"/>
      </w:pPr>
    </w:p>
    <w:p w14:paraId="19A8E98F" w14:textId="77777777" w:rsidR="00DC4980" w:rsidRDefault="00000000">
      <w:pPr>
        <w:pStyle w:val="Heading1"/>
        <w:spacing w:before="380" w:after="140" w:line="288" w:lineRule="auto"/>
      </w:pPr>
      <w:bookmarkStart w:id="75" w:name="__RefHeading___Toc3837_1092237010"/>
      <w:bookmarkStart w:id="76" w:name="_Toc230303000"/>
      <w:bookmarkStart w:id="77" w:name="heading_21"/>
      <w:bookmarkStart w:id="78" w:name="_Toc236094245"/>
      <w:bookmarkEnd w:id="75"/>
      <w:r>
        <w:rPr>
          <w:rFonts w:eastAsia="DengXian"/>
          <w:sz w:val="36"/>
        </w:rPr>
        <w:t>3. Solution Overview</w:t>
      </w:r>
      <w:bookmarkEnd w:id="76"/>
      <w:bookmarkEnd w:id="77"/>
      <w:bookmarkEnd w:id="78"/>
    </w:p>
    <w:p w14:paraId="0014E5AD" w14:textId="77777777" w:rsidR="00DC4980" w:rsidRDefault="00000000">
      <w:pPr>
        <w:pStyle w:val="Heading2"/>
        <w:spacing w:before="320" w:line="288" w:lineRule="auto"/>
      </w:pPr>
      <w:bookmarkStart w:id="79" w:name="__RefHeading___Toc3839_1092237010"/>
      <w:bookmarkStart w:id="80" w:name="_Toc230303001"/>
      <w:bookmarkStart w:id="81" w:name="heading_22"/>
      <w:bookmarkStart w:id="82" w:name="_Toc236094246"/>
      <w:bookmarkEnd w:id="79"/>
      <w:r>
        <w:rPr>
          <w:rFonts w:eastAsia="DengXian"/>
          <w:sz w:val="32"/>
        </w:rPr>
        <w:lastRenderedPageBreak/>
        <w:t>3.1 Solution Description</w:t>
      </w:r>
      <w:bookmarkEnd w:id="80"/>
      <w:bookmarkEnd w:id="81"/>
      <w:bookmarkEnd w:id="82"/>
    </w:p>
    <w:p w14:paraId="3CBBBF57" w14:textId="77777777" w:rsidR="00DC4980" w:rsidRDefault="00000000">
      <w:pPr>
        <w:spacing w:before="120" w:after="120" w:line="288" w:lineRule="auto"/>
      </w:pPr>
      <w:r>
        <w:rPr>
          <w:rFonts w:eastAsia="DengXian"/>
          <w:sz w:val="22"/>
        </w:rPr>
        <w:t>The Policy AI Lab is a centralized, AI-powered decision-intelligence platform that transforms MOMAH's policy lifecycle from fragmented and reactive to unified, predictive, and evidence-based. It provides government users — from Policy Analysts to the Minister — with role-specific tools to draft, simulate, conflict-check, benchmark, and approve policies within a single governed environment.</w:t>
      </w:r>
    </w:p>
    <w:p w14:paraId="09A84DDE" w14:textId="77777777" w:rsidR="00DC4980" w:rsidRDefault="00000000">
      <w:pPr>
        <w:spacing w:before="120" w:after="120" w:line="288" w:lineRule="auto"/>
      </w:pPr>
      <w:r>
        <w:rPr>
          <w:rFonts w:eastAsia="DengXian"/>
          <w:sz w:val="22"/>
        </w:rPr>
        <w:t>The platform operates across three integrated capability layers: (1) a canonical Policy Registry and AI-assisted drafting environment, enabling structured policy creation with legal basis extraction, Vision 2030 alignment validation, and assumption documentation; (2) a Benchmarking and Conflict Detection engine, automatically identifying overlapping or contradictory policies across sectors and benchmarking against peer countries such as Singapore and Norway; and (3) a Multi-Scenario Simulation engine, enabling Housing Economists to stress-test policies across economic, demographic, supply, and market variables — including interest rate shocks, land price changes, and developer behavior — before any policy reaches ministerial review.</w:t>
      </w:r>
    </w:p>
    <w:p w14:paraId="18BFF5EC" w14:textId="77777777" w:rsidR="00DC4980" w:rsidRDefault="00000000">
      <w:pPr>
        <w:spacing w:before="120" w:after="120" w:line="288" w:lineRule="auto"/>
      </w:pPr>
      <w:r>
        <w:rPr>
          <w:rFonts w:eastAsia="DengXian"/>
          <w:sz w:val="22"/>
        </w:rPr>
        <w:t>All AI outputs are advisory. A tiered human-in-the-loop governance framework (Policy Analyst → Director → Minister) ensures no AI recommendation reaches enactment without expert validation. The platform is designed for full compliance with Saudi PDPL, NCA Essential Cybersecurity Controls, and SDAIA AI Ethics Guidelines, with all data and AI inference remaining within KSA.</w:t>
      </w:r>
    </w:p>
    <w:p w14:paraId="174A2206" w14:textId="77777777" w:rsidR="00DC4980" w:rsidRDefault="00000000">
      <w:pPr>
        <w:pStyle w:val="Heading2"/>
        <w:spacing w:before="320" w:line="288" w:lineRule="auto"/>
      </w:pPr>
      <w:bookmarkStart w:id="83" w:name="__RefHeading___Toc3841_1092237010"/>
      <w:bookmarkStart w:id="84" w:name="_Toc230303002"/>
      <w:bookmarkStart w:id="85" w:name="heading_23"/>
      <w:bookmarkStart w:id="86" w:name="_Toc236094247"/>
      <w:bookmarkEnd w:id="83"/>
      <w:r>
        <w:rPr>
          <w:rFonts w:eastAsia="DengXian"/>
          <w:sz w:val="32"/>
        </w:rPr>
        <w:t>3.2 User Personas</w:t>
      </w:r>
      <w:bookmarkEnd w:id="84"/>
      <w:bookmarkEnd w:id="85"/>
      <w:bookmarkEnd w:id="86"/>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590"/>
        <w:gridCol w:w="1903"/>
        <w:gridCol w:w="2177"/>
        <w:gridCol w:w="2125"/>
        <w:gridCol w:w="1419"/>
      </w:tblGrid>
      <w:tr w:rsidR="00DC4980" w14:paraId="1103101D" w14:textId="77777777">
        <w:tc>
          <w:tcPr>
            <w:tcW w:w="1590" w:type="dxa"/>
            <w:tcBorders>
              <w:top w:val="single" w:sz="6" w:space="0" w:color="DEE0E3"/>
              <w:left w:val="single" w:sz="6" w:space="0" w:color="DEE0E3"/>
              <w:bottom w:val="single" w:sz="6" w:space="0" w:color="DEE0E3"/>
              <w:right w:val="single" w:sz="6" w:space="0" w:color="DEE0E3"/>
            </w:tcBorders>
            <w:shd w:val="clear" w:color="auto" w:fill="004331"/>
          </w:tcPr>
          <w:p w14:paraId="1207F801" w14:textId="77777777" w:rsidR="00DC4980" w:rsidRDefault="00000000">
            <w:pPr>
              <w:suppressAutoHyphens w:val="0"/>
              <w:rPr>
                <w:rFonts w:eastAsia="Arial"/>
                <w:b/>
                <w:color w:val="FFFFFF"/>
              </w:rPr>
            </w:pPr>
            <w:r>
              <w:rPr>
                <w:rFonts w:eastAsia="Arial"/>
                <w:b/>
                <w:color w:val="FFFFFF"/>
              </w:rPr>
              <w:t>Persona</w:t>
            </w:r>
          </w:p>
        </w:tc>
        <w:tc>
          <w:tcPr>
            <w:tcW w:w="1903" w:type="dxa"/>
            <w:tcBorders>
              <w:top w:val="single" w:sz="6" w:space="0" w:color="DEE0E3"/>
              <w:left w:val="single" w:sz="6" w:space="0" w:color="DEE0E3"/>
              <w:bottom w:val="single" w:sz="6" w:space="0" w:color="DEE0E3"/>
              <w:right w:val="single" w:sz="6" w:space="0" w:color="DEE0E3"/>
            </w:tcBorders>
            <w:shd w:val="clear" w:color="auto" w:fill="004331"/>
          </w:tcPr>
          <w:p w14:paraId="56C1FE33" w14:textId="77777777" w:rsidR="00DC4980" w:rsidRDefault="00000000">
            <w:pPr>
              <w:suppressAutoHyphens w:val="0"/>
              <w:rPr>
                <w:rFonts w:eastAsia="Arial"/>
                <w:b/>
                <w:color w:val="FFFFFF"/>
              </w:rPr>
            </w:pPr>
            <w:r>
              <w:rPr>
                <w:rFonts w:eastAsia="Arial"/>
                <w:b/>
                <w:color w:val="FFFFFF"/>
              </w:rPr>
              <w:t>Description</w:t>
            </w:r>
          </w:p>
        </w:tc>
        <w:tc>
          <w:tcPr>
            <w:tcW w:w="2177" w:type="dxa"/>
            <w:tcBorders>
              <w:top w:val="single" w:sz="6" w:space="0" w:color="DEE0E3"/>
              <w:left w:val="single" w:sz="6" w:space="0" w:color="DEE0E3"/>
              <w:bottom w:val="single" w:sz="6" w:space="0" w:color="DEE0E3"/>
              <w:right w:val="single" w:sz="6" w:space="0" w:color="DEE0E3"/>
            </w:tcBorders>
            <w:shd w:val="clear" w:color="auto" w:fill="004331"/>
          </w:tcPr>
          <w:p w14:paraId="6B41E170" w14:textId="77777777" w:rsidR="00DC4980" w:rsidRDefault="00000000">
            <w:pPr>
              <w:suppressAutoHyphens w:val="0"/>
              <w:rPr>
                <w:rFonts w:eastAsia="Arial"/>
                <w:b/>
                <w:color w:val="FFFFFF"/>
              </w:rPr>
            </w:pPr>
            <w:r>
              <w:rPr>
                <w:rFonts w:eastAsia="Arial"/>
                <w:b/>
                <w:color w:val="FFFFFF"/>
              </w:rPr>
              <w:t>Primary Need</w:t>
            </w:r>
          </w:p>
        </w:tc>
        <w:tc>
          <w:tcPr>
            <w:tcW w:w="2125" w:type="dxa"/>
            <w:tcBorders>
              <w:top w:val="single" w:sz="6" w:space="0" w:color="DEE0E3"/>
              <w:left w:val="single" w:sz="6" w:space="0" w:color="DEE0E3"/>
              <w:bottom w:val="single" w:sz="6" w:space="0" w:color="DEE0E3"/>
              <w:right w:val="single" w:sz="6" w:space="0" w:color="DEE0E3"/>
            </w:tcBorders>
            <w:shd w:val="clear" w:color="auto" w:fill="004331"/>
          </w:tcPr>
          <w:p w14:paraId="597269A4" w14:textId="77777777" w:rsidR="00DC4980" w:rsidRDefault="00000000">
            <w:pPr>
              <w:suppressAutoHyphens w:val="0"/>
              <w:rPr>
                <w:rFonts w:eastAsia="Arial"/>
                <w:b/>
                <w:color w:val="FFFFFF"/>
              </w:rPr>
            </w:pPr>
            <w:r>
              <w:rPr>
                <w:rFonts w:eastAsia="Arial"/>
                <w:b/>
                <w:color w:val="FFFFFF"/>
              </w:rPr>
              <w:t>Interaction with the Solution</w:t>
            </w:r>
          </w:p>
        </w:tc>
        <w:tc>
          <w:tcPr>
            <w:tcW w:w="1419" w:type="dxa"/>
            <w:tcBorders>
              <w:top w:val="single" w:sz="6" w:space="0" w:color="DEE0E3"/>
              <w:left w:val="single" w:sz="6" w:space="0" w:color="DEE0E3"/>
              <w:bottom w:val="single" w:sz="6" w:space="0" w:color="DEE0E3"/>
              <w:right w:val="single" w:sz="6" w:space="0" w:color="DEE0E3"/>
            </w:tcBorders>
            <w:shd w:val="clear" w:color="auto" w:fill="004331"/>
          </w:tcPr>
          <w:p w14:paraId="154B9E42" w14:textId="77777777" w:rsidR="00DC4980" w:rsidRDefault="00000000">
            <w:pPr>
              <w:suppressAutoHyphens w:val="0"/>
              <w:rPr>
                <w:rFonts w:eastAsia="Arial"/>
                <w:b/>
                <w:color w:val="FFFFFF"/>
              </w:rPr>
            </w:pPr>
            <w:r>
              <w:rPr>
                <w:rFonts w:eastAsia="Arial"/>
                <w:b/>
                <w:color w:val="FFFFFF"/>
              </w:rPr>
              <w:t>Frequency of Use</w:t>
            </w:r>
          </w:p>
        </w:tc>
      </w:tr>
      <w:tr w:rsidR="00DC4980" w14:paraId="177EEF1C" w14:textId="77777777">
        <w:tc>
          <w:tcPr>
            <w:tcW w:w="1590" w:type="dxa"/>
            <w:tcBorders>
              <w:top w:val="single" w:sz="6" w:space="0" w:color="DEE0E3"/>
              <w:left w:val="single" w:sz="6" w:space="0" w:color="DEE0E3"/>
              <w:bottom w:val="single" w:sz="6" w:space="0" w:color="DEE0E3"/>
              <w:right w:val="single" w:sz="6" w:space="0" w:color="DEE0E3"/>
            </w:tcBorders>
          </w:tcPr>
          <w:p w14:paraId="3D8DDC9C" w14:textId="77777777" w:rsidR="00DC4980" w:rsidRDefault="00000000">
            <w:pPr>
              <w:spacing w:before="120" w:after="120" w:line="288" w:lineRule="auto"/>
            </w:pPr>
            <w:r>
              <w:rPr>
                <w:rFonts w:eastAsia="DengXian"/>
                <w:b/>
                <w:sz w:val="22"/>
              </w:rPr>
              <w:t>Minister (H.E.)</w:t>
            </w:r>
          </w:p>
        </w:tc>
        <w:tc>
          <w:tcPr>
            <w:tcW w:w="1903" w:type="dxa"/>
            <w:tcBorders>
              <w:top w:val="single" w:sz="6" w:space="0" w:color="DEE0E3"/>
              <w:left w:val="single" w:sz="6" w:space="0" w:color="DEE0E3"/>
              <w:bottom w:val="single" w:sz="6" w:space="0" w:color="DEE0E3"/>
              <w:right w:val="single" w:sz="6" w:space="0" w:color="DEE0E3"/>
            </w:tcBorders>
          </w:tcPr>
          <w:p w14:paraId="06552FBB" w14:textId="77777777" w:rsidR="00DC4980" w:rsidRDefault="00000000">
            <w:pPr>
              <w:spacing w:before="120" w:after="120" w:line="288" w:lineRule="auto"/>
            </w:pPr>
            <w:r>
              <w:rPr>
                <w:rFonts w:eastAsia="DengXian"/>
                <w:sz w:val="22"/>
              </w:rPr>
              <w:t>CEO of MOMAH; ultimate decision-maker for all ministry policies.</w:t>
            </w:r>
          </w:p>
        </w:tc>
        <w:tc>
          <w:tcPr>
            <w:tcW w:w="2177" w:type="dxa"/>
            <w:tcBorders>
              <w:top w:val="single" w:sz="6" w:space="0" w:color="DEE0E3"/>
              <w:left w:val="single" w:sz="6" w:space="0" w:color="DEE0E3"/>
              <w:bottom w:val="single" w:sz="6" w:space="0" w:color="DEE0E3"/>
              <w:right w:val="single" w:sz="6" w:space="0" w:color="DEE0E3"/>
            </w:tcBorders>
          </w:tcPr>
          <w:p w14:paraId="0D14D15C" w14:textId="77777777" w:rsidR="00DC4980" w:rsidRDefault="00000000">
            <w:pPr>
              <w:spacing w:before="120" w:after="120" w:line="288" w:lineRule="auto"/>
            </w:pPr>
            <w:r>
              <w:rPr>
                <w:rFonts w:eastAsia="DengXian"/>
                <w:sz w:val="22"/>
              </w:rPr>
              <w:t>High-level dashboard of policy health, Vision 2030 alignment scores, risk alerts, and Tier-3 escalations requiring ministerial decision.</w:t>
            </w:r>
          </w:p>
        </w:tc>
        <w:tc>
          <w:tcPr>
            <w:tcW w:w="2125" w:type="dxa"/>
            <w:tcBorders>
              <w:top w:val="single" w:sz="6" w:space="0" w:color="DEE0E3"/>
              <w:left w:val="single" w:sz="6" w:space="0" w:color="DEE0E3"/>
              <w:bottom w:val="single" w:sz="6" w:space="0" w:color="DEE0E3"/>
              <w:right w:val="single" w:sz="6" w:space="0" w:color="DEE0E3"/>
            </w:tcBorders>
          </w:tcPr>
          <w:p w14:paraId="72B06147" w14:textId="77777777" w:rsidR="00DC4980" w:rsidRDefault="00000000">
            <w:pPr>
              <w:spacing w:before="120" w:after="120" w:line="288" w:lineRule="auto"/>
            </w:pPr>
            <w:r>
              <w:rPr>
                <w:rFonts w:eastAsia="DengXian"/>
                <w:sz w:val="22"/>
              </w:rPr>
              <w:t>Executive Intelligence Cockpit: scenario comparison, final approval gateway, override capability.</w:t>
            </w:r>
          </w:p>
        </w:tc>
        <w:tc>
          <w:tcPr>
            <w:tcW w:w="1419" w:type="dxa"/>
            <w:tcBorders>
              <w:top w:val="single" w:sz="6" w:space="0" w:color="DEE0E3"/>
              <w:left w:val="single" w:sz="6" w:space="0" w:color="DEE0E3"/>
              <w:bottom w:val="single" w:sz="6" w:space="0" w:color="DEE0E3"/>
              <w:right w:val="single" w:sz="6" w:space="0" w:color="DEE0E3"/>
            </w:tcBorders>
          </w:tcPr>
          <w:p w14:paraId="7390DD19" w14:textId="77777777" w:rsidR="00DC4980" w:rsidRDefault="00000000">
            <w:pPr>
              <w:spacing w:before="120" w:after="120" w:line="288" w:lineRule="auto"/>
            </w:pPr>
            <w:r>
              <w:rPr>
                <w:rFonts w:eastAsia="DengXian"/>
                <w:sz w:val="22"/>
              </w:rPr>
              <w:t>Weekly / On escalation</w:t>
            </w:r>
          </w:p>
        </w:tc>
      </w:tr>
      <w:tr w:rsidR="00DC4980" w14:paraId="5353A046" w14:textId="77777777">
        <w:tc>
          <w:tcPr>
            <w:tcW w:w="1590" w:type="dxa"/>
            <w:tcBorders>
              <w:top w:val="single" w:sz="6" w:space="0" w:color="DEE0E3"/>
              <w:left w:val="single" w:sz="6" w:space="0" w:color="DEE0E3"/>
              <w:bottom w:val="single" w:sz="6" w:space="0" w:color="DEE0E3"/>
              <w:right w:val="single" w:sz="6" w:space="0" w:color="DEE0E3"/>
            </w:tcBorders>
          </w:tcPr>
          <w:p w14:paraId="7BA7D5B7" w14:textId="77777777" w:rsidR="00DC4980" w:rsidRDefault="00000000">
            <w:pPr>
              <w:spacing w:before="120" w:after="120" w:line="288" w:lineRule="auto"/>
            </w:pPr>
            <w:r>
              <w:rPr>
                <w:rFonts w:eastAsia="DengXian"/>
                <w:b/>
                <w:sz w:val="22"/>
              </w:rPr>
              <w:t>Senior Leader / Executive</w:t>
            </w:r>
          </w:p>
        </w:tc>
        <w:tc>
          <w:tcPr>
            <w:tcW w:w="1903" w:type="dxa"/>
            <w:tcBorders>
              <w:top w:val="single" w:sz="6" w:space="0" w:color="DEE0E3"/>
              <w:left w:val="single" w:sz="6" w:space="0" w:color="DEE0E3"/>
              <w:bottom w:val="single" w:sz="6" w:space="0" w:color="DEE0E3"/>
              <w:right w:val="single" w:sz="6" w:space="0" w:color="DEE0E3"/>
            </w:tcBorders>
          </w:tcPr>
          <w:p w14:paraId="70BED7CC" w14:textId="77777777" w:rsidR="00DC4980" w:rsidRDefault="00000000">
            <w:pPr>
              <w:spacing w:before="120" w:after="120" w:line="288" w:lineRule="auto"/>
            </w:pPr>
            <w:r>
              <w:rPr>
                <w:rFonts w:eastAsia="DengXian"/>
                <w:sz w:val="22"/>
              </w:rPr>
              <w:t>High-level decision-makers within MOMAH's Executive Office; responsible for strategic direction and cross-ministerial alignment.</w:t>
            </w:r>
          </w:p>
        </w:tc>
        <w:tc>
          <w:tcPr>
            <w:tcW w:w="2177" w:type="dxa"/>
            <w:tcBorders>
              <w:top w:val="single" w:sz="6" w:space="0" w:color="DEE0E3"/>
              <w:left w:val="single" w:sz="6" w:space="0" w:color="DEE0E3"/>
              <w:bottom w:val="single" w:sz="6" w:space="0" w:color="DEE0E3"/>
              <w:right w:val="single" w:sz="6" w:space="0" w:color="DEE0E3"/>
            </w:tcBorders>
          </w:tcPr>
          <w:p w14:paraId="646992C9" w14:textId="77777777" w:rsidR="00DC4980" w:rsidRDefault="00000000">
            <w:pPr>
              <w:spacing w:before="120" w:after="120" w:line="288" w:lineRule="auto"/>
            </w:pPr>
            <w:r>
              <w:rPr>
                <w:rFonts w:eastAsia="DengXian"/>
                <w:sz w:val="22"/>
              </w:rPr>
              <w:t>Portfolio view of all active policies, cross-sector ripple effects, regional impact visualization, and Tier-2 strategic briefings.</w:t>
            </w:r>
          </w:p>
        </w:tc>
        <w:tc>
          <w:tcPr>
            <w:tcW w:w="2125" w:type="dxa"/>
            <w:tcBorders>
              <w:top w:val="single" w:sz="6" w:space="0" w:color="DEE0E3"/>
              <w:left w:val="single" w:sz="6" w:space="0" w:color="DEE0E3"/>
              <w:bottom w:val="single" w:sz="6" w:space="0" w:color="DEE0E3"/>
              <w:right w:val="single" w:sz="6" w:space="0" w:color="DEE0E3"/>
            </w:tcBorders>
          </w:tcPr>
          <w:p w14:paraId="41311597" w14:textId="77777777" w:rsidR="00DC4980" w:rsidRDefault="00000000">
            <w:pPr>
              <w:spacing w:before="120" w:after="120" w:line="288" w:lineRule="auto"/>
            </w:pPr>
            <w:r>
              <w:rPr>
                <w:rFonts w:eastAsia="DengXian"/>
                <w:sz w:val="22"/>
              </w:rPr>
              <w:t>Policy portfolio dashboard, Vision 2030 Alignment Auditor, Regional Impact Heatmaps.</w:t>
            </w:r>
          </w:p>
        </w:tc>
        <w:tc>
          <w:tcPr>
            <w:tcW w:w="1419" w:type="dxa"/>
            <w:tcBorders>
              <w:top w:val="single" w:sz="6" w:space="0" w:color="DEE0E3"/>
              <w:left w:val="single" w:sz="6" w:space="0" w:color="DEE0E3"/>
              <w:bottom w:val="single" w:sz="6" w:space="0" w:color="DEE0E3"/>
              <w:right w:val="single" w:sz="6" w:space="0" w:color="DEE0E3"/>
            </w:tcBorders>
          </w:tcPr>
          <w:p w14:paraId="13162344" w14:textId="77777777" w:rsidR="00DC4980" w:rsidRDefault="00000000">
            <w:pPr>
              <w:spacing w:before="120" w:after="120" w:line="288" w:lineRule="auto"/>
            </w:pPr>
            <w:r>
              <w:rPr>
                <w:rFonts w:eastAsia="DengXian"/>
                <w:sz w:val="22"/>
              </w:rPr>
              <w:t>Weekly</w:t>
            </w:r>
          </w:p>
        </w:tc>
      </w:tr>
      <w:tr w:rsidR="00DC4980" w14:paraId="357B9A3E" w14:textId="77777777">
        <w:tc>
          <w:tcPr>
            <w:tcW w:w="1590" w:type="dxa"/>
            <w:tcBorders>
              <w:top w:val="single" w:sz="6" w:space="0" w:color="DEE0E3"/>
              <w:left w:val="single" w:sz="6" w:space="0" w:color="DEE0E3"/>
              <w:bottom w:val="single" w:sz="6" w:space="0" w:color="DEE0E3"/>
              <w:right w:val="single" w:sz="6" w:space="0" w:color="DEE0E3"/>
            </w:tcBorders>
          </w:tcPr>
          <w:p w14:paraId="4A387C97" w14:textId="77777777" w:rsidR="00DC4980" w:rsidRDefault="00000000">
            <w:pPr>
              <w:spacing w:before="120" w:after="120" w:line="288" w:lineRule="auto"/>
            </w:pPr>
            <w:r>
              <w:rPr>
                <w:rFonts w:eastAsia="DengXian"/>
                <w:b/>
                <w:sz w:val="22"/>
              </w:rPr>
              <w:lastRenderedPageBreak/>
              <w:t>Policy Analyst</w:t>
            </w:r>
          </w:p>
        </w:tc>
        <w:tc>
          <w:tcPr>
            <w:tcW w:w="1903" w:type="dxa"/>
            <w:tcBorders>
              <w:top w:val="single" w:sz="6" w:space="0" w:color="DEE0E3"/>
              <w:left w:val="single" w:sz="6" w:space="0" w:color="DEE0E3"/>
              <w:bottom w:val="single" w:sz="6" w:space="0" w:color="DEE0E3"/>
              <w:right w:val="single" w:sz="6" w:space="0" w:color="DEE0E3"/>
            </w:tcBorders>
          </w:tcPr>
          <w:p w14:paraId="74107A8E" w14:textId="77777777" w:rsidR="00DC4980" w:rsidRDefault="00000000">
            <w:pPr>
              <w:spacing w:before="120" w:after="120" w:line="288" w:lineRule="auto"/>
            </w:pPr>
            <w:r>
              <w:rPr>
                <w:rFonts w:eastAsia="DengXian"/>
                <w:sz w:val="22"/>
              </w:rPr>
              <w:t>Primary strategist responsible for drafting and refining policy frameworks.</w:t>
            </w:r>
          </w:p>
        </w:tc>
        <w:tc>
          <w:tcPr>
            <w:tcW w:w="2177" w:type="dxa"/>
            <w:tcBorders>
              <w:top w:val="single" w:sz="6" w:space="0" w:color="DEE0E3"/>
              <w:left w:val="single" w:sz="6" w:space="0" w:color="DEE0E3"/>
              <w:bottom w:val="single" w:sz="6" w:space="0" w:color="DEE0E3"/>
              <w:right w:val="single" w:sz="6" w:space="0" w:color="DEE0E3"/>
            </w:tcBorders>
          </w:tcPr>
          <w:p w14:paraId="373A814A" w14:textId="77777777" w:rsidR="00DC4980" w:rsidRDefault="00000000">
            <w:pPr>
              <w:spacing w:before="120" w:after="120" w:line="288" w:lineRule="auto"/>
            </w:pPr>
            <w:r>
              <w:rPr>
                <w:rFonts w:eastAsia="DengXian"/>
                <w:sz w:val="22"/>
              </w:rPr>
              <w:t>AI-assisted policy drafting with legal basis extraction, gap analysis, consultation comment synthesis, and access to institutional memory.</w:t>
            </w:r>
          </w:p>
        </w:tc>
        <w:tc>
          <w:tcPr>
            <w:tcW w:w="2125" w:type="dxa"/>
            <w:tcBorders>
              <w:top w:val="single" w:sz="6" w:space="0" w:color="DEE0E3"/>
              <w:left w:val="single" w:sz="6" w:space="0" w:color="DEE0E3"/>
              <w:bottom w:val="single" w:sz="6" w:space="0" w:color="DEE0E3"/>
              <w:right w:val="single" w:sz="6" w:space="0" w:color="DEE0E3"/>
            </w:tcBorders>
          </w:tcPr>
          <w:p w14:paraId="5A7EB658" w14:textId="77777777" w:rsidR="00DC4980" w:rsidRDefault="00000000">
            <w:pPr>
              <w:spacing w:before="120" w:after="120" w:line="288" w:lineRule="auto"/>
            </w:pPr>
            <w:r>
              <w:rPr>
                <w:rFonts w:eastAsia="DengXian"/>
                <w:sz w:val="22"/>
              </w:rPr>
              <w:t>Policy drafting sandbox, version control, assumption builder, knowledge registry.</w:t>
            </w:r>
          </w:p>
        </w:tc>
        <w:tc>
          <w:tcPr>
            <w:tcW w:w="1419" w:type="dxa"/>
            <w:tcBorders>
              <w:top w:val="single" w:sz="6" w:space="0" w:color="DEE0E3"/>
              <w:left w:val="single" w:sz="6" w:space="0" w:color="DEE0E3"/>
              <w:bottom w:val="single" w:sz="6" w:space="0" w:color="DEE0E3"/>
              <w:right w:val="single" w:sz="6" w:space="0" w:color="DEE0E3"/>
            </w:tcBorders>
          </w:tcPr>
          <w:p w14:paraId="4A262C3A" w14:textId="77777777" w:rsidR="00DC4980" w:rsidRDefault="00000000">
            <w:pPr>
              <w:spacing w:before="120" w:after="120" w:line="288" w:lineRule="auto"/>
            </w:pPr>
            <w:r>
              <w:rPr>
                <w:rFonts w:eastAsia="DengXian"/>
                <w:sz w:val="22"/>
              </w:rPr>
              <w:t>Daily</w:t>
            </w:r>
          </w:p>
        </w:tc>
      </w:tr>
      <w:tr w:rsidR="00DC4980" w14:paraId="10772CDA" w14:textId="77777777">
        <w:tc>
          <w:tcPr>
            <w:tcW w:w="1590" w:type="dxa"/>
            <w:tcBorders>
              <w:top w:val="single" w:sz="6" w:space="0" w:color="DEE0E3"/>
              <w:left w:val="single" w:sz="6" w:space="0" w:color="DEE0E3"/>
              <w:bottom w:val="single" w:sz="6" w:space="0" w:color="DEE0E3"/>
              <w:right w:val="single" w:sz="6" w:space="0" w:color="DEE0E3"/>
            </w:tcBorders>
          </w:tcPr>
          <w:p w14:paraId="61D908F3" w14:textId="77777777" w:rsidR="00DC4980" w:rsidRDefault="00000000">
            <w:pPr>
              <w:spacing w:before="120" w:after="120" w:line="288" w:lineRule="auto"/>
            </w:pPr>
            <w:r>
              <w:rPr>
                <w:rFonts w:eastAsia="DengXian"/>
                <w:b/>
                <w:sz w:val="22"/>
              </w:rPr>
              <w:t>Housing Economist</w:t>
            </w:r>
          </w:p>
        </w:tc>
        <w:tc>
          <w:tcPr>
            <w:tcW w:w="1903" w:type="dxa"/>
            <w:tcBorders>
              <w:top w:val="single" w:sz="6" w:space="0" w:color="DEE0E3"/>
              <w:left w:val="single" w:sz="6" w:space="0" w:color="DEE0E3"/>
              <w:bottom w:val="single" w:sz="6" w:space="0" w:color="DEE0E3"/>
              <w:right w:val="single" w:sz="6" w:space="0" w:color="DEE0E3"/>
            </w:tcBorders>
          </w:tcPr>
          <w:p w14:paraId="5E39369B" w14:textId="77777777" w:rsidR="00DC4980" w:rsidRDefault="00000000">
            <w:pPr>
              <w:spacing w:before="120" w:after="120" w:line="288" w:lineRule="auto"/>
            </w:pPr>
            <w:r>
              <w:rPr>
                <w:rFonts w:eastAsia="DengXian"/>
                <w:sz w:val="22"/>
              </w:rPr>
              <w:t>Expert focused on the financial and macroeconomic impact of policy levers.</w:t>
            </w:r>
          </w:p>
        </w:tc>
        <w:tc>
          <w:tcPr>
            <w:tcW w:w="2177" w:type="dxa"/>
            <w:tcBorders>
              <w:top w:val="single" w:sz="6" w:space="0" w:color="DEE0E3"/>
              <w:left w:val="single" w:sz="6" w:space="0" w:color="DEE0E3"/>
              <w:bottom w:val="single" w:sz="6" w:space="0" w:color="DEE0E3"/>
              <w:right w:val="single" w:sz="6" w:space="0" w:color="DEE0E3"/>
            </w:tcBorders>
          </w:tcPr>
          <w:p w14:paraId="53F0BA77" w14:textId="77777777" w:rsidR="00DC4980" w:rsidRDefault="00000000">
            <w:pPr>
              <w:spacing w:before="120" w:after="120" w:line="288" w:lineRule="auto"/>
            </w:pPr>
            <w:r>
              <w:rPr>
                <w:rFonts w:eastAsia="DengXian"/>
                <w:sz w:val="22"/>
              </w:rPr>
              <w:t>Multi-variable simulation lab, Black Swan stress testing, sensitivity analysis, and ability to manipulate macro, demographic, supply, and market variables.</w:t>
            </w:r>
          </w:p>
        </w:tc>
        <w:tc>
          <w:tcPr>
            <w:tcW w:w="2125" w:type="dxa"/>
            <w:tcBorders>
              <w:top w:val="single" w:sz="6" w:space="0" w:color="DEE0E3"/>
              <w:left w:val="single" w:sz="6" w:space="0" w:color="DEE0E3"/>
              <w:bottom w:val="single" w:sz="6" w:space="0" w:color="DEE0E3"/>
              <w:right w:val="single" w:sz="6" w:space="0" w:color="DEE0E3"/>
            </w:tcBorders>
          </w:tcPr>
          <w:p w14:paraId="552E3F1F" w14:textId="77777777" w:rsidR="00DC4980" w:rsidRDefault="00000000">
            <w:pPr>
              <w:spacing w:before="120" w:after="120" w:line="288" w:lineRule="auto"/>
            </w:pPr>
            <w:r>
              <w:rPr>
                <w:rFonts w:eastAsia="DengXian"/>
                <w:sz w:val="22"/>
              </w:rPr>
              <w:t>Agent-Based Simulation engine, scenario configurator, risk escalation monitoring.</w:t>
            </w:r>
          </w:p>
        </w:tc>
        <w:tc>
          <w:tcPr>
            <w:tcW w:w="1419" w:type="dxa"/>
            <w:tcBorders>
              <w:top w:val="single" w:sz="6" w:space="0" w:color="DEE0E3"/>
              <w:left w:val="single" w:sz="6" w:space="0" w:color="DEE0E3"/>
              <w:bottom w:val="single" w:sz="6" w:space="0" w:color="DEE0E3"/>
              <w:right w:val="single" w:sz="6" w:space="0" w:color="DEE0E3"/>
            </w:tcBorders>
          </w:tcPr>
          <w:p w14:paraId="6A386492" w14:textId="77777777" w:rsidR="00DC4980" w:rsidRDefault="00000000">
            <w:pPr>
              <w:spacing w:before="120" w:after="120" w:line="288" w:lineRule="auto"/>
            </w:pPr>
            <w:r>
              <w:rPr>
                <w:rFonts w:eastAsia="DengXian"/>
                <w:sz w:val="22"/>
              </w:rPr>
              <w:t>Daily / Per policy</w:t>
            </w:r>
          </w:p>
        </w:tc>
      </w:tr>
      <w:tr w:rsidR="00DC4980" w14:paraId="5ADB8A00" w14:textId="77777777">
        <w:tc>
          <w:tcPr>
            <w:tcW w:w="1590" w:type="dxa"/>
            <w:tcBorders>
              <w:top w:val="single" w:sz="6" w:space="0" w:color="DEE0E3"/>
              <w:left w:val="single" w:sz="6" w:space="0" w:color="DEE0E3"/>
              <w:bottom w:val="single" w:sz="6" w:space="0" w:color="DEE0E3"/>
              <w:right w:val="single" w:sz="6" w:space="0" w:color="DEE0E3"/>
            </w:tcBorders>
          </w:tcPr>
          <w:p w14:paraId="47006BAE" w14:textId="77777777" w:rsidR="00DC4980" w:rsidRDefault="00000000">
            <w:pPr>
              <w:spacing w:before="120" w:after="120" w:line="288" w:lineRule="auto"/>
            </w:pPr>
            <w:r>
              <w:rPr>
                <w:rFonts w:eastAsia="DengXian"/>
                <w:b/>
                <w:sz w:val="22"/>
              </w:rPr>
              <w:t>Data Scientist / AI Unit</w:t>
            </w:r>
          </w:p>
        </w:tc>
        <w:tc>
          <w:tcPr>
            <w:tcW w:w="1903" w:type="dxa"/>
            <w:tcBorders>
              <w:top w:val="single" w:sz="6" w:space="0" w:color="DEE0E3"/>
              <w:left w:val="single" w:sz="6" w:space="0" w:color="DEE0E3"/>
              <w:bottom w:val="single" w:sz="6" w:space="0" w:color="DEE0E3"/>
              <w:right w:val="single" w:sz="6" w:space="0" w:color="DEE0E3"/>
            </w:tcBorders>
          </w:tcPr>
          <w:p w14:paraId="762FCCCC" w14:textId="77777777" w:rsidR="00DC4980" w:rsidRDefault="00000000">
            <w:pPr>
              <w:spacing w:before="120" w:after="120" w:line="288" w:lineRule="auto"/>
            </w:pPr>
            <w:r>
              <w:rPr>
                <w:rFonts w:eastAsia="DengXian"/>
                <w:sz w:val="22"/>
              </w:rPr>
              <w:t>Technical team responsible for the platform's underlying models, data pipelines, and AI governance.</w:t>
            </w:r>
          </w:p>
        </w:tc>
        <w:tc>
          <w:tcPr>
            <w:tcW w:w="2177" w:type="dxa"/>
            <w:tcBorders>
              <w:top w:val="single" w:sz="6" w:space="0" w:color="DEE0E3"/>
              <w:left w:val="single" w:sz="6" w:space="0" w:color="DEE0E3"/>
              <w:bottom w:val="single" w:sz="6" w:space="0" w:color="DEE0E3"/>
              <w:right w:val="single" w:sz="6" w:space="0" w:color="DEE0E3"/>
            </w:tcBorders>
          </w:tcPr>
          <w:p w14:paraId="22D09F1A" w14:textId="77777777" w:rsidR="00DC4980" w:rsidRDefault="00000000">
            <w:pPr>
              <w:spacing w:before="120" w:after="120" w:line="288" w:lineRule="auto"/>
            </w:pPr>
            <w:r>
              <w:rPr>
                <w:rFonts w:eastAsia="DengXian"/>
                <w:sz w:val="22"/>
              </w:rPr>
              <w:t>Model retraining, explainability audits, drift detection, raw log access, threshold configuration, and model versioning.</w:t>
            </w:r>
          </w:p>
        </w:tc>
        <w:tc>
          <w:tcPr>
            <w:tcW w:w="2125" w:type="dxa"/>
            <w:tcBorders>
              <w:top w:val="single" w:sz="6" w:space="0" w:color="DEE0E3"/>
              <w:left w:val="single" w:sz="6" w:space="0" w:color="DEE0E3"/>
              <w:bottom w:val="single" w:sz="6" w:space="0" w:color="DEE0E3"/>
              <w:right w:val="single" w:sz="6" w:space="0" w:color="DEE0E3"/>
            </w:tcBorders>
          </w:tcPr>
          <w:p w14:paraId="38747EFD" w14:textId="77777777" w:rsidR="00DC4980" w:rsidRDefault="00000000">
            <w:pPr>
              <w:spacing w:before="120" w:after="120" w:line="288" w:lineRule="auto"/>
            </w:pPr>
            <w:r>
              <w:rPr>
                <w:rFonts w:eastAsia="DengXian"/>
                <w:sz w:val="22"/>
              </w:rPr>
              <w:t>Model governance dashboard, retraining pipeline, explainability audit tools.</w:t>
            </w:r>
          </w:p>
        </w:tc>
        <w:tc>
          <w:tcPr>
            <w:tcW w:w="1419" w:type="dxa"/>
            <w:tcBorders>
              <w:top w:val="single" w:sz="6" w:space="0" w:color="DEE0E3"/>
              <w:left w:val="single" w:sz="6" w:space="0" w:color="DEE0E3"/>
              <w:bottom w:val="single" w:sz="6" w:space="0" w:color="DEE0E3"/>
              <w:right w:val="single" w:sz="6" w:space="0" w:color="DEE0E3"/>
            </w:tcBorders>
          </w:tcPr>
          <w:p w14:paraId="683881E1" w14:textId="77777777" w:rsidR="00DC4980" w:rsidRDefault="00000000">
            <w:pPr>
              <w:spacing w:before="120" w:after="120" w:line="288" w:lineRule="auto"/>
            </w:pPr>
            <w:r>
              <w:rPr>
                <w:rFonts w:eastAsia="DengXian"/>
                <w:sz w:val="22"/>
              </w:rPr>
              <w:t>Weekly / On drift alert</w:t>
            </w:r>
          </w:p>
        </w:tc>
      </w:tr>
      <w:tr w:rsidR="00DC4980" w14:paraId="2FA7CD3B" w14:textId="77777777">
        <w:tc>
          <w:tcPr>
            <w:tcW w:w="1590" w:type="dxa"/>
            <w:tcBorders>
              <w:top w:val="single" w:sz="6" w:space="0" w:color="DEE0E3"/>
              <w:left w:val="single" w:sz="6" w:space="0" w:color="DEE0E3"/>
              <w:bottom w:val="single" w:sz="6" w:space="0" w:color="DEE0E3"/>
              <w:right w:val="single" w:sz="6" w:space="0" w:color="DEE0E3"/>
            </w:tcBorders>
          </w:tcPr>
          <w:p w14:paraId="334A061B" w14:textId="77777777" w:rsidR="00DC4980" w:rsidRDefault="00000000">
            <w:pPr>
              <w:spacing w:before="120" w:after="120" w:line="288" w:lineRule="auto"/>
            </w:pPr>
            <w:r>
              <w:rPr>
                <w:rFonts w:eastAsia="DengXian"/>
                <w:b/>
                <w:sz w:val="22"/>
              </w:rPr>
              <w:t>Legal &amp; Compliance Officer</w:t>
            </w:r>
          </w:p>
        </w:tc>
        <w:tc>
          <w:tcPr>
            <w:tcW w:w="1903" w:type="dxa"/>
            <w:tcBorders>
              <w:top w:val="single" w:sz="6" w:space="0" w:color="DEE0E3"/>
              <w:left w:val="single" w:sz="6" w:space="0" w:color="DEE0E3"/>
              <w:bottom w:val="single" w:sz="6" w:space="0" w:color="DEE0E3"/>
              <w:right w:val="single" w:sz="6" w:space="0" w:color="DEE0E3"/>
            </w:tcBorders>
          </w:tcPr>
          <w:p w14:paraId="39D9070F" w14:textId="77777777" w:rsidR="00DC4980" w:rsidRDefault="00000000">
            <w:pPr>
              <w:spacing w:before="120" w:after="120" w:line="288" w:lineRule="auto"/>
            </w:pPr>
            <w:r>
              <w:rPr>
                <w:rFonts w:eastAsia="DengXian"/>
                <w:sz w:val="22"/>
              </w:rPr>
              <w:t>Gatekeeper ensuring all policy drafts adhere to Saudi Law, Royal Decrees, and PDPL/NCA requirements.</w:t>
            </w:r>
          </w:p>
        </w:tc>
        <w:tc>
          <w:tcPr>
            <w:tcW w:w="2177" w:type="dxa"/>
            <w:tcBorders>
              <w:top w:val="single" w:sz="6" w:space="0" w:color="DEE0E3"/>
              <w:left w:val="single" w:sz="6" w:space="0" w:color="DEE0E3"/>
              <w:bottom w:val="single" w:sz="6" w:space="0" w:color="DEE0E3"/>
              <w:right w:val="single" w:sz="6" w:space="0" w:color="DEE0E3"/>
            </w:tcBorders>
          </w:tcPr>
          <w:p w14:paraId="55F0AEB4" w14:textId="77777777" w:rsidR="00DC4980" w:rsidRDefault="00000000">
            <w:pPr>
              <w:spacing w:before="120" w:after="120" w:line="288" w:lineRule="auto"/>
            </w:pPr>
            <w:r>
              <w:rPr>
                <w:rFonts w:eastAsia="DengXian"/>
                <w:sz w:val="22"/>
              </w:rPr>
              <w:t>Regulatory conflict detection, legal basis extraction, clause-level traceability, and compliance gateway.</w:t>
            </w:r>
          </w:p>
        </w:tc>
        <w:tc>
          <w:tcPr>
            <w:tcW w:w="2125" w:type="dxa"/>
            <w:tcBorders>
              <w:top w:val="single" w:sz="6" w:space="0" w:color="DEE0E3"/>
              <w:left w:val="single" w:sz="6" w:space="0" w:color="DEE0E3"/>
              <w:bottom w:val="single" w:sz="6" w:space="0" w:color="DEE0E3"/>
              <w:right w:val="single" w:sz="6" w:space="0" w:color="DEE0E3"/>
            </w:tcBorders>
          </w:tcPr>
          <w:p w14:paraId="0D6B0A95" w14:textId="77777777" w:rsidR="00DC4980" w:rsidRDefault="00000000">
            <w:pPr>
              <w:spacing w:before="120" w:after="120" w:line="288" w:lineRule="auto"/>
            </w:pPr>
            <w:r>
              <w:rPr>
                <w:rFonts w:eastAsia="DengXian"/>
                <w:sz w:val="22"/>
              </w:rPr>
              <w:t xml:space="preserve">Regulatory Conflict Engine,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/Sanad integration interface, override permissions.</w:t>
            </w:r>
          </w:p>
        </w:tc>
        <w:tc>
          <w:tcPr>
            <w:tcW w:w="1419" w:type="dxa"/>
            <w:tcBorders>
              <w:top w:val="single" w:sz="6" w:space="0" w:color="DEE0E3"/>
              <w:left w:val="single" w:sz="6" w:space="0" w:color="DEE0E3"/>
              <w:bottom w:val="single" w:sz="6" w:space="0" w:color="DEE0E3"/>
              <w:right w:val="single" w:sz="6" w:space="0" w:color="DEE0E3"/>
            </w:tcBorders>
          </w:tcPr>
          <w:p w14:paraId="5E81ABC7" w14:textId="77777777" w:rsidR="00DC4980" w:rsidRDefault="00000000">
            <w:pPr>
              <w:spacing w:before="120" w:after="120" w:line="288" w:lineRule="auto"/>
            </w:pPr>
            <w:r>
              <w:rPr>
                <w:rFonts w:eastAsia="DengXian"/>
                <w:sz w:val="22"/>
              </w:rPr>
              <w:t>Per policy / On conflict alert</w:t>
            </w:r>
          </w:p>
        </w:tc>
      </w:tr>
      <w:tr w:rsidR="00DC4980" w14:paraId="3F3082E4" w14:textId="77777777">
        <w:tc>
          <w:tcPr>
            <w:tcW w:w="1590" w:type="dxa"/>
            <w:tcBorders>
              <w:top w:val="single" w:sz="6" w:space="0" w:color="DEE0E3"/>
              <w:left w:val="single" w:sz="6" w:space="0" w:color="DEE0E3"/>
              <w:bottom w:val="single" w:sz="6" w:space="0" w:color="DEE0E3"/>
              <w:right w:val="single" w:sz="6" w:space="0" w:color="DEE0E3"/>
            </w:tcBorders>
          </w:tcPr>
          <w:p w14:paraId="53792567" w14:textId="77777777" w:rsidR="00DC4980" w:rsidRDefault="00000000">
            <w:pPr>
              <w:spacing w:before="120" w:after="120" w:line="288" w:lineRule="auto"/>
            </w:pPr>
            <w:r>
              <w:rPr>
                <w:rFonts w:eastAsia="DengXian"/>
                <w:b/>
                <w:sz w:val="22"/>
              </w:rPr>
              <w:t>Business Owner / Product Manager</w:t>
            </w:r>
          </w:p>
        </w:tc>
        <w:tc>
          <w:tcPr>
            <w:tcW w:w="1903" w:type="dxa"/>
            <w:tcBorders>
              <w:top w:val="single" w:sz="6" w:space="0" w:color="DEE0E3"/>
              <w:left w:val="single" w:sz="6" w:space="0" w:color="DEE0E3"/>
              <w:bottom w:val="single" w:sz="6" w:space="0" w:color="DEE0E3"/>
              <w:right w:val="single" w:sz="6" w:space="0" w:color="DEE0E3"/>
            </w:tcBorders>
          </w:tcPr>
          <w:p w14:paraId="699CB981" w14:textId="77777777" w:rsidR="00DC4980" w:rsidRDefault="00000000">
            <w:pPr>
              <w:spacing w:before="120" w:after="120" w:line="288" w:lineRule="auto"/>
            </w:pPr>
            <w:r>
              <w:rPr>
                <w:rFonts w:eastAsia="DengXian"/>
                <w:sz w:val="22"/>
              </w:rPr>
              <w:t xml:space="preserve">Responsible for strategic direction and delivery of the Policy AI Lab </w:t>
            </w:r>
            <w:r>
              <w:rPr>
                <w:rFonts w:eastAsia="DengXian"/>
                <w:sz w:val="22"/>
              </w:rPr>
              <w:lastRenderedPageBreak/>
              <w:t>solution.</w:t>
            </w:r>
          </w:p>
        </w:tc>
        <w:tc>
          <w:tcPr>
            <w:tcW w:w="2177" w:type="dxa"/>
            <w:tcBorders>
              <w:top w:val="single" w:sz="6" w:space="0" w:color="DEE0E3"/>
              <w:left w:val="single" w:sz="6" w:space="0" w:color="DEE0E3"/>
              <w:bottom w:val="single" w:sz="6" w:space="0" w:color="DEE0E3"/>
              <w:right w:val="single" w:sz="6" w:space="0" w:color="DEE0E3"/>
            </w:tcBorders>
          </w:tcPr>
          <w:p w14:paraId="3C8588F1" w14:textId="77777777" w:rsidR="00DC4980" w:rsidRDefault="00000000">
            <w:pPr>
              <w:spacing w:before="120" w:after="120" w:line="288" w:lineRule="auto"/>
            </w:pPr>
            <w:r>
              <w:rPr>
                <w:rFonts w:eastAsia="DengXian"/>
                <w:sz w:val="22"/>
              </w:rPr>
              <w:lastRenderedPageBreak/>
              <w:t xml:space="preserve">Policy lifecycle orchestration, workflow management, system usage </w:t>
            </w:r>
            <w:r>
              <w:rPr>
                <w:rFonts w:eastAsia="DengXian"/>
                <w:sz w:val="22"/>
              </w:rPr>
              <w:lastRenderedPageBreak/>
              <w:t>analytics, KPI and threshold configuration, and role-based access control.</w:t>
            </w:r>
          </w:p>
        </w:tc>
        <w:tc>
          <w:tcPr>
            <w:tcW w:w="2125" w:type="dxa"/>
            <w:tcBorders>
              <w:top w:val="single" w:sz="6" w:space="0" w:color="DEE0E3"/>
              <w:left w:val="single" w:sz="6" w:space="0" w:color="DEE0E3"/>
              <w:bottom w:val="single" w:sz="6" w:space="0" w:color="DEE0E3"/>
              <w:right w:val="single" w:sz="6" w:space="0" w:color="DEE0E3"/>
            </w:tcBorders>
          </w:tcPr>
          <w:p w14:paraId="69E361C9" w14:textId="77777777" w:rsidR="00DC4980" w:rsidRDefault="00000000">
            <w:pPr>
              <w:spacing w:before="120" w:after="120" w:line="288" w:lineRule="auto"/>
            </w:pPr>
            <w:r>
              <w:rPr>
                <w:rFonts w:eastAsia="DengXian"/>
                <w:sz w:val="22"/>
              </w:rPr>
              <w:lastRenderedPageBreak/>
              <w:t>System health dashboard, workflow configurator, usage analytics.</w:t>
            </w:r>
          </w:p>
        </w:tc>
        <w:tc>
          <w:tcPr>
            <w:tcW w:w="1419" w:type="dxa"/>
            <w:tcBorders>
              <w:top w:val="single" w:sz="6" w:space="0" w:color="DEE0E3"/>
              <w:left w:val="single" w:sz="6" w:space="0" w:color="DEE0E3"/>
              <w:bottom w:val="single" w:sz="6" w:space="0" w:color="DEE0E3"/>
              <w:right w:val="single" w:sz="6" w:space="0" w:color="DEE0E3"/>
            </w:tcBorders>
          </w:tcPr>
          <w:p w14:paraId="532B4CDC" w14:textId="77777777" w:rsidR="00DC4980" w:rsidRDefault="00000000">
            <w:pPr>
              <w:spacing w:before="120" w:after="120" w:line="288" w:lineRule="auto"/>
            </w:pPr>
            <w:r>
              <w:rPr>
                <w:rFonts w:eastAsia="DengXian"/>
                <w:sz w:val="22"/>
              </w:rPr>
              <w:t>Daily</w:t>
            </w:r>
          </w:p>
        </w:tc>
      </w:tr>
      <w:tr w:rsidR="00DC4980" w14:paraId="2FE6DBD9" w14:textId="77777777">
        <w:tc>
          <w:tcPr>
            <w:tcW w:w="1590" w:type="dxa"/>
            <w:tcBorders>
              <w:top w:val="single" w:sz="6" w:space="0" w:color="DEE0E3"/>
              <w:left w:val="single" w:sz="6" w:space="0" w:color="DEE0E3"/>
              <w:bottom w:val="single" w:sz="6" w:space="0" w:color="DEE0E3"/>
              <w:right w:val="single" w:sz="6" w:space="0" w:color="DEE0E3"/>
            </w:tcBorders>
          </w:tcPr>
          <w:p w14:paraId="431A3F0B" w14:textId="77777777" w:rsidR="00DC4980" w:rsidRDefault="00000000">
            <w:pPr>
              <w:spacing w:before="120" w:after="120" w:line="288" w:lineRule="auto"/>
            </w:pPr>
            <w:r>
              <w:rPr>
                <w:rFonts w:eastAsia="DengXian"/>
                <w:b/>
                <w:sz w:val="22"/>
              </w:rPr>
              <w:t>Stakeholder (Internal/External)</w:t>
            </w:r>
          </w:p>
        </w:tc>
        <w:tc>
          <w:tcPr>
            <w:tcW w:w="1903" w:type="dxa"/>
            <w:tcBorders>
              <w:top w:val="single" w:sz="6" w:space="0" w:color="DEE0E3"/>
              <w:left w:val="single" w:sz="6" w:space="0" w:color="DEE0E3"/>
              <w:bottom w:val="single" w:sz="6" w:space="0" w:color="DEE0E3"/>
              <w:right w:val="single" w:sz="6" w:space="0" w:color="DEE0E3"/>
            </w:tcBorders>
          </w:tcPr>
          <w:p w14:paraId="60F15725" w14:textId="77777777" w:rsidR="00DC4980" w:rsidRDefault="00000000">
            <w:pPr>
              <w:spacing w:before="120" w:after="120" w:line="288" w:lineRule="auto"/>
            </w:pPr>
            <w:r>
              <w:rPr>
                <w:rFonts w:eastAsia="DengXian"/>
                <w:sz w:val="22"/>
              </w:rPr>
              <w:t>Representatives from other ministries or the public providing consultation feedback.</w:t>
            </w:r>
          </w:p>
        </w:tc>
        <w:tc>
          <w:tcPr>
            <w:tcW w:w="2177" w:type="dxa"/>
            <w:tcBorders>
              <w:top w:val="single" w:sz="6" w:space="0" w:color="DEE0E3"/>
              <w:left w:val="single" w:sz="6" w:space="0" w:color="DEE0E3"/>
              <w:bottom w:val="single" w:sz="6" w:space="0" w:color="DEE0E3"/>
              <w:right w:val="single" w:sz="6" w:space="0" w:color="DEE0E3"/>
            </w:tcBorders>
          </w:tcPr>
          <w:p w14:paraId="25A91197" w14:textId="77777777" w:rsidR="00DC4980" w:rsidRDefault="00000000">
            <w:pPr>
              <w:spacing w:before="120" w:after="120" w:line="288" w:lineRule="auto"/>
            </w:pPr>
            <w:r>
              <w:rPr>
                <w:rFonts w:eastAsia="DengXian"/>
                <w:sz w:val="22"/>
              </w:rPr>
              <w:t>Consultation portal to submit feedback, view summarized responses, and track how input influenced policy drafts.</w:t>
            </w:r>
          </w:p>
        </w:tc>
        <w:tc>
          <w:tcPr>
            <w:tcW w:w="2125" w:type="dxa"/>
            <w:tcBorders>
              <w:top w:val="single" w:sz="6" w:space="0" w:color="DEE0E3"/>
              <w:left w:val="single" w:sz="6" w:space="0" w:color="DEE0E3"/>
              <w:bottom w:val="single" w:sz="6" w:space="0" w:color="DEE0E3"/>
              <w:right w:val="single" w:sz="6" w:space="0" w:color="DEE0E3"/>
            </w:tcBorders>
          </w:tcPr>
          <w:p w14:paraId="62149DF4" w14:textId="77777777" w:rsidR="00DC4980" w:rsidRDefault="00000000">
            <w:pPr>
              <w:spacing w:before="120" w:after="120" w:line="288" w:lineRule="auto"/>
            </w:pPr>
            <w:r>
              <w:rPr>
                <w:rFonts w:eastAsia="DengXian"/>
                <w:sz w:val="22"/>
              </w:rPr>
              <w:t>Feedback submission interface, consultation synthesis viewer.</w:t>
            </w:r>
          </w:p>
        </w:tc>
        <w:tc>
          <w:tcPr>
            <w:tcW w:w="1419" w:type="dxa"/>
            <w:tcBorders>
              <w:top w:val="single" w:sz="6" w:space="0" w:color="DEE0E3"/>
              <w:left w:val="single" w:sz="6" w:space="0" w:color="DEE0E3"/>
              <w:bottom w:val="single" w:sz="6" w:space="0" w:color="DEE0E3"/>
              <w:right w:val="single" w:sz="6" w:space="0" w:color="DEE0E3"/>
            </w:tcBorders>
          </w:tcPr>
          <w:p w14:paraId="4BFC7A26" w14:textId="77777777" w:rsidR="00DC4980" w:rsidRDefault="00000000">
            <w:pPr>
              <w:spacing w:before="120" w:after="120" w:line="288" w:lineRule="auto"/>
            </w:pPr>
            <w:r>
              <w:rPr>
                <w:rFonts w:eastAsia="DengXian"/>
                <w:sz w:val="22"/>
              </w:rPr>
              <w:t>Per consultation cycle</w:t>
            </w:r>
          </w:p>
        </w:tc>
      </w:tr>
      <w:tr w:rsidR="00DC4980" w14:paraId="19E6ED0C" w14:textId="77777777">
        <w:tc>
          <w:tcPr>
            <w:tcW w:w="1590" w:type="dxa"/>
            <w:tcBorders>
              <w:top w:val="single" w:sz="6" w:space="0" w:color="DEE0E3"/>
              <w:left w:val="single" w:sz="6" w:space="0" w:color="DEE0E3"/>
              <w:bottom w:val="single" w:sz="6" w:space="0" w:color="DEE0E3"/>
              <w:right w:val="single" w:sz="6" w:space="0" w:color="DEE0E3"/>
            </w:tcBorders>
          </w:tcPr>
          <w:p w14:paraId="468CD7B8" w14:textId="77777777" w:rsidR="00DC4980" w:rsidRDefault="00000000">
            <w:pPr>
              <w:spacing w:before="120" w:after="120" w:line="288" w:lineRule="auto"/>
              <w:rPr>
                <w:rFonts w:eastAsia="DengXian"/>
                <w:b/>
                <w:sz w:val="22"/>
              </w:rPr>
            </w:pPr>
            <w:r>
              <w:rPr>
                <w:rFonts w:eastAsia="DengXian"/>
                <w:sz w:val="22"/>
              </w:rPr>
              <w:t>Simulation Expert</w:t>
            </w:r>
          </w:p>
        </w:tc>
        <w:tc>
          <w:tcPr>
            <w:tcW w:w="1903" w:type="dxa"/>
            <w:tcBorders>
              <w:top w:val="single" w:sz="6" w:space="0" w:color="DEE0E3"/>
              <w:left w:val="single" w:sz="6" w:space="0" w:color="DEE0E3"/>
              <w:bottom w:val="single" w:sz="6" w:space="0" w:color="DEE0E3"/>
              <w:right w:val="single" w:sz="6" w:space="0" w:color="DEE0E3"/>
            </w:tcBorders>
          </w:tcPr>
          <w:p w14:paraId="243C770D" w14:textId="77777777" w:rsidR="00DC4980" w:rsidRDefault="00000000">
            <w:pPr>
              <w:spacing w:before="120" w:after="120" w:line="288" w:lineRule="auto"/>
              <w:rPr>
                <w:rFonts w:eastAsia="DengXian"/>
                <w:sz w:val="22"/>
              </w:rPr>
            </w:pPr>
            <w:r>
              <w:rPr>
                <w:rFonts w:eastAsia="DengXian"/>
                <w:sz w:val="22"/>
              </w:rPr>
              <w:t>A technically qualified expert invoked for complex or high-stakes policy simulations that exceed the standard Housing Economist workflow.</w:t>
            </w:r>
          </w:p>
        </w:tc>
        <w:tc>
          <w:tcPr>
            <w:tcW w:w="2177" w:type="dxa"/>
            <w:tcBorders>
              <w:top w:val="single" w:sz="6" w:space="0" w:color="DEE0E3"/>
              <w:left w:val="single" w:sz="6" w:space="0" w:color="DEE0E3"/>
              <w:bottom w:val="single" w:sz="6" w:space="0" w:color="DEE0E3"/>
              <w:right w:val="single" w:sz="6" w:space="0" w:color="DEE0E3"/>
            </w:tcBorders>
          </w:tcPr>
          <w:p w14:paraId="3EAFF2F5" w14:textId="77777777" w:rsidR="00DC4980" w:rsidRDefault="00000000">
            <w:pPr>
              <w:spacing w:before="120" w:after="120" w:line="288" w:lineRule="auto"/>
            </w:pPr>
            <w:r>
              <w:rPr>
                <w:rFonts w:eastAsia="DengXian"/>
                <w:sz w:val="22"/>
              </w:rPr>
              <w:t>Deep access to ABM model parameters, Monte Carlo configuration, calibration datasets, and scenario sensitivity controls; ability to document and justify parameter adjustments.</w:t>
            </w:r>
          </w:p>
          <w:p w14:paraId="7F08748C" w14:textId="77777777" w:rsidR="00DC4980" w:rsidRDefault="00DC4980">
            <w:pPr>
              <w:spacing w:before="120" w:after="120" w:line="288" w:lineRule="auto"/>
              <w:rPr>
                <w:rFonts w:eastAsia="DengXian"/>
                <w:sz w:val="22"/>
              </w:rPr>
            </w:pPr>
          </w:p>
        </w:tc>
        <w:tc>
          <w:tcPr>
            <w:tcW w:w="2125" w:type="dxa"/>
            <w:tcBorders>
              <w:top w:val="single" w:sz="6" w:space="0" w:color="DEE0E3"/>
              <w:left w:val="single" w:sz="6" w:space="0" w:color="DEE0E3"/>
              <w:bottom w:val="single" w:sz="6" w:space="0" w:color="DEE0E3"/>
              <w:right w:val="single" w:sz="6" w:space="0" w:color="DEE0E3"/>
            </w:tcBorders>
          </w:tcPr>
          <w:p w14:paraId="026C0D02" w14:textId="77777777" w:rsidR="00DC4980" w:rsidRDefault="00000000">
            <w:pPr>
              <w:spacing w:before="120" w:after="120" w:line="288" w:lineRule="auto"/>
              <w:rPr>
                <w:rFonts w:eastAsia="DengXian"/>
                <w:sz w:val="22"/>
              </w:rPr>
            </w:pPr>
            <w:r>
              <w:rPr>
                <w:rFonts w:eastAsia="DengXian"/>
                <w:sz w:val="22"/>
              </w:rPr>
              <w:t>Advanced Simulation Lab access; ability to override default parameter bounds with written justification; responsible for confirming technical validity of simulation outputs before they are presented to the Policy Analyst for HITL review.</w:t>
            </w:r>
          </w:p>
        </w:tc>
        <w:tc>
          <w:tcPr>
            <w:tcW w:w="1419" w:type="dxa"/>
            <w:tcBorders>
              <w:top w:val="single" w:sz="6" w:space="0" w:color="DEE0E3"/>
              <w:left w:val="single" w:sz="6" w:space="0" w:color="DEE0E3"/>
              <w:bottom w:val="single" w:sz="6" w:space="0" w:color="DEE0E3"/>
              <w:right w:val="single" w:sz="6" w:space="0" w:color="DEE0E3"/>
            </w:tcBorders>
          </w:tcPr>
          <w:p w14:paraId="063BB9A8" w14:textId="77777777" w:rsidR="00DC4980" w:rsidRDefault="00000000">
            <w:pPr>
              <w:spacing w:before="120" w:after="120" w:line="288" w:lineRule="auto"/>
            </w:pPr>
            <w:r>
              <w:rPr>
                <w:rFonts w:eastAsia="DengXian"/>
                <w:sz w:val="22"/>
              </w:rPr>
              <w:t>On demand — engaged only when simulation complexity, policy risk level, or Monte Carlo instability exceeds standard Housing Economist scope.</w:t>
            </w:r>
          </w:p>
          <w:p w14:paraId="3C4E10CA" w14:textId="77777777" w:rsidR="00DC4980" w:rsidRDefault="00DC4980">
            <w:pPr>
              <w:spacing w:before="120" w:after="120" w:line="288" w:lineRule="auto"/>
              <w:rPr>
                <w:rFonts w:eastAsia="DengXian"/>
                <w:sz w:val="22"/>
              </w:rPr>
            </w:pPr>
          </w:p>
        </w:tc>
      </w:tr>
    </w:tbl>
    <w:p w14:paraId="4B20A51F" w14:textId="77777777" w:rsidR="00DC4980" w:rsidRDefault="00000000">
      <w:pPr>
        <w:pStyle w:val="Heading2"/>
        <w:spacing w:before="320" w:line="288" w:lineRule="auto"/>
      </w:pPr>
      <w:bookmarkStart w:id="87" w:name="__RefHeading___Toc3843_1092237010"/>
      <w:bookmarkStart w:id="88" w:name="_Toc230303011"/>
      <w:bookmarkStart w:id="89" w:name="heading_32"/>
      <w:bookmarkStart w:id="90" w:name="_Toc236094248"/>
      <w:bookmarkEnd w:id="87"/>
      <w:r>
        <w:rPr>
          <w:rFonts w:eastAsia="DengXian"/>
          <w:sz w:val="32"/>
        </w:rPr>
        <w:t>3.3 Process / Workflow</w:t>
      </w:r>
      <w:bookmarkEnd w:id="88"/>
      <w:bookmarkEnd w:id="89"/>
      <w:bookmarkEnd w:id="90"/>
    </w:p>
    <w:p w14:paraId="3E6B8634" w14:textId="77777777" w:rsidR="00DC4980" w:rsidRDefault="00000000">
      <w:pPr>
        <w:spacing w:before="120" w:after="120" w:line="288" w:lineRule="auto"/>
        <w:jc w:val="center"/>
      </w:pPr>
      <w:r>
        <w:rPr>
          <w:rFonts w:eastAsia="DengXian"/>
          <w:b/>
          <w:i/>
          <w:sz w:val="22"/>
        </w:rPr>
        <w:t>Current Policy Development Process</w:t>
      </w:r>
    </w:p>
    <w:p w14:paraId="3E0860F7" w14:textId="77777777" w:rsidR="00DC4980" w:rsidRDefault="00000000">
      <w:pPr>
        <w:spacing w:before="120" w:after="120" w:line="288" w:lineRule="auto"/>
        <w:jc w:val="center"/>
      </w:pPr>
      <w:r>
        <w:rPr>
          <w:noProof/>
        </w:rPr>
        <w:drawing>
          <wp:inline distT="0" distB="0" distL="0" distR="0" wp14:anchorId="3C94CFEA" wp14:editId="33F9190D">
            <wp:extent cx="5257800" cy="15240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noChangeArrowheads="1"/>
                    </pic:cNvPicPr>
                  </pic:nvPicPr>
                  <pic:blipFill>
                    <a:blip r:embed="rId12"/>
                    <a:stretch>
                      <a:fillRect/>
                    </a:stretch>
                  </pic:blipFill>
                  <pic:spPr bwMode="auto">
                    <a:xfrm>
                      <a:off x="0" y="0"/>
                      <a:ext cx="5257800" cy="1524000"/>
                    </a:xfrm>
                    <a:prstGeom prst="rect">
                      <a:avLst/>
                    </a:prstGeom>
                    <a:noFill/>
                  </pic:spPr>
                </pic:pic>
              </a:graphicData>
            </a:graphic>
          </wp:inline>
        </w:drawing>
      </w:r>
    </w:p>
    <w:p w14:paraId="627CC908" w14:textId="77777777" w:rsidR="00DC4980" w:rsidRDefault="00000000">
      <w:pPr>
        <w:spacing w:before="120" w:after="120" w:line="288" w:lineRule="auto"/>
      </w:pPr>
      <w:r>
        <w:rPr>
          <w:rFonts w:eastAsia="DengXian"/>
          <w:b/>
          <w:sz w:val="22"/>
        </w:rPr>
        <w:t>Current State — Policy Development Without the Policy AI Lab (Before)</w:t>
      </w:r>
    </w:p>
    <w:p w14:paraId="683927EC" w14:textId="77777777" w:rsidR="00DC4980" w:rsidRDefault="00000000">
      <w:pPr>
        <w:spacing w:before="120" w:after="120" w:line="288" w:lineRule="auto"/>
      </w:pPr>
      <w:r>
        <w:rPr>
          <w:rFonts w:eastAsia="DengXian"/>
          <w:sz w:val="22"/>
        </w:rPr>
        <w:lastRenderedPageBreak/>
        <w:t xml:space="preserve">MOMAH's current policy lifecycle is entirely manual and </w:t>
      </w:r>
      <w:r w:rsidR="002C606E">
        <w:rPr>
          <w:rFonts w:eastAsia="DengXian"/>
          <w:sz w:val="22"/>
        </w:rPr>
        <w:t>document centric</w:t>
      </w:r>
      <w:r>
        <w:rPr>
          <w:rFonts w:eastAsia="DengXian"/>
          <w:sz w:val="22"/>
        </w:rPr>
        <w:t>. There are no automated systems, registries, or simulation tools in use. The process follows these steps:</w:t>
      </w:r>
    </w:p>
    <w:p w14:paraId="73BD77C6" w14:textId="77777777" w:rsidR="00DC4980" w:rsidRDefault="00000000">
      <w:pPr>
        <w:numPr>
          <w:ilvl w:val="0"/>
          <w:numId w:val="26"/>
        </w:numPr>
        <w:spacing w:before="120" w:after="120" w:line="288" w:lineRule="auto"/>
      </w:pPr>
      <w:r>
        <w:rPr>
          <w:rFonts w:eastAsia="DengXian"/>
          <w:b/>
          <w:sz w:val="22"/>
        </w:rPr>
        <w:t>Policy Initiation (Manual):</w:t>
      </w:r>
      <w:r>
        <w:rPr>
          <w:rFonts w:eastAsia="DengXian"/>
          <w:sz w:val="22"/>
        </w:rPr>
        <w:t xml:space="preserve"> A Policy Analyst receives a directive from a </w:t>
      </w:r>
      <w:r w:rsidR="002C606E">
        <w:rPr>
          <w:rFonts w:eastAsia="DengXian"/>
          <w:sz w:val="22"/>
        </w:rPr>
        <w:t>director</w:t>
      </w:r>
      <w:r>
        <w:rPr>
          <w:rFonts w:eastAsia="DengXian"/>
          <w:sz w:val="22"/>
        </w:rPr>
        <w:t xml:space="preserve"> or the Minister's Office, typically via email or physical memo. Policy context, relevant legislation, and prior precedents are located manually by the Analyst through personal knowledge, hard-copy archives, or informal queries to colleagues.</w:t>
      </w:r>
    </w:p>
    <w:p w14:paraId="46A8EE7A" w14:textId="77777777" w:rsidR="00DC4980" w:rsidRDefault="00000000">
      <w:pPr>
        <w:numPr>
          <w:ilvl w:val="0"/>
          <w:numId w:val="27"/>
        </w:numPr>
        <w:spacing w:before="120" w:after="120" w:line="288" w:lineRule="auto"/>
      </w:pPr>
      <w:r>
        <w:rPr>
          <w:rFonts w:eastAsia="DengXian"/>
          <w:b/>
          <w:sz w:val="22"/>
        </w:rPr>
        <w:t>Research and Drafting (Manual):</w:t>
      </w:r>
      <w:r>
        <w:rPr>
          <w:rFonts w:eastAsia="DengXian"/>
          <w:sz w:val="22"/>
        </w:rPr>
        <w:t xml:space="preserve"> The Analyst </w:t>
      </w:r>
      <w:r w:rsidR="002C606E">
        <w:rPr>
          <w:rFonts w:eastAsia="DengXian"/>
          <w:sz w:val="22"/>
        </w:rPr>
        <w:t>research</w:t>
      </w:r>
      <w:r>
        <w:rPr>
          <w:rFonts w:eastAsia="DengXian"/>
          <w:sz w:val="22"/>
        </w:rPr>
        <w:t xml:space="preserve"> comparable policies and legal references by browsing government websites, reviewing physical law books, or consulting with the Legal Department directly. Policy drafts are written in Microsoft Word from scratch, with no structured template or institutional memory to draw from. This stage typically takes 2–4 weeks per policy.</w:t>
      </w:r>
    </w:p>
    <w:p w14:paraId="59D1886C" w14:textId="77777777" w:rsidR="00DC4980" w:rsidRDefault="00000000">
      <w:pPr>
        <w:numPr>
          <w:ilvl w:val="0"/>
          <w:numId w:val="28"/>
        </w:numPr>
        <w:spacing w:before="120" w:after="120" w:line="288" w:lineRule="auto"/>
      </w:pPr>
      <w:r>
        <w:rPr>
          <w:rFonts w:eastAsia="DengXian"/>
          <w:b/>
          <w:sz w:val="22"/>
        </w:rPr>
        <w:t>Internal Review (Manual, Sequential):</w:t>
      </w:r>
      <w:r>
        <w:rPr>
          <w:rFonts w:eastAsia="DengXian"/>
          <w:sz w:val="22"/>
        </w:rPr>
        <w:t xml:space="preserve"> The Word document is circulated via email to Legal Officers, Department Heads, and other relevant departments for review. Comments are collected via email </w:t>
      </w:r>
      <w:r w:rsidR="002C606E">
        <w:rPr>
          <w:rFonts w:eastAsia="DengXian"/>
          <w:sz w:val="22"/>
        </w:rPr>
        <w:t>reply to</w:t>
      </w:r>
      <w:r>
        <w:rPr>
          <w:rFonts w:eastAsia="DengXian"/>
          <w:sz w:val="22"/>
        </w:rPr>
        <w:t xml:space="preserve"> threads or tracked-change annotations on Word files. Multiple review cycles are sequential (one reviewer at a time), with no parallel processing. Conflicts between reviewers are resolved in ad-hoc meetings with no formal documentation of decisions.</w:t>
      </w:r>
    </w:p>
    <w:p w14:paraId="566B89B9" w14:textId="77777777" w:rsidR="00DC4980" w:rsidRDefault="00000000">
      <w:pPr>
        <w:numPr>
          <w:ilvl w:val="0"/>
          <w:numId w:val="29"/>
        </w:numPr>
        <w:spacing w:before="120" w:after="120" w:line="288" w:lineRule="auto"/>
      </w:pPr>
      <w:r>
        <w:rPr>
          <w:rFonts w:eastAsia="DengXian"/>
          <w:b/>
          <w:sz w:val="22"/>
        </w:rPr>
        <w:t>Stakeholder Consultation (Manual, Ad Hoc):</w:t>
      </w:r>
      <w:r>
        <w:rPr>
          <w:rFonts w:eastAsia="DengXian"/>
          <w:sz w:val="22"/>
        </w:rPr>
        <w:t xml:space="preserve"> Where required, public or inter-ministerial consultation is conducted via email distribution, printed questionnaires, or in-person workshops. Feedback is manually collated and summarized with no structured synthesis tool. This stage can take 4–8 weeks.</w:t>
      </w:r>
    </w:p>
    <w:p w14:paraId="768F6D06" w14:textId="77777777" w:rsidR="00DC4980" w:rsidRDefault="00000000">
      <w:pPr>
        <w:numPr>
          <w:ilvl w:val="0"/>
          <w:numId w:val="30"/>
        </w:numPr>
        <w:spacing w:before="120" w:after="120" w:line="288" w:lineRule="auto"/>
      </w:pPr>
      <w:r>
        <w:rPr>
          <w:rFonts w:eastAsia="DengXian"/>
          <w:b/>
          <w:sz w:val="22"/>
        </w:rPr>
        <w:t>Impact Assessment (Manual, Limited):</w:t>
      </w:r>
      <w:r>
        <w:rPr>
          <w:rFonts w:eastAsia="DengXian"/>
          <w:sz w:val="22"/>
        </w:rPr>
        <w:t xml:space="preserve"> Fiscal and social impact assessments are produced as static Word or Excel reports by internal economists or external consultants. Scenario analysis is limited; the primary method for testing a policy's real-world impact is to launch it in a small geographic pilot area — a slow, costly, and effectively irreversible validation method.</w:t>
      </w:r>
    </w:p>
    <w:p w14:paraId="775671D1" w14:textId="77777777" w:rsidR="00DC4980" w:rsidRDefault="00000000">
      <w:pPr>
        <w:numPr>
          <w:ilvl w:val="0"/>
          <w:numId w:val="31"/>
        </w:numPr>
        <w:spacing w:before="120" w:after="120" w:line="288" w:lineRule="auto"/>
      </w:pPr>
      <w:r>
        <w:rPr>
          <w:rFonts w:eastAsia="DengXian"/>
          <w:b/>
          <w:sz w:val="22"/>
        </w:rPr>
        <w:t>Approval Workflow (Manual, Paper/Email):</w:t>
      </w:r>
      <w:r>
        <w:rPr>
          <w:rFonts w:eastAsia="DengXian"/>
          <w:sz w:val="22"/>
        </w:rPr>
        <w:t xml:space="preserve"> The drafted policy is submitted for Director approval via email, then escalated to the Minister's Office. Sign-off is given via email confirmation or physical signature. There is no formal digital audit trail; approval records are maintained in individual email inboxes or physical files.</w:t>
      </w:r>
    </w:p>
    <w:p w14:paraId="4A595BAE" w14:textId="77777777" w:rsidR="00DC4980" w:rsidRDefault="00000000">
      <w:pPr>
        <w:numPr>
          <w:ilvl w:val="0"/>
          <w:numId w:val="32"/>
        </w:numPr>
        <w:spacing w:before="120" w:after="120" w:line="288" w:lineRule="auto"/>
      </w:pPr>
      <w:r>
        <w:rPr>
          <w:rFonts w:eastAsia="DengXian"/>
          <w:b/>
          <w:sz w:val="22"/>
        </w:rPr>
        <w:t>Policy Storage and Archiving (Fragmented):</w:t>
      </w:r>
      <w:r>
        <w:rPr>
          <w:rFonts w:eastAsia="DengXian"/>
          <w:sz w:val="22"/>
        </w:rPr>
        <w:t xml:space="preserve"> Approved policies are stored in a Document Management System (DMS) as static PDF/Word files with limited metadata. There is no version control, no cross-policy linkage, and no structured mechanism to identify conflicts with existing policies. Institutional memory resides in individuals, not systems.</w:t>
      </w:r>
    </w:p>
    <w:p w14:paraId="611F0CAF" w14:textId="77777777" w:rsidR="00DC4980" w:rsidRDefault="00000000">
      <w:pPr>
        <w:spacing w:before="120" w:after="120" w:line="288" w:lineRule="auto"/>
      </w:pPr>
      <w:r>
        <w:rPr>
          <w:rFonts w:eastAsia="DengXian"/>
          <w:b/>
          <w:sz w:val="22"/>
        </w:rPr>
        <w:t>Key pain points of the current state:</w:t>
      </w:r>
      <w:r>
        <w:rPr>
          <w:rFonts w:eastAsia="DengXian"/>
          <w:sz w:val="22"/>
        </w:rPr>
        <w:t xml:space="preserve"> No simulation capability; policy conflict detection is entirely manual and dependent on individual expertise; no institutional memory or cross-policy knowledge graph; policy development cycles of 6–12 months; no vision 2030 alignment scoring; no structured audit trail of AI or data-informed decisions (as no AI tools are currently used).</w:t>
      </w:r>
    </w:p>
    <w:p w14:paraId="7F3673AE" w14:textId="77777777" w:rsidR="00DC4980" w:rsidRDefault="00DC4980">
      <w:pPr>
        <w:spacing w:before="120" w:after="120" w:line="288" w:lineRule="auto"/>
      </w:pPr>
    </w:p>
    <w:p w14:paraId="6700DFCE" w14:textId="77777777" w:rsidR="00DC4980" w:rsidRDefault="00000000">
      <w:pPr>
        <w:spacing w:before="120" w:after="120" w:line="288" w:lineRule="auto"/>
        <w:jc w:val="center"/>
      </w:pPr>
      <w:r>
        <w:rPr>
          <w:rFonts w:eastAsia="DengXian"/>
          <w:b/>
          <w:i/>
          <w:sz w:val="22"/>
        </w:rPr>
        <w:t>Future Policy Development Process</w:t>
      </w:r>
    </w:p>
    <w:p w14:paraId="2796DCF2" w14:textId="77777777" w:rsidR="00DC4980" w:rsidRDefault="00000000">
      <w:pPr>
        <w:spacing w:before="120" w:after="120" w:line="288" w:lineRule="auto"/>
        <w:jc w:val="center"/>
      </w:pPr>
      <w:r>
        <w:rPr>
          <w:noProof/>
        </w:rPr>
        <w:lastRenderedPageBreak/>
        <w:drawing>
          <wp:inline distT="0" distB="0" distL="0" distR="0" wp14:anchorId="7642E7C7" wp14:editId="7FC2B83F">
            <wp:extent cx="5257800" cy="1724025"/>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noChangeArrowheads="1"/>
                    </pic:cNvPicPr>
                  </pic:nvPicPr>
                  <pic:blipFill>
                    <a:blip r:embed="rId13"/>
                    <a:stretch>
                      <a:fillRect/>
                    </a:stretch>
                  </pic:blipFill>
                  <pic:spPr bwMode="auto">
                    <a:xfrm>
                      <a:off x="0" y="0"/>
                      <a:ext cx="5257800" cy="1724025"/>
                    </a:xfrm>
                    <a:prstGeom prst="rect">
                      <a:avLst/>
                    </a:prstGeom>
                    <a:noFill/>
                  </pic:spPr>
                </pic:pic>
              </a:graphicData>
            </a:graphic>
          </wp:inline>
        </w:drawing>
      </w:r>
    </w:p>
    <w:p w14:paraId="61A6F419" w14:textId="77777777" w:rsidR="00DC4980" w:rsidRDefault="00000000">
      <w:pPr>
        <w:spacing w:before="120" w:after="120" w:line="288" w:lineRule="auto"/>
      </w:pPr>
      <w:r>
        <w:rPr>
          <w:rFonts w:eastAsia="DengXian"/>
          <w:b/>
          <w:sz w:val="22"/>
        </w:rPr>
        <w:t xml:space="preserve">Future State — Policy Development </w:t>
      </w:r>
      <w:r w:rsidR="00790A20">
        <w:rPr>
          <w:rFonts w:eastAsia="DengXian"/>
          <w:b/>
          <w:sz w:val="22"/>
        </w:rPr>
        <w:t>with</w:t>
      </w:r>
      <w:r>
        <w:rPr>
          <w:rFonts w:eastAsia="DengXian"/>
          <w:b/>
          <w:sz w:val="22"/>
        </w:rPr>
        <w:t xml:space="preserve"> the Policy AI Lab (After)</w:t>
      </w:r>
    </w:p>
    <w:p w14:paraId="5CEF4829" w14:textId="77777777" w:rsidR="00DC4980" w:rsidRDefault="00000000">
      <w:pPr>
        <w:spacing w:before="120" w:after="120" w:line="288" w:lineRule="auto"/>
      </w:pPr>
      <w:r>
        <w:rPr>
          <w:rFonts w:eastAsia="DengXian"/>
          <w:sz w:val="22"/>
        </w:rPr>
        <w:t>The Policy AI Lab transforms the policy lifecycle from a sequential, document-centric process into a governed, AI-augmented, parallel workflow with mandatory human oversight at every critical decision point. Key changes are highlighted below, mapped to the capabilities in full HLSD §3.3 and the user personas in Section 3.2.</w:t>
      </w:r>
    </w:p>
    <w:p w14:paraId="62B02801" w14:textId="77777777" w:rsidR="00DC4980" w:rsidRDefault="00000000">
      <w:pPr>
        <w:numPr>
          <w:ilvl w:val="0"/>
          <w:numId w:val="33"/>
        </w:numPr>
        <w:spacing w:before="120" w:after="120" w:line="288" w:lineRule="auto"/>
      </w:pPr>
      <w:r>
        <w:rPr>
          <w:rFonts w:eastAsia="DengXian"/>
          <w:b/>
          <w:sz w:val="22"/>
        </w:rPr>
        <w:t>Policy Initiation (CAP-01, CAP-02 — Policy Analyst):</w:t>
      </w:r>
      <w:r>
        <w:rPr>
          <w:rFonts w:eastAsia="DengXian"/>
          <w:sz w:val="22"/>
        </w:rPr>
        <w:t xml:space="preserve"> Analyst authenticates via Nafath SSO; lands on a role-specific dashboard showing active policies, notifications, and action items. Opens the Policy Registry and creates a new policy record with structured metadata: name, target sector, Vision 2030 pillar(s), budget envelope, and legal constraints. The system validates uniqueness against the existing Policy Registry and checks for naming conflicts inline. </w:t>
      </w:r>
      <w:r>
        <w:rPr>
          <w:rFonts w:eastAsia="DengXian"/>
          <w:i/>
          <w:sz w:val="22"/>
        </w:rPr>
        <w:t>Change from current state: Structured initiation with metadata enforcement replaces informal email directive; institutional memory immediately available.</w:t>
      </w:r>
    </w:p>
    <w:p w14:paraId="1AFBA9C6" w14:textId="77777777" w:rsidR="00DC4980" w:rsidRDefault="00000000">
      <w:pPr>
        <w:numPr>
          <w:ilvl w:val="0"/>
          <w:numId w:val="34"/>
        </w:numPr>
        <w:spacing w:before="120" w:after="120" w:line="288" w:lineRule="auto"/>
      </w:pPr>
      <w:r>
        <w:rPr>
          <w:rFonts w:eastAsia="DengXian"/>
          <w:b/>
          <w:sz w:val="22"/>
        </w:rPr>
        <w:t>AI-Assisted Drafting (CAP-03 — Policy Analyst + LLM):</w:t>
      </w:r>
      <w:r>
        <w:rPr>
          <w:rFonts w:eastAsia="DengXian"/>
          <w:sz w:val="22"/>
        </w:rPr>
        <w:t xml:space="preserve"> Analyst selects a grounding mode (Precedent-heavy / Balanced / Novel) and clicks Generate Draft. The Policy Drafting Agent queries the Knowledge Graph for relevant Royal Decrees, historical precedents, and Vision 2030 KPI linkages, then generates a structured draft within 60 seconds. The draft includes a Vision 2030 Alignment Score (0–100), an Initial Risk Score, and a clause-by-clause Explainability Report citing all data sources and legal references. Analyst reviews each clause, accepts or rejects AI suggestions, and saves the version to the Institutional Memory Vault. </w:t>
      </w:r>
      <w:r>
        <w:rPr>
          <w:rFonts w:eastAsia="DengXian"/>
          <w:i/>
          <w:sz w:val="22"/>
        </w:rPr>
        <w:t>Change: Days-to-weeks of manual research compressed to 60-second AI-grounded draft generation; full explainability and source attribution mandatory.</w:t>
      </w:r>
    </w:p>
    <w:p w14:paraId="43ACCAA0" w14:textId="77777777" w:rsidR="00DC4980" w:rsidRDefault="00000000">
      <w:pPr>
        <w:numPr>
          <w:ilvl w:val="0"/>
          <w:numId w:val="35"/>
        </w:numPr>
        <w:spacing w:before="120" w:after="120" w:line="288" w:lineRule="auto"/>
      </w:pPr>
      <w:r>
        <w:rPr>
          <w:rFonts w:eastAsia="DengXian"/>
          <w:b/>
          <w:sz w:val="22"/>
        </w:rPr>
        <w:t>Parallel Conflict Detection (CAP-01, CAP-04 — Conflict Detection Agent + Legal Officer):</w:t>
      </w:r>
      <w:r>
        <w:rPr>
          <w:rFonts w:eastAsia="DengXian"/>
          <w:sz w:val="22"/>
        </w:rPr>
        <w:t xml:space="preserve"> Upon saving, the Conflict Detection Agent automatically scans the draft against the full Policy Registry and KSA legal corpus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xml:space="preserve">, Sanad) in the background. A Conflict Report is generated within 30 seconds, categorized by severity (Critical/High/Medium/Low). Legal Officer reviews and resolves each flag: selecting Resolved, Requires Amendment, or Dismissed (Critical dismissals require written justification). Cross-ministry conflicts generate a cross-sector Ripple Effect report and notify affected ministries via </w:t>
      </w:r>
      <w:proofErr w:type="spellStart"/>
      <w:r>
        <w:rPr>
          <w:rFonts w:eastAsia="DengXian"/>
          <w:sz w:val="22"/>
        </w:rPr>
        <w:t>Yesser</w:t>
      </w:r>
      <w:proofErr w:type="spellEnd"/>
      <w:r>
        <w:rPr>
          <w:rFonts w:eastAsia="DengXian"/>
          <w:sz w:val="22"/>
        </w:rPr>
        <w:t xml:space="preserve"> GSB. </w:t>
      </w:r>
      <w:r>
        <w:rPr>
          <w:rFonts w:eastAsia="DengXian"/>
          <w:i/>
          <w:sz w:val="22"/>
        </w:rPr>
        <w:t>Change: Automated parallel conflict detection replaces sequential manual legal review; 30-second scan vs. weeks of manual analysis.</w:t>
      </w:r>
    </w:p>
    <w:p w14:paraId="56E630B8" w14:textId="77777777" w:rsidR="00DC4980" w:rsidRDefault="00000000">
      <w:pPr>
        <w:numPr>
          <w:ilvl w:val="0"/>
          <w:numId w:val="36"/>
        </w:numPr>
        <w:spacing w:before="120" w:after="120" w:line="288" w:lineRule="auto"/>
      </w:pPr>
      <w:r>
        <w:rPr>
          <w:rFonts w:eastAsia="DengXian"/>
          <w:b/>
          <w:sz w:val="22"/>
        </w:rPr>
        <w:t>Multi-Scenario Simulation (CAP-06 — Housing Economist + ABM):</w:t>
      </w:r>
      <w:r>
        <w:rPr>
          <w:rFonts w:eastAsia="DengXian"/>
          <w:sz w:val="22"/>
        </w:rPr>
        <w:t xml:space="preserve"> Once all Critical conflicts are resolved, the workflow evaluates whether the policy meets the SDD-confirmed simulation trigger conditions defined in full HLSD §6.4.1. Where a trigger applies, the Housing Economist opens the Simulation Lab and configures the variable matrix: Macro-Economic </w:t>
      </w:r>
      <w:r>
        <w:rPr>
          <w:rFonts w:eastAsia="DengXian"/>
          <w:sz w:val="22"/>
        </w:rPr>
        <w:lastRenderedPageBreak/>
        <w:t xml:space="preserve">(SIBOR, CPI), Demographic (household formation, urbanization), Supply (land tax, developer incentives), and Market (LTV ratio, rental yield) variables. Scenario definitions may include Baseline, Optimistic, Pessimistic, and Black Swan, subject to the policy type and approved simulation scope. The ABM engine runs scenario simulations using MOMAH-confirmed agent categories (households/residents, developers, banks and financial institutions, government/regulators, municipalities/regional authorities, investors, and market-environment variables). Scale, iteration counts, and Level-2/Level-3 runtime targets are subject to SDD data assessment, SDAIA platform benchmarking, and MOMAH approval. Level-1 is treated as a quick-estimate or simplified standard scenario aligned to the BRD 60-second target. Outputs </w:t>
      </w:r>
      <w:r w:rsidR="002C606E">
        <w:rPr>
          <w:rFonts w:eastAsia="DengXian"/>
          <w:sz w:val="22"/>
        </w:rPr>
        <w:t>include</w:t>
      </w:r>
      <w:r>
        <w:rPr>
          <w:rFonts w:eastAsia="DengXian"/>
          <w:sz w:val="22"/>
        </w:rPr>
        <w:t xml:space="preserve"> Predictive Success Score, Homeownership impact, Price-to-Income ratio, BRD-aligned fiscal NPV, and a regional heatmap where applicable. If Monte Carlo failure rate exceeds 30%, the policy is labelled Unstable and blocked. Policies that do not meet simulation-trigger criteria must still complete required conflict, legal, and governance checks. </w:t>
      </w:r>
      <w:r>
        <w:rPr>
          <w:rFonts w:eastAsia="DengXian"/>
          <w:i/>
          <w:sz w:val="22"/>
        </w:rPr>
        <w:t>Change: Replaces the current approach of piloting a policy in a small geographic area; provides simulation-based impact testing where the agreed trigger rules require it before real-world enactment.</w:t>
      </w:r>
    </w:p>
    <w:p w14:paraId="57E7DF74" w14:textId="77777777" w:rsidR="00DC4980" w:rsidRDefault="00000000">
      <w:pPr>
        <w:numPr>
          <w:ilvl w:val="0"/>
          <w:numId w:val="37"/>
        </w:numPr>
        <w:spacing w:before="120" w:after="120" w:line="288" w:lineRule="auto"/>
      </w:pPr>
      <w:r>
        <w:rPr>
          <w:rFonts w:eastAsia="DengXian"/>
          <w:b/>
          <w:sz w:val="22"/>
        </w:rPr>
        <w:t>Tiered HITL Approval Workflow (CAP-09 — Policy Analyst, Director, Minister):</w:t>
      </w:r>
      <w:r>
        <w:rPr>
          <w:rFonts w:eastAsia="DengXian"/>
          <w:sz w:val="22"/>
        </w:rPr>
        <w:t xml:space="preserve"> Required lifecycle outputs route to the HITL Review stage, including simulation outputs where simulation trigger conditions apply. The Policy Analyst reviews and submits for Director approval (Tier 2 briefing: one-page policy summary with risk flags and scenario comparison). Director reviews and approves or requests revision. On Director approval, the policy routes to the Ministerial Executive Intelligence Cockpit for final decision. The Minister reviews the Decision Summary, Regional Impact Heatmap, and scenario comparison; selects Approve, Reject, Request Revision, or Request Further Simulation; and digitally signs via Nafath. All decisions are logged immutably. </w:t>
      </w:r>
      <w:r>
        <w:rPr>
          <w:rFonts w:eastAsia="DengXian"/>
          <w:i/>
          <w:sz w:val="22"/>
        </w:rPr>
        <w:t>Change: Structured, documented, multi-stage approval with digital signatures and immutable audit trail replaces email-based sign-off.</w:t>
      </w:r>
    </w:p>
    <w:p w14:paraId="75745275" w14:textId="77777777" w:rsidR="00DC4980" w:rsidRDefault="00000000">
      <w:pPr>
        <w:numPr>
          <w:ilvl w:val="0"/>
          <w:numId w:val="38"/>
        </w:numPr>
        <w:spacing w:before="120" w:after="120" w:line="288" w:lineRule="auto"/>
      </w:pPr>
      <w:r>
        <w:rPr>
          <w:rFonts w:eastAsia="DengXian"/>
          <w:b/>
          <w:sz w:val="22"/>
        </w:rPr>
        <w:t>Approval Archiving and KPI Tracking (CAP-10, CAP-11):</w:t>
      </w:r>
      <w:r>
        <w:rPr>
          <w:rFonts w:eastAsia="DengXian"/>
          <w:sz w:val="22"/>
        </w:rPr>
        <w:t xml:space="preserve"> On Ministerial approval, policy status changes to Enacted; DMS automatically archives all policy documents, impact briefs, and decision records. The Risk Escalation Agent tracks configured KPI/outcome indicators against the simulated baseline where approved data feeds are available; threshold breaches trigger tiered review alerts (Analyst, Director, or Minister) to support human-led policy assessment. It does not perform enforcement monitoring or automated regulatory action. </w:t>
      </w:r>
      <w:r>
        <w:rPr>
          <w:rFonts w:eastAsia="DengXian"/>
          <w:i/>
          <w:sz w:val="22"/>
        </w:rPr>
        <w:t>Change: Post-launch monitoring replaces reactive response to policy failures; institutional memory preserved for future policy design.</w:t>
      </w:r>
    </w:p>
    <w:p w14:paraId="0A8C533C" w14:textId="77777777" w:rsidR="00DC4980" w:rsidRDefault="00000000">
      <w:pPr>
        <w:spacing w:before="120" w:after="120" w:line="288" w:lineRule="auto"/>
      </w:pPr>
      <w:r>
        <w:rPr>
          <w:rFonts w:eastAsia="DengXian"/>
          <w:b/>
          <w:sz w:val="22"/>
        </w:rPr>
        <w:t>Summary of workflow transformation:</w:t>
      </w:r>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2430"/>
        <w:gridCol w:w="3240"/>
        <w:gridCol w:w="3402"/>
      </w:tblGrid>
      <w:tr w:rsidR="00DC4980" w14:paraId="09B08B21" w14:textId="77777777">
        <w:tc>
          <w:tcPr>
            <w:tcW w:w="2430" w:type="dxa"/>
            <w:tcBorders>
              <w:top w:val="single" w:sz="6" w:space="0" w:color="DEE0E3"/>
              <w:left w:val="single" w:sz="6" w:space="0" w:color="DEE0E3"/>
              <w:bottom w:val="single" w:sz="6" w:space="0" w:color="DEE0E3"/>
              <w:right w:val="single" w:sz="6" w:space="0" w:color="DEE0E3"/>
            </w:tcBorders>
            <w:shd w:val="clear" w:color="auto" w:fill="004331"/>
          </w:tcPr>
          <w:p w14:paraId="4461DA85" w14:textId="77777777" w:rsidR="00DC4980" w:rsidRDefault="00000000">
            <w:pPr>
              <w:suppressAutoHyphens w:val="0"/>
              <w:rPr>
                <w:rFonts w:eastAsia="Arial"/>
                <w:b/>
                <w:color w:val="FFFFFF"/>
              </w:rPr>
            </w:pPr>
            <w:r>
              <w:rPr>
                <w:rFonts w:eastAsia="Arial"/>
                <w:b/>
                <w:color w:val="FFFFFF"/>
              </w:rPr>
              <w:t>Dimension</w:t>
            </w:r>
          </w:p>
        </w:tc>
        <w:tc>
          <w:tcPr>
            <w:tcW w:w="3240" w:type="dxa"/>
            <w:tcBorders>
              <w:top w:val="single" w:sz="6" w:space="0" w:color="DEE0E3"/>
              <w:left w:val="single" w:sz="6" w:space="0" w:color="DEE0E3"/>
              <w:bottom w:val="single" w:sz="6" w:space="0" w:color="DEE0E3"/>
              <w:right w:val="single" w:sz="6" w:space="0" w:color="DEE0E3"/>
            </w:tcBorders>
            <w:shd w:val="clear" w:color="auto" w:fill="004331"/>
          </w:tcPr>
          <w:p w14:paraId="79090338" w14:textId="77777777" w:rsidR="00DC4980" w:rsidRDefault="00000000">
            <w:pPr>
              <w:suppressAutoHyphens w:val="0"/>
              <w:rPr>
                <w:rFonts w:eastAsia="Arial"/>
                <w:b/>
                <w:color w:val="FFFFFF"/>
              </w:rPr>
            </w:pPr>
            <w:r>
              <w:rPr>
                <w:rFonts w:eastAsia="Arial"/>
                <w:b/>
                <w:color w:val="FFFFFF"/>
              </w:rPr>
              <w:t>Before (Current State)</w:t>
            </w:r>
          </w:p>
        </w:tc>
        <w:tc>
          <w:tcPr>
            <w:tcW w:w="3402" w:type="dxa"/>
            <w:tcBorders>
              <w:top w:val="single" w:sz="6" w:space="0" w:color="DEE0E3"/>
              <w:left w:val="single" w:sz="6" w:space="0" w:color="DEE0E3"/>
              <w:bottom w:val="single" w:sz="6" w:space="0" w:color="DEE0E3"/>
              <w:right w:val="single" w:sz="6" w:space="0" w:color="DEE0E3"/>
            </w:tcBorders>
            <w:shd w:val="clear" w:color="auto" w:fill="004331"/>
          </w:tcPr>
          <w:p w14:paraId="69CD728D" w14:textId="77777777" w:rsidR="00DC4980" w:rsidRDefault="00000000">
            <w:pPr>
              <w:suppressAutoHyphens w:val="0"/>
              <w:rPr>
                <w:rFonts w:eastAsia="Arial"/>
                <w:b/>
                <w:color w:val="FFFFFF"/>
              </w:rPr>
            </w:pPr>
            <w:r>
              <w:rPr>
                <w:rFonts w:eastAsia="Arial"/>
                <w:b/>
                <w:color w:val="FFFFFF"/>
              </w:rPr>
              <w:t>After (Policy AI Lab)</w:t>
            </w:r>
          </w:p>
        </w:tc>
      </w:tr>
      <w:tr w:rsidR="00DC4980" w14:paraId="532BA036" w14:textId="77777777">
        <w:tc>
          <w:tcPr>
            <w:tcW w:w="2430" w:type="dxa"/>
            <w:tcBorders>
              <w:top w:val="single" w:sz="6" w:space="0" w:color="DEE0E3"/>
              <w:left w:val="single" w:sz="6" w:space="0" w:color="DEE0E3"/>
              <w:bottom w:val="single" w:sz="6" w:space="0" w:color="DEE0E3"/>
              <w:right w:val="single" w:sz="6" w:space="0" w:color="DEE0E3"/>
            </w:tcBorders>
          </w:tcPr>
          <w:p w14:paraId="54D626C9" w14:textId="77777777" w:rsidR="00DC4980" w:rsidRDefault="00000000">
            <w:pPr>
              <w:spacing w:before="120" w:after="120" w:line="288" w:lineRule="auto"/>
            </w:pPr>
            <w:r>
              <w:rPr>
                <w:rFonts w:eastAsia="DengXian"/>
                <w:sz w:val="22"/>
              </w:rPr>
              <w:t>Policy draft generation time</w:t>
            </w:r>
          </w:p>
        </w:tc>
        <w:tc>
          <w:tcPr>
            <w:tcW w:w="3240" w:type="dxa"/>
            <w:tcBorders>
              <w:top w:val="single" w:sz="6" w:space="0" w:color="DEE0E3"/>
              <w:left w:val="single" w:sz="6" w:space="0" w:color="DEE0E3"/>
              <w:bottom w:val="single" w:sz="6" w:space="0" w:color="DEE0E3"/>
              <w:right w:val="single" w:sz="6" w:space="0" w:color="DEE0E3"/>
            </w:tcBorders>
          </w:tcPr>
          <w:p w14:paraId="369AD6E5" w14:textId="77777777" w:rsidR="00DC4980" w:rsidRDefault="00000000">
            <w:pPr>
              <w:spacing w:before="120" w:after="120" w:line="288" w:lineRule="auto"/>
            </w:pPr>
            <w:r>
              <w:rPr>
                <w:rFonts w:eastAsia="DengXian"/>
                <w:sz w:val="22"/>
              </w:rPr>
              <w:t>2–4 weeks (manual research)</w:t>
            </w:r>
          </w:p>
        </w:tc>
        <w:tc>
          <w:tcPr>
            <w:tcW w:w="3402" w:type="dxa"/>
            <w:tcBorders>
              <w:top w:val="single" w:sz="6" w:space="0" w:color="DEE0E3"/>
              <w:left w:val="single" w:sz="6" w:space="0" w:color="DEE0E3"/>
              <w:bottom w:val="single" w:sz="6" w:space="0" w:color="DEE0E3"/>
              <w:right w:val="single" w:sz="6" w:space="0" w:color="DEE0E3"/>
            </w:tcBorders>
          </w:tcPr>
          <w:p w14:paraId="6D32DBEA" w14:textId="77777777" w:rsidR="00DC4980" w:rsidRDefault="00000000">
            <w:pPr>
              <w:spacing w:before="120" w:after="120" w:line="288" w:lineRule="auto"/>
            </w:pPr>
            <w:r>
              <w:rPr>
                <w:rFonts w:eastAsia="DengXian"/>
                <w:sz w:val="22"/>
              </w:rPr>
              <w:t>60 seconds (AI-grounded draft)</w:t>
            </w:r>
          </w:p>
        </w:tc>
      </w:tr>
      <w:tr w:rsidR="00DC4980" w14:paraId="49742510" w14:textId="77777777">
        <w:tc>
          <w:tcPr>
            <w:tcW w:w="2430" w:type="dxa"/>
            <w:tcBorders>
              <w:top w:val="single" w:sz="6" w:space="0" w:color="DEE0E3"/>
              <w:left w:val="single" w:sz="6" w:space="0" w:color="DEE0E3"/>
              <w:bottom w:val="single" w:sz="6" w:space="0" w:color="DEE0E3"/>
              <w:right w:val="single" w:sz="6" w:space="0" w:color="DEE0E3"/>
            </w:tcBorders>
          </w:tcPr>
          <w:p w14:paraId="4BAE095D" w14:textId="77777777" w:rsidR="00DC4980" w:rsidRDefault="00000000">
            <w:pPr>
              <w:spacing w:before="120" w:after="120" w:line="288" w:lineRule="auto"/>
            </w:pPr>
            <w:r>
              <w:rPr>
                <w:rFonts w:eastAsia="DengXian"/>
                <w:sz w:val="22"/>
              </w:rPr>
              <w:t>Conflict detection</w:t>
            </w:r>
          </w:p>
        </w:tc>
        <w:tc>
          <w:tcPr>
            <w:tcW w:w="3240" w:type="dxa"/>
            <w:tcBorders>
              <w:top w:val="single" w:sz="6" w:space="0" w:color="DEE0E3"/>
              <w:left w:val="single" w:sz="6" w:space="0" w:color="DEE0E3"/>
              <w:bottom w:val="single" w:sz="6" w:space="0" w:color="DEE0E3"/>
              <w:right w:val="single" w:sz="6" w:space="0" w:color="DEE0E3"/>
            </w:tcBorders>
          </w:tcPr>
          <w:p w14:paraId="6EAA1524" w14:textId="77777777" w:rsidR="00DC4980" w:rsidRDefault="00000000">
            <w:pPr>
              <w:spacing w:before="120" w:after="120" w:line="288" w:lineRule="auto"/>
            </w:pPr>
            <w:r>
              <w:rPr>
                <w:rFonts w:eastAsia="DengXian"/>
                <w:sz w:val="22"/>
              </w:rPr>
              <w:t>Manual, weeks, dependent on individual expertise</w:t>
            </w:r>
          </w:p>
        </w:tc>
        <w:tc>
          <w:tcPr>
            <w:tcW w:w="3402" w:type="dxa"/>
            <w:tcBorders>
              <w:top w:val="single" w:sz="6" w:space="0" w:color="DEE0E3"/>
              <w:left w:val="single" w:sz="6" w:space="0" w:color="DEE0E3"/>
              <w:bottom w:val="single" w:sz="6" w:space="0" w:color="DEE0E3"/>
              <w:right w:val="single" w:sz="6" w:space="0" w:color="DEE0E3"/>
            </w:tcBorders>
          </w:tcPr>
          <w:p w14:paraId="0DF9F68D" w14:textId="77777777" w:rsidR="00DC4980" w:rsidRDefault="00000000">
            <w:pPr>
              <w:spacing w:before="120" w:after="120" w:line="288" w:lineRule="auto"/>
            </w:pPr>
            <w:r>
              <w:rPr>
                <w:rFonts w:eastAsia="DengXian"/>
                <w:sz w:val="22"/>
              </w:rPr>
              <w:t>Automated, 30 seconds, full legal corpus coverage</w:t>
            </w:r>
          </w:p>
        </w:tc>
      </w:tr>
      <w:tr w:rsidR="00DC4980" w14:paraId="1A1E9AAE" w14:textId="77777777">
        <w:tc>
          <w:tcPr>
            <w:tcW w:w="2430" w:type="dxa"/>
            <w:tcBorders>
              <w:top w:val="single" w:sz="6" w:space="0" w:color="DEE0E3"/>
              <w:left w:val="single" w:sz="6" w:space="0" w:color="DEE0E3"/>
              <w:bottom w:val="single" w:sz="6" w:space="0" w:color="DEE0E3"/>
              <w:right w:val="single" w:sz="6" w:space="0" w:color="DEE0E3"/>
            </w:tcBorders>
          </w:tcPr>
          <w:p w14:paraId="07BEA63E" w14:textId="77777777" w:rsidR="00DC4980" w:rsidRDefault="00000000">
            <w:pPr>
              <w:spacing w:before="120" w:after="120" w:line="288" w:lineRule="auto"/>
            </w:pPr>
            <w:r>
              <w:rPr>
                <w:rFonts w:eastAsia="DengXian"/>
                <w:sz w:val="22"/>
              </w:rPr>
              <w:t>Impact simulation</w:t>
            </w:r>
          </w:p>
        </w:tc>
        <w:tc>
          <w:tcPr>
            <w:tcW w:w="3240" w:type="dxa"/>
            <w:tcBorders>
              <w:top w:val="single" w:sz="6" w:space="0" w:color="DEE0E3"/>
              <w:left w:val="single" w:sz="6" w:space="0" w:color="DEE0E3"/>
              <w:bottom w:val="single" w:sz="6" w:space="0" w:color="DEE0E3"/>
              <w:right w:val="single" w:sz="6" w:space="0" w:color="DEE0E3"/>
            </w:tcBorders>
          </w:tcPr>
          <w:p w14:paraId="37FC3A51" w14:textId="77777777" w:rsidR="00DC4980" w:rsidRDefault="00000000">
            <w:pPr>
              <w:spacing w:before="120" w:after="120" w:line="288" w:lineRule="auto"/>
            </w:pPr>
            <w:r>
              <w:rPr>
                <w:rFonts w:eastAsia="DengXian"/>
                <w:sz w:val="22"/>
              </w:rPr>
              <w:t>Geographic pilot only (slow, costly, irreversible)</w:t>
            </w:r>
          </w:p>
        </w:tc>
        <w:tc>
          <w:tcPr>
            <w:tcW w:w="3402" w:type="dxa"/>
            <w:tcBorders>
              <w:top w:val="single" w:sz="6" w:space="0" w:color="DEE0E3"/>
              <w:left w:val="single" w:sz="6" w:space="0" w:color="DEE0E3"/>
              <w:bottom w:val="single" w:sz="6" w:space="0" w:color="DEE0E3"/>
              <w:right w:val="single" w:sz="6" w:space="0" w:color="DEE0E3"/>
            </w:tcBorders>
          </w:tcPr>
          <w:p w14:paraId="62560C31" w14:textId="77777777" w:rsidR="00DC4980" w:rsidRDefault="00000000">
            <w:pPr>
              <w:spacing w:before="120" w:after="120" w:line="288" w:lineRule="auto"/>
            </w:pPr>
            <w:r>
              <w:rPr>
                <w:rFonts w:eastAsia="DengXian"/>
                <w:sz w:val="22"/>
              </w:rPr>
              <w:t xml:space="preserve">Trigger-based multi-scenario ABM simulation across 13 </w:t>
            </w:r>
            <w:r>
              <w:rPr>
                <w:rFonts w:eastAsia="DengXian"/>
                <w:sz w:val="22"/>
              </w:rPr>
              <w:lastRenderedPageBreak/>
              <w:t>regions where required before enactment</w:t>
            </w:r>
          </w:p>
        </w:tc>
      </w:tr>
      <w:tr w:rsidR="00DC4980" w14:paraId="26154FCC" w14:textId="77777777">
        <w:tc>
          <w:tcPr>
            <w:tcW w:w="2430" w:type="dxa"/>
            <w:tcBorders>
              <w:top w:val="single" w:sz="6" w:space="0" w:color="DEE0E3"/>
              <w:left w:val="single" w:sz="6" w:space="0" w:color="DEE0E3"/>
              <w:bottom w:val="single" w:sz="6" w:space="0" w:color="DEE0E3"/>
              <w:right w:val="single" w:sz="6" w:space="0" w:color="DEE0E3"/>
            </w:tcBorders>
          </w:tcPr>
          <w:p w14:paraId="2320C7C0" w14:textId="77777777" w:rsidR="00DC4980" w:rsidRDefault="00000000">
            <w:pPr>
              <w:spacing w:before="120" w:after="120" w:line="288" w:lineRule="auto"/>
            </w:pPr>
            <w:r>
              <w:rPr>
                <w:rFonts w:eastAsia="DengXian"/>
                <w:sz w:val="22"/>
              </w:rPr>
              <w:lastRenderedPageBreak/>
              <w:t>Policy development cycle</w:t>
            </w:r>
          </w:p>
        </w:tc>
        <w:tc>
          <w:tcPr>
            <w:tcW w:w="3240" w:type="dxa"/>
            <w:tcBorders>
              <w:top w:val="single" w:sz="6" w:space="0" w:color="DEE0E3"/>
              <w:left w:val="single" w:sz="6" w:space="0" w:color="DEE0E3"/>
              <w:bottom w:val="single" w:sz="6" w:space="0" w:color="DEE0E3"/>
              <w:right w:val="single" w:sz="6" w:space="0" w:color="DEE0E3"/>
            </w:tcBorders>
          </w:tcPr>
          <w:p w14:paraId="3B9BCF9E" w14:textId="77777777" w:rsidR="00DC4980" w:rsidRDefault="00000000">
            <w:pPr>
              <w:spacing w:before="120" w:after="120" w:line="288" w:lineRule="auto"/>
            </w:pPr>
            <w:r>
              <w:rPr>
                <w:rFonts w:eastAsia="DengXian"/>
                <w:sz w:val="22"/>
              </w:rPr>
              <w:t>6–12 months</w:t>
            </w:r>
          </w:p>
        </w:tc>
        <w:tc>
          <w:tcPr>
            <w:tcW w:w="3402" w:type="dxa"/>
            <w:tcBorders>
              <w:top w:val="single" w:sz="6" w:space="0" w:color="DEE0E3"/>
              <w:left w:val="single" w:sz="6" w:space="0" w:color="DEE0E3"/>
              <w:bottom w:val="single" w:sz="6" w:space="0" w:color="DEE0E3"/>
              <w:right w:val="single" w:sz="6" w:space="0" w:color="DEE0E3"/>
            </w:tcBorders>
          </w:tcPr>
          <w:p w14:paraId="6378A315" w14:textId="77777777" w:rsidR="00DC4980" w:rsidRDefault="00000000">
            <w:pPr>
              <w:spacing w:before="120" w:after="120" w:line="288" w:lineRule="auto"/>
            </w:pPr>
            <w:r>
              <w:rPr>
                <w:rFonts w:eastAsia="DengXian"/>
                <w:sz w:val="22"/>
              </w:rPr>
              <w:t>Target: under 6 months (50% reduction by Year 2)</w:t>
            </w:r>
          </w:p>
        </w:tc>
      </w:tr>
      <w:tr w:rsidR="00DC4980" w14:paraId="4BEC6963" w14:textId="77777777">
        <w:tc>
          <w:tcPr>
            <w:tcW w:w="2430" w:type="dxa"/>
            <w:tcBorders>
              <w:top w:val="single" w:sz="6" w:space="0" w:color="DEE0E3"/>
              <w:left w:val="single" w:sz="6" w:space="0" w:color="DEE0E3"/>
              <w:bottom w:val="single" w:sz="6" w:space="0" w:color="DEE0E3"/>
              <w:right w:val="single" w:sz="6" w:space="0" w:color="DEE0E3"/>
            </w:tcBorders>
          </w:tcPr>
          <w:p w14:paraId="1AA2FF8E" w14:textId="77777777" w:rsidR="00DC4980" w:rsidRDefault="00000000">
            <w:pPr>
              <w:spacing w:before="120" w:after="120" w:line="288" w:lineRule="auto"/>
            </w:pPr>
            <w:r>
              <w:rPr>
                <w:rFonts w:eastAsia="DengXian"/>
                <w:sz w:val="22"/>
              </w:rPr>
              <w:t>Institutional memory</w:t>
            </w:r>
          </w:p>
        </w:tc>
        <w:tc>
          <w:tcPr>
            <w:tcW w:w="3240" w:type="dxa"/>
            <w:tcBorders>
              <w:top w:val="single" w:sz="6" w:space="0" w:color="DEE0E3"/>
              <w:left w:val="single" w:sz="6" w:space="0" w:color="DEE0E3"/>
              <w:bottom w:val="single" w:sz="6" w:space="0" w:color="DEE0E3"/>
              <w:right w:val="single" w:sz="6" w:space="0" w:color="DEE0E3"/>
            </w:tcBorders>
          </w:tcPr>
          <w:p w14:paraId="7A32B822" w14:textId="77777777" w:rsidR="00DC4980" w:rsidRDefault="00000000">
            <w:pPr>
              <w:spacing w:before="120" w:after="120" w:line="288" w:lineRule="auto"/>
            </w:pPr>
            <w:r>
              <w:rPr>
                <w:rFonts w:eastAsia="DengXian"/>
                <w:sz w:val="22"/>
              </w:rPr>
              <w:t>Fragmented in individual email inboxes and physical files</w:t>
            </w:r>
          </w:p>
        </w:tc>
        <w:tc>
          <w:tcPr>
            <w:tcW w:w="3402" w:type="dxa"/>
            <w:tcBorders>
              <w:top w:val="single" w:sz="6" w:space="0" w:color="DEE0E3"/>
              <w:left w:val="single" w:sz="6" w:space="0" w:color="DEE0E3"/>
              <w:bottom w:val="single" w:sz="6" w:space="0" w:color="DEE0E3"/>
              <w:right w:val="single" w:sz="6" w:space="0" w:color="DEE0E3"/>
            </w:tcBorders>
          </w:tcPr>
          <w:p w14:paraId="06CEF07C" w14:textId="77777777" w:rsidR="00DC4980" w:rsidRDefault="00000000">
            <w:pPr>
              <w:spacing w:before="120" w:after="120" w:line="288" w:lineRule="auto"/>
            </w:pPr>
            <w:r>
              <w:rPr>
                <w:rFonts w:eastAsia="DengXian"/>
                <w:sz w:val="22"/>
              </w:rPr>
              <w:t>Centralized Institutional Memory Vault with full decision traceability</w:t>
            </w:r>
          </w:p>
        </w:tc>
      </w:tr>
      <w:tr w:rsidR="00DC4980" w14:paraId="69B6AD8F" w14:textId="77777777">
        <w:tc>
          <w:tcPr>
            <w:tcW w:w="2430" w:type="dxa"/>
            <w:tcBorders>
              <w:top w:val="single" w:sz="6" w:space="0" w:color="DEE0E3"/>
              <w:left w:val="single" w:sz="6" w:space="0" w:color="DEE0E3"/>
              <w:bottom w:val="single" w:sz="6" w:space="0" w:color="DEE0E3"/>
              <w:right w:val="single" w:sz="6" w:space="0" w:color="DEE0E3"/>
            </w:tcBorders>
          </w:tcPr>
          <w:p w14:paraId="4793D87A" w14:textId="77777777" w:rsidR="00DC4980" w:rsidRDefault="00000000">
            <w:pPr>
              <w:spacing w:before="120" w:after="120" w:line="288" w:lineRule="auto"/>
            </w:pPr>
            <w:r>
              <w:rPr>
                <w:rFonts w:eastAsia="DengXian"/>
                <w:sz w:val="22"/>
              </w:rPr>
              <w:t>Approval audit trail</w:t>
            </w:r>
          </w:p>
        </w:tc>
        <w:tc>
          <w:tcPr>
            <w:tcW w:w="3240" w:type="dxa"/>
            <w:tcBorders>
              <w:top w:val="single" w:sz="6" w:space="0" w:color="DEE0E3"/>
              <w:left w:val="single" w:sz="6" w:space="0" w:color="DEE0E3"/>
              <w:bottom w:val="single" w:sz="6" w:space="0" w:color="DEE0E3"/>
              <w:right w:val="single" w:sz="6" w:space="0" w:color="DEE0E3"/>
            </w:tcBorders>
          </w:tcPr>
          <w:p w14:paraId="0DE48E2D" w14:textId="77777777" w:rsidR="00DC4980" w:rsidRDefault="00000000">
            <w:pPr>
              <w:spacing w:before="120" w:after="120" w:line="288" w:lineRule="auto"/>
            </w:pPr>
            <w:r>
              <w:rPr>
                <w:rFonts w:eastAsia="DengXian"/>
                <w:sz w:val="22"/>
              </w:rPr>
              <w:t>Email threads and physical signatures</w:t>
            </w:r>
          </w:p>
        </w:tc>
        <w:tc>
          <w:tcPr>
            <w:tcW w:w="3402" w:type="dxa"/>
            <w:tcBorders>
              <w:top w:val="single" w:sz="6" w:space="0" w:color="DEE0E3"/>
              <w:left w:val="single" w:sz="6" w:space="0" w:color="DEE0E3"/>
              <w:bottom w:val="single" w:sz="6" w:space="0" w:color="DEE0E3"/>
              <w:right w:val="single" w:sz="6" w:space="0" w:color="DEE0E3"/>
            </w:tcBorders>
          </w:tcPr>
          <w:p w14:paraId="142EFD43" w14:textId="77777777" w:rsidR="00DC4980" w:rsidRDefault="00000000">
            <w:pPr>
              <w:spacing w:before="120" w:after="120" w:line="288" w:lineRule="auto"/>
            </w:pPr>
            <w:r>
              <w:rPr>
                <w:rFonts w:eastAsia="DengXian"/>
                <w:sz w:val="22"/>
              </w:rPr>
              <w:t>Immutable digital audit log with Nafath-signed decisions</w:t>
            </w:r>
          </w:p>
        </w:tc>
      </w:tr>
      <w:tr w:rsidR="00DC4980" w14:paraId="1ABC4D8A" w14:textId="77777777">
        <w:tc>
          <w:tcPr>
            <w:tcW w:w="2430" w:type="dxa"/>
            <w:tcBorders>
              <w:top w:val="single" w:sz="6" w:space="0" w:color="DEE0E3"/>
              <w:left w:val="single" w:sz="6" w:space="0" w:color="DEE0E3"/>
              <w:bottom w:val="single" w:sz="6" w:space="0" w:color="DEE0E3"/>
              <w:right w:val="single" w:sz="6" w:space="0" w:color="DEE0E3"/>
            </w:tcBorders>
          </w:tcPr>
          <w:p w14:paraId="202D25F6" w14:textId="77777777" w:rsidR="00DC4980" w:rsidRDefault="00000000">
            <w:pPr>
              <w:spacing w:before="120" w:after="120" w:line="288" w:lineRule="auto"/>
            </w:pPr>
            <w:r>
              <w:rPr>
                <w:rFonts w:eastAsia="DengXian"/>
                <w:sz w:val="22"/>
              </w:rPr>
              <w:t>Vision 2030 alignment scoring</w:t>
            </w:r>
          </w:p>
        </w:tc>
        <w:tc>
          <w:tcPr>
            <w:tcW w:w="3240" w:type="dxa"/>
            <w:tcBorders>
              <w:top w:val="single" w:sz="6" w:space="0" w:color="DEE0E3"/>
              <w:left w:val="single" w:sz="6" w:space="0" w:color="DEE0E3"/>
              <w:bottom w:val="single" w:sz="6" w:space="0" w:color="DEE0E3"/>
              <w:right w:val="single" w:sz="6" w:space="0" w:color="DEE0E3"/>
            </w:tcBorders>
          </w:tcPr>
          <w:p w14:paraId="7F160E21" w14:textId="77777777" w:rsidR="00DC4980" w:rsidRDefault="00000000">
            <w:pPr>
              <w:spacing w:before="120" w:after="120" w:line="288" w:lineRule="auto"/>
            </w:pPr>
            <w:r>
              <w:rPr>
                <w:rFonts w:eastAsia="DengXian"/>
                <w:sz w:val="22"/>
              </w:rPr>
              <w:t>None (informal judgement)</w:t>
            </w:r>
          </w:p>
        </w:tc>
        <w:tc>
          <w:tcPr>
            <w:tcW w:w="3402" w:type="dxa"/>
            <w:tcBorders>
              <w:top w:val="single" w:sz="6" w:space="0" w:color="DEE0E3"/>
              <w:left w:val="single" w:sz="6" w:space="0" w:color="DEE0E3"/>
              <w:bottom w:val="single" w:sz="6" w:space="0" w:color="DEE0E3"/>
              <w:right w:val="single" w:sz="6" w:space="0" w:color="DEE0E3"/>
            </w:tcBorders>
          </w:tcPr>
          <w:p w14:paraId="0C28F7EF" w14:textId="77777777" w:rsidR="00DC4980" w:rsidRDefault="00000000">
            <w:pPr>
              <w:spacing w:before="120" w:after="120" w:line="288" w:lineRule="auto"/>
            </w:pPr>
            <w:r>
              <w:rPr>
                <w:rFonts w:eastAsia="DengXian"/>
                <w:sz w:val="22"/>
              </w:rPr>
              <w:t>Automated 0–100 score per policy draft, clause-level breakdown</w:t>
            </w:r>
          </w:p>
        </w:tc>
      </w:tr>
    </w:tbl>
    <w:p w14:paraId="44F76613" w14:textId="77777777" w:rsidR="00DC4980" w:rsidRDefault="00000000">
      <w:pPr>
        <w:spacing w:before="120" w:after="120" w:line="288" w:lineRule="auto"/>
        <w:jc w:val="center"/>
      </w:pPr>
      <w:r>
        <w:rPr>
          <w:noProof/>
        </w:rPr>
        <w:drawing>
          <wp:inline distT="0" distB="0" distL="0" distR="0" wp14:anchorId="6C234BEF" wp14:editId="21250431">
            <wp:extent cx="5953125" cy="32004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noChangeArrowheads="1"/>
                    </pic:cNvPicPr>
                  </pic:nvPicPr>
                  <pic:blipFill>
                    <a:blip r:embed="rId14"/>
                    <a:stretch>
                      <a:fillRect/>
                    </a:stretch>
                  </pic:blipFill>
                  <pic:spPr bwMode="auto">
                    <a:xfrm>
                      <a:off x="0" y="0"/>
                      <a:ext cx="5953125" cy="3200400"/>
                    </a:xfrm>
                    <a:prstGeom prst="rect">
                      <a:avLst/>
                    </a:prstGeom>
                    <a:noFill/>
                  </pic:spPr>
                </pic:pic>
              </a:graphicData>
            </a:graphic>
          </wp:inline>
        </w:drawing>
      </w:r>
    </w:p>
    <w:p w14:paraId="6213B08E" w14:textId="77777777" w:rsidR="00DC4980" w:rsidRDefault="00000000">
      <w:pPr>
        <w:pStyle w:val="Heading2"/>
        <w:spacing w:before="320" w:line="288" w:lineRule="auto"/>
      </w:pPr>
      <w:bookmarkStart w:id="91" w:name="__RefHeading___Toc3845_1092237010"/>
      <w:bookmarkStart w:id="92" w:name="_Toc230303013"/>
      <w:bookmarkStart w:id="93" w:name="heading_34"/>
      <w:bookmarkStart w:id="94" w:name="_Toc236094250"/>
      <w:bookmarkEnd w:id="91"/>
      <w:r>
        <w:rPr>
          <w:rFonts w:eastAsia="DengXian"/>
          <w:sz w:val="32"/>
        </w:rPr>
        <w:t>3.4 User Journey</w:t>
      </w:r>
      <w:bookmarkEnd w:id="92"/>
      <w:bookmarkEnd w:id="93"/>
      <w:bookmarkEnd w:id="94"/>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900"/>
        <w:gridCol w:w="2077"/>
        <w:gridCol w:w="2837"/>
        <w:gridCol w:w="3400"/>
      </w:tblGrid>
      <w:tr w:rsidR="00DC4980" w14:paraId="540C791C" w14:textId="77777777">
        <w:tc>
          <w:tcPr>
            <w:tcW w:w="900" w:type="dxa"/>
            <w:tcBorders>
              <w:top w:val="single" w:sz="6" w:space="0" w:color="DEE0E3"/>
              <w:left w:val="single" w:sz="6" w:space="0" w:color="DEE0E3"/>
              <w:bottom w:val="single" w:sz="6" w:space="0" w:color="DEE0E3"/>
              <w:right w:val="single" w:sz="6" w:space="0" w:color="DEE0E3"/>
            </w:tcBorders>
            <w:shd w:val="clear" w:color="auto" w:fill="004331"/>
          </w:tcPr>
          <w:p w14:paraId="286926A2" w14:textId="77777777" w:rsidR="00DC4980" w:rsidRDefault="00000000">
            <w:pPr>
              <w:suppressAutoHyphens w:val="0"/>
              <w:rPr>
                <w:rFonts w:eastAsia="Arial"/>
                <w:b/>
                <w:color w:val="FFFFFF"/>
              </w:rPr>
            </w:pPr>
            <w:r>
              <w:rPr>
                <w:rFonts w:eastAsia="Arial"/>
                <w:b/>
                <w:color w:val="FFFFFF"/>
              </w:rPr>
              <w:t>ID</w:t>
            </w:r>
          </w:p>
        </w:tc>
        <w:tc>
          <w:tcPr>
            <w:tcW w:w="2077" w:type="dxa"/>
            <w:tcBorders>
              <w:top w:val="single" w:sz="6" w:space="0" w:color="DEE0E3"/>
              <w:left w:val="single" w:sz="6" w:space="0" w:color="DEE0E3"/>
              <w:bottom w:val="single" w:sz="6" w:space="0" w:color="DEE0E3"/>
              <w:right w:val="single" w:sz="6" w:space="0" w:color="DEE0E3"/>
            </w:tcBorders>
            <w:shd w:val="clear" w:color="auto" w:fill="004331"/>
          </w:tcPr>
          <w:p w14:paraId="64FBCFAB" w14:textId="77777777" w:rsidR="00DC4980" w:rsidRDefault="00000000">
            <w:pPr>
              <w:suppressAutoHyphens w:val="0"/>
              <w:rPr>
                <w:rFonts w:eastAsia="Arial"/>
                <w:b/>
                <w:color w:val="FFFFFF"/>
              </w:rPr>
            </w:pPr>
            <w:r>
              <w:rPr>
                <w:rFonts w:eastAsia="Arial"/>
                <w:b/>
                <w:color w:val="FFFFFF"/>
              </w:rPr>
              <w:t>User Journey</w:t>
            </w:r>
          </w:p>
        </w:tc>
        <w:tc>
          <w:tcPr>
            <w:tcW w:w="2837" w:type="dxa"/>
            <w:tcBorders>
              <w:top w:val="single" w:sz="6" w:space="0" w:color="DEE0E3"/>
              <w:left w:val="single" w:sz="6" w:space="0" w:color="DEE0E3"/>
              <w:bottom w:val="single" w:sz="6" w:space="0" w:color="DEE0E3"/>
              <w:right w:val="single" w:sz="6" w:space="0" w:color="DEE0E3"/>
            </w:tcBorders>
            <w:shd w:val="clear" w:color="auto" w:fill="004331"/>
          </w:tcPr>
          <w:p w14:paraId="2B5AC384" w14:textId="77777777" w:rsidR="00DC4980" w:rsidRDefault="00000000">
            <w:pPr>
              <w:suppressAutoHyphens w:val="0"/>
              <w:rPr>
                <w:rFonts w:eastAsia="Arial"/>
                <w:b/>
                <w:color w:val="FFFFFF"/>
              </w:rPr>
            </w:pPr>
            <w:r>
              <w:rPr>
                <w:rFonts w:eastAsia="Arial"/>
                <w:b/>
                <w:color w:val="FFFFFF"/>
              </w:rPr>
              <w:t>Summary</w:t>
            </w:r>
          </w:p>
        </w:tc>
        <w:tc>
          <w:tcPr>
            <w:tcW w:w="3400" w:type="dxa"/>
            <w:tcBorders>
              <w:top w:val="single" w:sz="6" w:space="0" w:color="DEE0E3"/>
              <w:left w:val="single" w:sz="6" w:space="0" w:color="DEE0E3"/>
              <w:bottom w:val="single" w:sz="6" w:space="0" w:color="DEE0E3"/>
              <w:right w:val="single" w:sz="6" w:space="0" w:color="DEE0E3"/>
            </w:tcBorders>
            <w:shd w:val="clear" w:color="auto" w:fill="004331"/>
          </w:tcPr>
          <w:p w14:paraId="540B641C" w14:textId="77777777" w:rsidR="00DC4980" w:rsidRDefault="00000000">
            <w:pPr>
              <w:suppressAutoHyphens w:val="0"/>
              <w:rPr>
                <w:rFonts w:eastAsia="Arial"/>
                <w:b/>
                <w:color w:val="FFFFFF"/>
              </w:rPr>
            </w:pPr>
            <w:r>
              <w:rPr>
                <w:rFonts w:eastAsia="Arial"/>
                <w:b/>
                <w:color w:val="FFFFFF"/>
              </w:rPr>
              <w:t>Steps</w:t>
            </w:r>
          </w:p>
        </w:tc>
      </w:tr>
      <w:tr w:rsidR="00DC4980" w14:paraId="06317950" w14:textId="77777777">
        <w:tc>
          <w:tcPr>
            <w:tcW w:w="900" w:type="dxa"/>
            <w:tcBorders>
              <w:top w:val="single" w:sz="6" w:space="0" w:color="DEE0E3"/>
              <w:left w:val="single" w:sz="6" w:space="0" w:color="DEE0E3"/>
              <w:bottom w:val="single" w:sz="6" w:space="0" w:color="DEE0E3"/>
              <w:right w:val="single" w:sz="6" w:space="0" w:color="DEE0E3"/>
            </w:tcBorders>
          </w:tcPr>
          <w:p w14:paraId="7D8F196F" w14:textId="77777777" w:rsidR="00DC4980" w:rsidRDefault="00000000">
            <w:pPr>
              <w:spacing w:before="120" w:after="120" w:line="288" w:lineRule="auto"/>
            </w:pPr>
            <w:r>
              <w:rPr>
                <w:rFonts w:eastAsia="DengXian"/>
                <w:b/>
                <w:sz w:val="22"/>
              </w:rPr>
              <w:t>J-01</w:t>
            </w:r>
          </w:p>
        </w:tc>
        <w:tc>
          <w:tcPr>
            <w:tcW w:w="2077" w:type="dxa"/>
            <w:tcBorders>
              <w:top w:val="single" w:sz="6" w:space="0" w:color="DEE0E3"/>
              <w:left w:val="single" w:sz="6" w:space="0" w:color="DEE0E3"/>
              <w:bottom w:val="single" w:sz="6" w:space="0" w:color="DEE0E3"/>
              <w:right w:val="single" w:sz="6" w:space="0" w:color="DEE0E3"/>
            </w:tcBorders>
          </w:tcPr>
          <w:p w14:paraId="75CFB799" w14:textId="77777777" w:rsidR="00DC4980" w:rsidRDefault="00000000">
            <w:pPr>
              <w:spacing w:before="120" w:after="120" w:line="288" w:lineRule="auto"/>
            </w:pPr>
            <w:r>
              <w:rPr>
                <w:rFonts w:eastAsia="DengXian"/>
                <w:sz w:val="22"/>
              </w:rPr>
              <w:t>Policy Analyst: Draft a New Policy</w:t>
            </w:r>
          </w:p>
        </w:tc>
        <w:tc>
          <w:tcPr>
            <w:tcW w:w="2837" w:type="dxa"/>
            <w:tcBorders>
              <w:top w:val="single" w:sz="6" w:space="0" w:color="DEE0E3"/>
              <w:left w:val="single" w:sz="6" w:space="0" w:color="DEE0E3"/>
              <w:bottom w:val="single" w:sz="6" w:space="0" w:color="DEE0E3"/>
              <w:right w:val="single" w:sz="6" w:space="0" w:color="DEE0E3"/>
            </w:tcBorders>
          </w:tcPr>
          <w:p w14:paraId="3CC36796" w14:textId="77777777" w:rsidR="00DC4980" w:rsidRDefault="00000000">
            <w:pPr>
              <w:spacing w:before="120" w:after="120" w:line="288" w:lineRule="auto"/>
            </w:pPr>
            <w:r>
              <w:rPr>
                <w:rFonts w:eastAsia="DengXian"/>
                <w:sz w:val="22"/>
              </w:rPr>
              <w:t xml:space="preserve">A Policy Analyst initiates a new housing policy. The AI generates a structured draft grounded in Saudi Law and Vision 2030 KPIs. The Analyst reviews </w:t>
            </w:r>
            <w:r>
              <w:rPr>
                <w:rFonts w:eastAsia="DengXian"/>
                <w:sz w:val="22"/>
              </w:rPr>
              <w:lastRenderedPageBreak/>
              <w:t>clause-by-clause and saves the draft for conflict review.</w:t>
            </w:r>
          </w:p>
        </w:tc>
        <w:tc>
          <w:tcPr>
            <w:tcW w:w="3400" w:type="dxa"/>
            <w:tcBorders>
              <w:top w:val="single" w:sz="6" w:space="0" w:color="DEE0E3"/>
              <w:left w:val="single" w:sz="6" w:space="0" w:color="DEE0E3"/>
              <w:bottom w:val="single" w:sz="6" w:space="0" w:color="DEE0E3"/>
              <w:right w:val="single" w:sz="6" w:space="0" w:color="DEE0E3"/>
            </w:tcBorders>
          </w:tcPr>
          <w:p w14:paraId="2F69BAD6" w14:textId="77777777" w:rsidR="00DC4980" w:rsidRDefault="00000000">
            <w:pPr>
              <w:spacing w:before="120" w:after="120" w:line="288" w:lineRule="auto"/>
            </w:pPr>
            <w:r>
              <w:rPr>
                <w:rFonts w:eastAsia="DengXian"/>
                <w:sz w:val="22"/>
              </w:rPr>
              <w:lastRenderedPageBreak/>
              <w:t xml:space="preserve">1. Analyst authenticates via Nafath SSO; role-based landing page presented. 2. Opens Policy Registry → 'Create New Policy'. 3. Completes required fields: Policy Name, Target </w:t>
            </w:r>
            <w:r>
              <w:rPr>
                <w:rFonts w:eastAsia="DengXian"/>
                <w:sz w:val="22"/>
              </w:rPr>
              <w:lastRenderedPageBreak/>
              <w:t xml:space="preserve">Sector, Sub-Sector, Primary Objective, Vision 2030 Pillar(s), Budget Envelope, optional constraints. 4. Selects Grounding Mode and clicks 'Generate Draft'. 5. AI Policy Drafting Agent queries Knowledge Graph for Royal Decrees, precedents, and KPIs (≤60 sec). 6. System presents Draft Preview with Explainability Report, Vision 2030 Alignment Score (0–100), and Initial Risk Score. 7. Analyst reviews and edits individual clauses; accepts or rejects AI suggestions. 8. Clicks 'Save to Vault' — stored as v0.1; status set to 'Draft'. System </w:t>
            </w:r>
            <w:r w:rsidR="002C606E">
              <w:rPr>
                <w:rFonts w:eastAsia="DengXian"/>
                <w:sz w:val="22"/>
              </w:rPr>
              <w:t>autoroutes</w:t>
            </w:r>
            <w:r>
              <w:rPr>
                <w:rFonts w:eastAsia="DengXian"/>
                <w:sz w:val="22"/>
              </w:rPr>
              <w:t xml:space="preserve"> to Conflict Detection. </w:t>
            </w:r>
            <w:r>
              <w:rPr>
                <w:rFonts w:eastAsia="DengXian"/>
                <w:b/>
                <w:sz w:val="22"/>
              </w:rPr>
              <w:t>AI:</w:t>
            </w:r>
            <w:r>
              <w:rPr>
                <w:rFonts w:eastAsia="DengXian"/>
                <w:sz w:val="22"/>
              </w:rPr>
              <w:t xml:space="preserve"> Steps 5–6 (LLM + KG retrieval). </w:t>
            </w:r>
            <w:r>
              <w:rPr>
                <w:rFonts w:eastAsia="DengXian"/>
                <w:b/>
                <w:sz w:val="22"/>
              </w:rPr>
              <w:t>HITL:</w:t>
            </w:r>
            <w:r>
              <w:rPr>
                <w:rFonts w:eastAsia="DengXian"/>
                <w:sz w:val="22"/>
              </w:rPr>
              <w:t xml:space="preserve"> Steps 7–8 mandatory.</w:t>
            </w:r>
          </w:p>
        </w:tc>
      </w:tr>
      <w:tr w:rsidR="00DC4980" w14:paraId="02E7BE48" w14:textId="77777777">
        <w:tc>
          <w:tcPr>
            <w:tcW w:w="900" w:type="dxa"/>
            <w:tcBorders>
              <w:top w:val="single" w:sz="6" w:space="0" w:color="DEE0E3"/>
              <w:left w:val="single" w:sz="6" w:space="0" w:color="DEE0E3"/>
              <w:bottom w:val="single" w:sz="6" w:space="0" w:color="DEE0E3"/>
              <w:right w:val="single" w:sz="6" w:space="0" w:color="DEE0E3"/>
            </w:tcBorders>
          </w:tcPr>
          <w:p w14:paraId="3307B62C" w14:textId="77777777" w:rsidR="00DC4980" w:rsidRDefault="00000000">
            <w:pPr>
              <w:spacing w:before="120" w:after="120" w:line="288" w:lineRule="auto"/>
            </w:pPr>
            <w:r>
              <w:rPr>
                <w:rFonts w:eastAsia="DengXian"/>
                <w:b/>
                <w:sz w:val="22"/>
              </w:rPr>
              <w:lastRenderedPageBreak/>
              <w:t>J-02</w:t>
            </w:r>
          </w:p>
        </w:tc>
        <w:tc>
          <w:tcPr>
            <w:tcW w:w="2077" w:type="dxa"/>
            <w:tcBorders>
              <w:top w:val="single" w:sz="6" w:space="0" w:color="DEE0E3"/>
              <w:left w:val="single" w:sz="6" w:space="0" w:color="DEE0E3"/>
              <w:bottom w:val="single" w:sz="6" w:space="0" w:color="DEE0E3"/>
              <w:right w:val="single" w:sz="6" w:space="0" w:color="DEE0E3"/>
            </w:tcBorders>
          </w:tcPr>
          <w:p w14:paraId="49E49418" w14:textId="77777777" w:rsidR="00DC4980" w:rsidRDefault="00000000">
            <w:pPr>
              <w:spacing w:before="120" w:after="120" w:line="288" w:lineRule="auto"/>
            </w:pPr>
            <w:r>
              <w:rPr>
                <w:rFonts w:eastAsia="DengXian"/>
                <w:sz w:val="22"/>
              </w:rPr>
              <w:t>Housing Economist: Run a Multi-Scenario Policy Simulation</w:t>
            </w:r>
          </w:p>
        </w:tc>
        <w:tc>
          <w:tcPr>
            <w:tcW w:w="2837" w:type="dxa"/>
            <w:tcBorders>
              <w:top w:val="single" w:sz="6" w:space="0" w:color="DEE0E3"/>
              <w:left w:val="single" w:sz="6" w:space="0" w:color="DEE0E3"/>
              <w:bottom w:val="single" w:sz="6" w:space="0" w:color="DEE0E3"/>
              <w:right w:val="single" w:sz="6" w:space="0" w:color="DEE0E3"/>
            </w:tcBorders>
          </w:tcPr>
          <w:p w14:paraId="61123BF3" w14:textId="77777777" w:rsidR="00DC4980" w:rsidRDefault="00000000">
            <w:pPr>
              <w:spacing w:before="120" w:after="120" w:line="288" w:lineRule="auto"/>
            </w:pPr>
            <w:r>
              <w:rPr>
                <w:rFonts w:eastAsia="DengXian"/>
                <w:sz w:val="22"/>
              </w:rPr>
              <w:t>Where SDD-confirmed simulation trigger conditions apply, a Housing Economist runs ABM simulations on an approved draft to forecast fiscal, housing supply, and affordability impacts across multiple scenarios before ministerial review.</w:t>
            </w:r>
          </w:p>
        </w:tc>
        <w:tc>
          <w:tcPr>
            <w:tcW w:w="3400" w:type="dxa"/>
            <w:tcBorders>
              <w:top w:val="single" w:sz="6" w:space="0" w:color="DEE0E3"/>
              <w:left w:val="single" w:sz="6" w:space="0" w:color="DEE0E3"/>
              <w:bottom w:val="single" w:sz="6" w:space="0" w:color="DEE0E3"/>
              <w:right w:val="single" w:sz="6" w:space="0" w:color="DEE0E3"/>
            </w:tcBorders>
          </w:tcPr>
          <w:p w14:paraId="1392D450" w14:textId="77777777" w:rsidR="00DC4980" w:rsidRDefault="00000000">
            <w:pPr>
              <w:spacing w:before="120" w:after="120" w:line="288" w:lineRule="auto"/>
            </w:pPr>
            <w:r>
              <w:rPr>
                <w:rFonts w:eastAsia="DengXian"/>
                <w:sz w:val="22"/>
              </w:rPr>
              <w:t>1. Economist opens Simulation Lab; selects a policy draft with status 'Simulation Required' or 'Ready for Simulation'. 2. Configures Variable Matrix: Macro-Economic (SIBOR delta, CPI), Demographic (household formation, urbanization), Supply (land tax, developer incentives), Market (LTV ratio, rental yield). 3. Defines Scenario Definitions: Baseline, Optimistic, Pessimistic, and Black Swan (e.g., SIBOR +300bps + material cost +40%). 4. Clicks 'Run Simulation'. ABM + Monte Carlo executed according to the simulation level selected; Level-1 is treated as a quick-estimate/simplified standard scenario targeted at ≤60 seconds, with detailed Level-</w:t>
            </w:r>
            <w:r>
              <w:rPr>
                <w:rFonts w:eastAsia="DengXian"/>
                <w:sz w:val="22"/>
              </w:rPr>
              <w:lastRenderedPageBreak/>
              <w:t xml:space="preserve">2/Level-3 performance to be benchmarked in SDD. 5. System displays, where applicable: Predictive Success Score (0–100), Confidence Band, Homeownership impact, Price-to-Income ratio, Fiscal NPV (15-year baseline horizon per BRD; extended scenarios subject to MOMAH/MoF confirmation), Supply Velocity, and regional heatmap. 6. If Monte Carlo failure rate &gt;30% → policy labelled 'Unstable', blocked from Executive Dashboard. If NPV negative → MoF Strategic Waiver required. 7. Economist reviews outputs via drill-down, exports Impact Brief PDF. 8. If Success Score ≥80% → policy advances to HITL Review. If &lt;80% → Failure Explanation generated; Economist may re-simulate. </w:t>
            </w:r>
            <w:r>
              <w:rPr>
                <w:rFonts w:eastAsia="DengXian"/>
                <w:b/>
                <w:sz w:val="22"/>
              </w:rPr>
              <w:t>AI:</w:t>
            </w:r>
            <w:r>
              <w:rPr>
                <w:rFonts w:eastAsia="DengXian"/>
                <w:sz w:val="22"/>
              </w:rPr>
              <w:t xml:space="preserve"> Steps 4–5 (ABM + Monte Carlo, where simulation is triggered). </w:t>
            </w:r>
            <w:r>
              <w:rPr>
                <w:rFonts w:eastAsia="DengXian"/>
                <w:b/>
                <w:sz w:val="22"/>
              </w:rPr>
              <w:t>HITL:</w:t>
            </w:r>
            <w:r>
              <w:rPr>
                <w:rFonts w:eastAsia="DengXian"/>
                <w:sz w:val="22"/>
              </w:rPr>
              <w:t xml:space="preserve"> Steps 6–8 mandatory for simulation-triggered policies.</w:t>
            </w:r>
          </w:p>
        </w:tc>
      </w:tr>
      <w:tr w:rsidR="00DC4980" w14:paraId="789E6708" w14:textId="77777777">
        <w:tc>
          <w:tcPr>
            <w:tcW w:w="900" w:type="dxa"/>
            <w:tcBorders>
              <w:top w:val="single" w:sz="6" w:space="0" w:color="DEE0E3"/>
              <w:left w:val="single" w:sz="6" w:space="0" w:color="DEE0E3"/>
              <w:bottom w:val="single" w:sz="6" w:space="0" w:color="DEE0E3"/>
              <w:right w:val="single" w:sz="6" w:space="0" w:color="DEE0E3"/>
            </w:tcBorders>
          </w:tcPr>
          <w:p w14:paraId="0F7B92FF" w14:textId="77777777" w:rsidR="00DC4980" w:rsidRDefault="00000000">
            <w:pPr>
              <w:spacing w:before="120" w:after="120" w:line="288" w:lineRule="auto"/>
            </w:pPr>
            <w:r>
              <w:rPr>
                <w:rFonts w:eastAsia="DengXian"/>
                <w:b/>
                <w:sz w:val="22"/>
              </w:rPr>
              <w:lastRenderedPageBreak/>
              <w:t>J-03</w:t>
            </w:r>
          </w:p>
        </w:tc>
        <w:tc>
          <w:tcPr>
            <w:tcW w:w="2077" w:type="dxa"/>
            <w:tcBorders>
              <w:top w:val="single" w:sz="6" w:space="0" w:color="DEE0E3"/>
              <w:left w:val="single" w:sz="6" w:space="0" w:color="DEE0E3"/>
              <w:bottom w:val="single" w:sz="6" w:space="0" w:color="DEE0E3"/>
              <w:right w:val="single" w:sz="6" w:space="0" w:color="DEE0E3"/>
            </w:tcBorders>
          </w:tcPr>
          <w:p w14:paraId="12C2F504" w14:textId="77777777" w:rsidR="00DC4980" w:rsidRDefault="00000000">
            <w:pPr>
              <w:spacing w:before="120" w:after="120" w:line="288" w:lineRule="auto"/>
            </w:pPr>
            <w:r>
              <w:rPr>
                <w:rFonts w:eastAsia="DengXian"/>
                <w:sz w:val="22"/>
              </w:rPr>
              <w:t>Legal Officer: Review Conflict Detection Results</w:t>
            </w:r>
          </w:p>
        </w:tc>
        <w:tc>
          <w:tcPr>
            <w:tcW w:w="2837" w:type="dxa"/>
            <w:tcBorders>
              <w:top w:val="single" w:sz="6" w:space="0" w:color="DEE0E3"/>
              <w:left w:val="single" w:sz="6" w:space="0" w:color="DEE0E3"/>
              <w:bottom w:val="single" w:sz="6" w:space="0" w:color="DEE0E3"/>
              <w:right w:val="single" w:sz="6" w:space="0" w:color="DEE0E3"/>
            </w:tcBorders>
          </w:tcPr>
          <w:p w14:paraId="5C3E63A8" w14:textId="77777777" w:rsidR="00DC4980" w:rsidRDefault="00000000">
            <w:pPr>
              <w:spacing w:before="120" w:after="120" w:line="288" w:lineRule="auto"/>
            </w:pPr>
            <w:r>
              <w:rPr>
                <w:rFonts w:eastAsia="DengXian"/>
                <w:sz w:val="22"/>
              </w:rPr>
              <w:t>A Legal &amp; Compliance Officer reviews AI-generated conflict flags, resolves or escalates each flag, and clears the policy for simulation-trigger evaluation or the next applicable lifecycle stage.</w:t>
            </w:r>
          </w:p>
        </w:tc>
        <w:tc>
          <w:tcPr>
            <w:tcW w:w="3400" w:type="dxa"/>
            <w:tcBorders>
              <w:top w:val="single" w:sz="6" w:space="0" w:color="DEE0E3"/>
              <w:left w:val="single" w:sz="6" w:space="0" w:color="DEE0E3"/>
              <w:bottom w:val="single" w:sz="6" w:space="0" w:color="DEE0E3"/>
              <w:right w:val="single" w:sz="6" w:space="0" w:color="DEE0E3"/>
            </w:tcBorders>
          </w:tcPr>
          <w:p w14:paraId="60820FA0" w14:textId="77777777" w:rsidR="00DC4980" w:rsidRDefault="00000000">
            <w:pPr>
              <w:spacing w:before="120" w:after="120" w:line="288" w:lineRule="auto"/>
            </w:pPr>
            <w:r>
              <w:rPr>
                <w:rFonts w:eastAsia="DengXian"/>
                <w:sz w:val="22"/>
              </w:rPr>
              <w:t xml:space="preserve">1. Officer receives notification: 'Conflict Detection Complete — Policy X requires review.' 2. Opens Regulatory Conflict Engine; Conflict Report displayed by severity (Critical/High/Medium/Low) with source articles and affected ministries. 3. For each flag: reviews conflicting clause, source article/Royal Decree reference, severity, and AI recommendation. 4. Selects resolution: Resolved / Requires Amendment / Dismissed (Critical dismissals require </w:t>
            </w:r>
            <w:r>
              <w:rPr>
                <w:rFonts w:eastAsia="DengXian"/>
                <w:sz w:val="22"/>
              </w:rPr>
              <w:lastRenderedPageBreak/>
              <w:t xml:space="preserve">written justification). 5. Cross-ministry conflicts generate Cross-Sector Ripple Effect report; affected ministry notified via </w:t>
            </w:r>
            <w:proofErr w:type="spellStart"/>
            <w:r>
              <w:rPr>
                <w:rFonts w:eastAsia="DengXian"/>
                <w:sz w:val="22"/>
              </w:rPr>
              <w:t>Yesser</w:t>
            </w:r>
            <w:proofErr w:type="spellEnd"/>
            <w:r>
              <w:rPr>
                <w:rFonts w:eastAsia="DengXian"/>
                <w:sz w:val="22"/>
              </w:rPr>
              <w:t xml:space="preserve"> GSB. 6. Contested flags escalated to Director of Policy (Tier 2 briefing). 7. All Critical flags resolved/escalated → Officer clicks 'Clear Conflict Review'; workflow evaluates SDD-confirmed simulation trigger rules and routes the policy to Simulation Required, HITL Review, or the next applicable lifecycle stage; all resolutions logged immutably. </w:t>
            </w:r>
            <w:r>
              <w:rPr>
                <w:rFonts w:eastAsia="DengXian"/>
                <w:b/>
                <w:sz w:val="22"/>
              </w:rPr>
              <w:t>AI:</w:t>
            </w:r>
            <w:r>
              <w:rPr>
                <w:rFonts w:eastAsia="DengXian"/>
                <w:sz w:val="22"/>
              </w:rPr>
              <w:t xml:space="preserve"> Steps 2–3 (automated conflict scan; Conflict Report in ≤30 sec). </w:t>
            </w:r>
            <w:r>
              <w:rPr>
                <w:rFonts w:eastAsia="DengXian"/>
                <w:b/>
                <w:sz w:val="22"/>
              </w:rPr>
              <w:t>HITL:</w:t>
            </w:r>
            <w:r>
              <w:rPr>
                <w:rFonts w:eastAsia="DengXian"/>
                <w:sz w:val="22"/>
              </w:rPr>
              <w:t xml:space="preserve"> Steps 4–7: every flag requires explicit human decision.</w:t>
            </w:r>
          </w:p>
        </w:tc>
      </w:tr>
      <w:tr w:rsidR="00DC4980" w14:paraId="30215185" w14:textId="77777777">
        <w:tc>
          <w:tcPr>
            <w:tcW w:w="900" w:type="dxa"/>
            <w:tcBorders>
              <w:top w:val="single" w:sz="6" w:space="0" w:color="DEE0E3"/>
              <w:left w:val="single" w:sz="6" w:space="0" w:color="DEE0E3"/>
              <w:bottom w:val="single" w:sz="6" w:space="0" w:color="DEE0E3"/>
              <w:right w:val="single" w:sz="6" w:space="0" w:color="DEE0E3"/>
            </w:tcBorders>
          </w:tcPr>
          <w:p w14:paraId="6FE38C0C" w14:textId="77777777" w:rsidR="00DC4980" w:rsidRDefault="00000000">
            <w:pPr>
              <w:spacing w:before="120" w:after="120" w:line="288" w:lineRule="auto"/>
            </w:pPr>
            <w:r>
              <w:rPr>
                <w:rFonts w:eastAsia="DengXian"/>
                <w:b/>
                <w:sz w:val="22"/>
              </w:rPr>
              <w:lastRenderedPageBreak/>
              <w:t>J-04</w:t>
            </w:r>
          </w:p>
        </w:tc>
        <w:tc>
          <w:tcPr>
            <w:tcW w:w="2077" w:type="dxa"/>
            <w:tcBorders>
              <w:top w:val="single" w:sz="6" w:space="0" w:color="DEE0E3"/>
              <w:left w:val="single" w:sz="6" w:space="0" w:color="DEE0E3"/>
              <w:bottom w:val="single" w:sz="6" w:space="0" w:color="DEE0E3"/>
              <w:right w:val="single" w:sz="6" w:space="0" w:color="DEE0E3"/>
            </w:tcBorders>
          </w:tcPr>
          <w:p w14:paraId="0780A904" w14:textId="77777777" w:rsidR="00DC4980" w:rsidRDefault="00000000">
            <w:pPr>
              <w:spacing w:before="120" w:after="120" w:line="288" w:lineRule="auto"/>
            </w:pPr>
            <w:r>
              <w:rPr>
                <w:rFonts w:eastAsia="DengXian"/>
                <w:sz w:val="22"/>
              </w:rPr>
              <w:t>Minister: Review and Approve a Policy</w:t>
            </w:r>
          </w:p>
        </w:tc>
        <w:tc>
          <w:tcPr>
            <w:tcW w:w="2837" w:type="dxa"/>
            <w:tcBorders>
              <w:top w:val="single" w:sz="6" w:space="0" w:color="DEE0E3"/>
              <w:left w:val="single" w:sz="6" w:space="0" w:color="DEE0E3"/>
              <w:bottom w:val="single" w:sz="6" w:space="0" w:color="DEE0E3"/>
              <w:right w:val="single" w:sz="6" w:space="0" w:color="DEE0E3"/>
            </w:tcBorders>
          </w:tcPr>
          <w:p w14:paraId="6DE0AD48" w14:textId="77777777" w:rsidR="00DC4980" w:rsidRDefault="00000000">
            <w:pPr>
              <w:spacing w:before="120" w:after="120" w:line="288" w:lineRule="auto"/>
            </w:pPr>
            <w:r>
              <w:rPr>
                <w:rFonts w:eastAsia="DengXian"/>
                <w:sz w:val="22"/>
              </w:rPr>
              <w:t>The Minister reviews an AI-analyzed policy package in the Executive Intelligence Cockpit, including simulation outputs where applicable, and issues a final digitally-signed approval decision.</w:t>
            </w:r>
          </w:p>
        </w:tc>
        <w:tc>
          <w:tcPr>
            <w:tcW w:w="3400" w:type="dxa"/>
            <w:tcBorders>
              <w:top w:val="single" w:sz="6" w:space="0" w:color="DEE0E3"/>
              <w:left w:val="single" w:sz="6" w:space="0" w:color="DEE0E3"/>
              <w:bottom w:val="single" w:sz="6" w:space="0" w:color="DEE0E3"/>
              <w:right w:val="single" w:sz="6" w:space="0" w:color="DEE0E3"/>
            </w:tcBorders>
          </w:tcPr>
          <w:p w14:paraId="5F649126" w14:textId="77777777" w:rsidR="00DC4980" w:rsidRDefault="00000000">
            <w:pPr>
              <w:spacing w:before="120" w:after="120" w:line="288" w:lineRule="auto"/>
            </w:pPr>
            <w:r>
              <w:rPr>
                <w:rFonts w:eastAsia="DengXian"/>
                <w:sz w:val="22"/>
              </w:rPr>
              <w:t xml:space="preserve">1. Minister opens Executive Intelligence Cockpit via Nafath SSO. Landing screen: Policy Health gauge, Vision 2030 trajectory chart, policy tiles awaiting decision. 2. Selects a policy tile; one-page Decision Summary shown: Alignment Score, top-3 risks, fiscal NPV where applicable, and scenario comparison where simulation was triggered. 3. Reviews Regional Impact Heatmap where simulation or regional impact analysis is available. 4. If resilience &lt;50% or NPV negative, system presents Recovery Scenarios for comparison where simulation scope supports them. 5. Active Tier-3 critical alerts from MOMAH-approved KPI and policy-risk data feeds displayed </w:t>
            </w:r>
            <w:r>
              <w:rPr>
                <w:rFonts w:eastAsia="DengXian"/>
                <w:sz w:val="22"/>
              </w:rPr>
              <w:lastRenderedPageBreak/>
              <w:t xml:space="preserve">prominently (e.g., '22% drop in developer participation under current incentive structure'). 6. Minister selects: Approve / Reject / Request Revision / Request Further Analysis or Simulation. 7. Decision digitally signed via Nafath; logged immutably with rationale. 8. On Approval: status 'Enacted'; DMS archives all documents; post-launch KPI/outcome tracking begins. On Rejection: policy returned to Analyst with comments. </w:t>
            </w:r>
            <w:r>
              <w:rPr>
                <w:rFonts w:eastAsia="DengXian"/>
                <w:b/>
                <w:sz w:val="22"/>
              </w:rPr>
              <w:t>AI:</w:t>
            </w:r>
            <w:r>
              <w:rPr>
                <w:rFonts w:eastAsia="DengXian"/>
                <w:sz w:val="22"/>
              </w:rPr>
              <w:t xml:space="preserve"> Steps 2–5 (alignment score, risk intelligence, and simulation outputs where applicable). </w:t>
            </w:r>
            <w:r>
              <w:rPr>
                <w:rFonts w:eastAsia="DengXian"/>
                <w:b/>
                <w:sz w:val="22"/>
              </w:rPr>
              <w:t>HITL:</w:t>
            </w:r>
            <w:r>
              <w:rPr>
                <w:rFonts w:eastAsia="DengXian"/>
                <w:sz w:val="22"/>
              </w:rPr>
              <w:t xml:space="preserve"> Steps 6–7: final decision is mandatory human action.</w:t>
            </w:r>
          </w:p>
        </w:tc>
      </w:tr>
    </w:tbl>
    <w:p w14:paraId="094138AE" w14:textId="77777777" w:rsidR="00DC4980" w:rsidRDefault="00DC4980"/>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914"/>
        <w:gridCol w:w="4044"/>
        <w:gridCol w:w="4256"/>
      </w:tblGrid>
      <w:tr w:rsidR="00DC4980" w14:paraId="1B7B56C6" w14:textId="77777777">
        <w:tc>
          <w:tcPr>
            <w:tcW w:w="914" w:type="dxa"/>
            <w:tcBorders>
              <w:top w:val="single" w:sz="6" w:space="0" w:color="DEE0E3"/>
              <w:left w:val="single" w:sz="6" w:space="0" w:color="DEE0E3"/>
              <w:bottom w:val="single" w:sz="6" w:space="0" w:color="DEE0E3"/>
              <w:right w:val="single" w:sz="6" w:space="0" w:color="DEE0E3"/>
            </w:tcBorders>
            <w:shd w:val="clear" w:color="auto" w:fill="004331"/>
          </w:tcPr>
          <w:p w14:paraId="26282B20" w14:textId="77777777" w:rsidR="00DC4980" w:rsidRDefault="00000000">
            <w:pPr>
              <w:spacing w:before="120" w:after="120" w:line="288" w:lineRule="auto"/>
              <w:rPr>
                <w:color w:val="FFFFFF" w:themeColor="background1"/>
              </w:rPr>
            </w:pPr>
            <w:r>
              <w:rPr>
                <w:rFonts w:eastAsia="DengXian"/>
                <w:b/>
                <w:color w:val="FFFFFF" w:themeColor="background1"/>
                <w:sz w:val="22"/>
              </w:rPr>
              <w:t>ID</w:t>
            </w:r>
          </w:p>
        </w:tc>
        <w:tc>
          <w:tcPr>
            <w:tcW w:w="4044" w:type="dxa"/>
            <w:tcBorders>
              <w:top w:val="single" w:sz="6" w:space="0" w:color="DEE0E3"/>
              <w:left w:val="single" w:sz="6" w:space="0" w:color="DEE0E3"/>
              <w:bottom w:val="single" w:sz="6" w:space="0" w:color="DEE0E3"/>
              <w:right w:val="single" w:sz="6" w:space="0" w:color="DEE0E3"/>
            </w:tcBorders>
            <w:shd w:val="clear" w:color="auto" w:fill="004331"/>
          </w:tcPr>
          <w:p w14:paraId="6E0B4224" w14:textId="77777777" w:rsidR="00DC4980" w:rsidRDefault="00000000">
            <w:pPr>
              <w:spacing w:before="120" w:after="120" w:line="288" w:lineRule="auto"/>
              <w:rPr>
                <w:color w:val="FFFFFF" w:themeColor="background1"/>
              </w:rPr>
            </w:pPr>
            <w:r>
              <w:rPr>
                <w:rFonts w:eastAsia="DengXian"/>
                <w:b/>
                <w:color w:val="FFFFFF" w:themeColor="background1"/>
                <w:sz w:val="22"/>
              </w:rPr>
              <w:t>User Journey Step (J-01: Policy Analyst — Draft a New Policy)</w:t>
            </w:r>
          </w:p>
        </w:tc>
        <w:tc>
          <w:tcPr>
            <w:tcW w:w="4256" w:type="dxa"/>
            <w:tcBorders>
              <w:top w:val="single" w:sz="6" w:space="0" w:color="DEE0E3"/>
              <w:left w:val="single" w:sz="6" w:space="0" w:color="DEE0E3"/>
              <w:bottom w:val="single" w:sz="6" w:space="0" w:color="DEE0E3"/>
              <w:right w:val="single" w:sz="6" w:space="0" w:color="DEE0E3"/>
            </w:tcBorders>
            <w:shd w:val="clear" w:color="auto" w:fill="004331"/>
          </w:tcPr>
          <w:p w14:paraId="40F53EE9" w14:textId="77777777" w:rsidR="00DC4980" w:rsidRDefault="00000000">
            <w:pPr>
              <w:spacing w:before="120" w:after="120" w:line="288" w:lineRule="auto"/>
              <w:rPr>
                <w:color w:val="FFFFFF" w:themeColor="background1"/>
              </w:rPr>
            </w:pPr>
            <w:r>
              <w:rPr>
                <w:rFonts w:eastAsia="DengXian"/>
                <w:b/>
                <w:color w:val="FFFFFF" w:themeColor="background1"/>
                <w:sz w:val="22"/>
              </w:rPr>
              <w:t>System / AI Response</w:t>
            </w:r>
          </w:p>
        </w:tc>
      </w:tr>
      <w:tr w:rsidR="00DC4980" w14:paraId="177DFA73" w14:textId="77777777">
        <w:tc>
          <w:tcPr>
            <w:tcW w:w="914" w:type="dxa"/>
            <w:tcBorders>
              <w:top w:val="single" w:sz="6" w:space="0" w:color="DEE0E3"/>
              <w:left w:val="single" w:sz="6" w:space="0" w:color="DEE0E3"/>
              <w:bottom w:val="single" w:sz="6" w:space="0" w:color="DEE0E3"/>
              <w:right w:val="single" w:sz="6" w:space="0" w:color="DEE0E3"/>
            </w:tcBorders>
          </w:tcPr>
          <w:p w14:paraId="65BCB382" w14:textId="77777777" w:rsidR="00DC4980" w:rsidRDefault="00000000">
            <w:pPr>
              <w:spacing w:before="120" w:after="120" w:line="288" w:lineRule="auto"/>
            </w:pPr>
            <w:r>
              <w:rPr>
                <w:rFonts w:eastAsia="DengXian"/>
                <w:sz w:val="22"/>
              </w:rPr>
              <w:t>J-01.1</w:t>
            </w:r>
          </w:p>
        </w:tc>
        <w:tc>
          <w:tcPr>
            <w:tcW w:w="4044" w:type="dxa"/>
            <w:tcBorders>
              <w:top w:val="single" w:sz="6" w:space="0" w:color="DEE0E3"/>
              <w:left w:val="single" w:sz="6" w:space="0" w:color="DEE0E3"/>
              <w:bottom w:val="single" w:sz="6" w:space="0" w:color="DEE0E3"/>
              <w:right w:val="single" w:sz="6" w:space="0" w:color="DEE0E3"/>
            </w:tcBorders>
          </w:tcPr>
          <w:p w14:paraId="133F6A4E" w14:textId="77777777" w:rsidR="00DC4980" w:rsidRDefault="00000000">
            <w:pPr>
              <w:spacing w:before="120" w:after="120" w:line="288" w:lineRule="auto"/>
            </w:pPr>
            <w:r>
              <w:rPr>
                <w:rFonts w:eastAsia="DengXian"/>
                <w:sz w:val="22"/>
              </w:rPr>
              <w:t>Analyst authenticates via Nafath SSO</w:t>
            </w:r>
          </w:p>
        </w:tc>
        <w:tc>
          <w:tcPr>
            <w:tcW w:w="4256" w:type="dxa"/>
            <w:tcBorders>
              <w:top w:val="single" w:sz="6" w:space="0" w:color="DEE0E3"/>
              <w:left w:val="single" w:sz="6" w:space="0" w:color="DEE0E3"/>
              <w:bottom w:val="single" w:sz="6" w:space="0" w:color="DEE0E3"/>
              <w:right w:val="single" w:sz="6" w:space="0" w:color="DEE0E3"/>
            </w:tcBorders>
          </w:tcPr>
          <w:p w14:paraId="02DDF148" w14:textId="77777777" w:rsidR="00DC4980" w:rsidRDefault="00000000">
            <w:pPr>
              <w:spacing w:before="120" w:after="120" w:line="288" w:lineRule="auto"/>
            </w:pPr>
            <w:r>
              <w:rPr>
                <w:rFonts w:eastAsia="DengXian"/>
                <w:sz w:val="22"/>
              </w:rPr>
              <w:t>System validates identity via Nafath MFA; retrieves role claims from MOMAH AD; presents Policy Analyst landing page with active drafts, notifications, and quick-access tools</w:t>
            </w:r>
          </w:p>
        </w:tc>
      </w:tr>
      <w:tr w:rsidR="00DC4980" w14:paraId="007D6FB1" w14:textId="77777777">
        <w:tc>
          <w:tcPr>
            <w:tcW w:w="914" w:type="dxa"/>
            <w:tcBorders>
              <w:top w:val="single" w:sz="6" w:space="0" w:color="DEE0E3"/>
              <w:left w:val="single" w:sz="6" w:space="0" w:color="DEE0E3"/>
              <w:bottom w:val="single" w:sz="6" w:space="0" w:color="DEE0E3"/>
              <w:right w:val="single" w:sz="6" w:space="0" w:color="DEE0E3"/>
            </w:tcBorders>
          </w:tcPr>
          <w:p w14:paraId="56FDD676" w14:textId="77777777" w:rsidR="00DC4980" w:rsidRDefault="00000000">
            <w:pPr>
              <w:spacing w:before="120" w:after="120" w:line="288" w:lineRule="auto"/>
            </w:pPr>
            <w:r>
              <w:rPr>
                <w:rFonts w:eastAsia="DengXian"/>
                <w:sz w:val="22"/>
              </w:rPr>
              <w:t>J-01.2</w:t>
            </w:r>
          </w:p>
        </w:tc>
        <w:tc>
          <w:tcPr>
            <w:tcW w:w="4044" w:type="dxa"/>
            <w:tcBorders>
              <w:top w:val="single" w:sz="6" w:space="0" w:color="DEE0E3"/>
              <w:left w:val="single" w:sz="6" w:space="0" w:color="DEE0E3"/>
              <w:bottom w:val="single" w:sz="6" w:space="0" w:color="DEE0E3"/>
              <w:right w:val="single" w:sz="6" w:space="0" w:color="DEE0E3"/>
            </w:tcBorders>
          </w:tcPr>
          <w:p w14:paraId="63193EB0" w14:textId="77777777" w:rsidR="00DC4980" w:rsidRDefault="00000000">
            <w:pPr>
              <w:spacing w:before="120" w:after="120" w:line="288" w:lineRule="auto"/>
            </w:pPr>
            <w:r>
              <w:rPr>
                <w:rFonts w:eastAsia="DengXian"/>
                <w:sz w:val="22"/>
              </w:rPr>
              <w:t>Analyst opens Policy Registry and clicks 'Create New Policy'</w:t>
            </w:r>
          </w:p>
        </w:tc>
        <w:tc>
          <w:tcPr>
            <w:tcW w:w="4256" w:type="dxa"/>
            <w:tcBorders>
              <w:top w:val="single" w:sz="6" w:space="0" w:color="DEE0E3"/>
              <w:left w:val="single" w:sz="6" w:space="0" w:color="DEE0E3"/>
              <w:bottom w:val="single" w:sz="6" w:space="0" w:color="DEE0E3"/>
              <w:right w:val="single" w:sz="6" w:space="0" w:color="DEE0E3"/>
            </w:tcBorders>
          </w:tcPr>
          <w:p w14:paraId="5A86CD43" w14:textId="77777777" w:rsidR="00DC4980" w:rsidRDefault="00000000">
            <w:pPr>
              <w:spacing w:before="120" w:after="120" w:line="288" w:lineRule="auto"/>
            </w:pPr>
            <w:r>
              <w:rPr>
                <w:rFonts w:eastAsia="DengXian"/>
                <w:sz w:val="22"/>
              </w:rPr>
              <w:t>System presents the Policy Drafting Workspace with required and optional fields; schema validation rules pre-loaded</w:t>
            </w:r>
          </w:p>
        </w:tc>
      </w:tr>
      <w:tr w:rsidR="00DC4980" w14:paraId="6AD27B9B" w14:textId="77777777">
        <w:tc>
          <w:tcPr>
            <w:tcW w:w="914" w:type="dxa"/>
            <w:tcBorders>
              <w:top w:val="single" w:sz="6" w:space="0" w:color="DEE0E3"/>
              <w:left w:val="single" w:sz="6" w:space="0" w:color="DEE0E3"/>
              <w:bottom w:val="single" w:sz="6" w:space="0" w:color="DEE0E3"/>
              <w:right w:val="single" w:sz="6" w:space="0" w:color="DEE0E3"/>
            </w:tcBorders>
          </w:tcPr>
          <w:p w14:paraId="67327F70" w14:textId="77777777" w:rsidR="00DC4980" w:rsidRDefault="00000000">
            <w:pPr>
              <w:spacing w:before="120" w:after="120" w:line="288" w:lineRule="auto"/>
            </w:pPr>
            <w:r>
              <w:rPr>
                <w:rFonts w:eastAsia="DengXian"/>
                <w:sz w:val="22"/>
              </w:rPr>
              <w:t>J-01.3</w:t>
            </w:r>
          </w:p>
        </w:tc>
        <w:tc>
          <w:tcPr>
            <w:tcW w:w="4044" w:type="dxa"/>
            <w:tcBorders>
              <w:top w:val="single" w:sz="6" w:space="0" w:color="DEE0E3"/>
              <w:left w:val="single" w:sz="6" w:space="0" w:color="DEE0E3"/>
              <w:bottom w:val="single" w:sz="6" w:space="0" w:color="DEE0E3"/>
              <w:right w:val="single" w:sz="6" w:space="0" w:color="DEE0E3"/>
            </w:tcBorders>
          </w:tcPr>
          <w:p w14:paraId="174FD6FD" w14:textId="77777777" w:rsidR="00DC4980" w:rsidRDefault="00000000">
            <w:pPr>
              <w:spacing w:before="120" w:after="120" w:line="288" w:lineRule="auto"/>
            </w:pPr>
            <w:r>
              <w:rPr>
                <w:rFonts w:eastAsia="DengXian"/>
                <w:sz w:val="22"/>
              </w:rPr>
              <w:t>Analyst completes Policy Name, Target Sector, Sub-Sector, Primary Objective, Vision 2030 Pillar(s), Budget Envelope (mandatory); Legal/Geographic Constraints (optional)</w:t>
            </w:r>
          </w:p>
        </w:tc>
        <w:tc>
          <w:tcPr>
            <w:tcW w:w="4256" w:type="dxa"/>
            <w:tcBorders>
              <w:top w:val="single" w:sz="6" w:space="0" w:color="DEE0E3"/>
              <w:left w:val="single" w:sz="6" w:space="0" w:color="DEE0E3"/>
              <w:bottom w:val="single" w:sz="6" w:space="0" w:color="DEE0E3"/>
              <w:right w:val="single" w:sz="6" w:space="0" w:color="DEE0E3"/>
            </w:tcBorders>
          </w:tcPr>
          <w:p w14:paraId="6CF76B0B" w14:textId="77777777" w:rsidR="00DC4980" w:rsidRDefault="00000000">
            <w:pPr>
              <w:spacing w:before="120" w:after="120" w:line="288" w:lineRule="auto"/>
            </w:pPr>
            <w:r>
              <w:rPr>
                <w:rFonts w:eastAsia="DengXian"/>
                <w:sz w:val="22"/>
              </w:rPr>
              <w:t>System validates uniqueness of Policy Name in registry; checks for duplicate names inline; prevents save if mandatory fields are empty</w:t>
            </w:r>
          </w:p>
        </w:tc>
      </w:tr>
      <w:tr w:rsidR="00DC4980" w14:paraId="32D19D33" w14:textId="77777777">
        <w:tc>
          <w:tcPr>
            <w:tcW w:w="914" w:type="dxa"/>
            <w:tcBorders>
              <w:top w:val="single" w:sz="6" w:space="0" w:color="DEE0E3"/>
              <w:left w:val="single" w:sz="6" w:space="0" w:color="DEE0E3"/>
              <w:bottom w:val="single" w:sz="6" w:space="0" w:color="DEE0E3"/>
              <w:right w:val="single" w:sz="6" w:space="0" w:color="DEE0E3"/>
            </w:tcBorders>
          </w:tcPr>
          <w:p w14:paraId="27DCD7D4" w14:textId="77777777" w:rsidR="00DC4980" w:rsidRDefault="00000000">
            <w:pPr>
              <w:spacing w:before="120" w:after="120" w:line="288" w:lineRule="auto"/>
            </w:pPr>
            <w:r>
              <w:rPr>
                <w:rFonts w:eastAsia="DengXian"/>
                <w:sz w:val="22"/>
              </w:rPr>
              <w:t>J-01.4</w:t>
            </w:r>
          </w:p>
        </w:tc>
        <w:tc>
          <w:tcPr>
            <w:tcW w:w="4044" w:type="dxa"/>
            <w:tcBorders>
              <w:top w:val="single" w:sz="6" w:space="0" w:color="DEE0E3"/>
              <w:left w:val="single" w:sz="6" w:space="0" w:color="DEE0E3"/>
              <w:bottom w:val="single" w:sz="6" w:space="0" w:color="DEE0E3"/>
              <w:right w:val="single" w:sz="6" w:space="0" w:color="DEE0E3"/>
            </w:tcBorders>
          </w:tcPr>
          <w:p w14:paraId="5E50B6DB" w14:textId="77777777" w:rsidR="00DC4980" w:rsidRDefault="00000000">
            <w:pPr>
              <w:spacing w:before="120" w:after="120" w:line="288" w:lineRule="auto"/>
            </w:pPr>
            <w:r>
              <w:rPr>
                <w:rFonts w:eastAsia="DengXian"/>
                <w:sz w:val="22"/>
              </w:rPr>
              <w:t xml:space="preserve">Analyst selects Grounding Mode (Precedent-heavy / Balanced / Novel) </w:t>
            </w:r>
            <w:r>
              <w:rPr>
                <w:rFonts w:eastAsia="DengXian"/>
                <w:sz w:val="22"/>
              </w:rPr>
              <w:lastRenderedPageBreak/>
              <w:t>and clicks 'Generate Draft'</w:t>
            </w:r>
          </w:p>
        </w:tc>
        <w:tc>
          <w:tcPr>
            <w:tcW w:w="4256" w:type="dxa"/>
            <w:tcBorders>
              <w:top w:val="single" w:sz="6" w:space="0" w:color="DEE0E3"/>
              <w:left w:val="single" w:sz="6" w:space="0" w:color="DEE0E3"/>
              <w:bottom w:val="single" w:sz="6" w:space="0" w:color="DEE0E3"/>
              <w:right w:val="single" w:sz="6" w:space="0" w:color="DEE0E3"/>
            </w:tcBorders>
          </w:tcPr>
          <w:p w14:paraId="5983DD67" w14:textId="77777777" w:rsidR="00DC4980" w:rsidRDefault="00000000">
            <w:pPr>
              <w:spacing w:before="120" w:after="120" w:line="288" w:lineRule="auto"/>
            </w:pPr>
            <w:r>
              <w:rPr>
                <w:rFonts w:eastAsia="DengXian"/>
                <w:sz w:val="22"/>
              </w:rPr>
              <w:lastRenderedPageBreak/>
              <w:t xml:space="preserve">System triggers Policy Drafting Agent; spinner + ETA shown. Agent queries </w:t>
            </w:r>
            <w:r>
              <w:rPr>
                <w:rFonts w:eastAsia="DengXian"/>
                <w:sz w:val="22"/>
              </w:rPr>
              <w:lastRenderedPageBreak/>
              <w:t>Knowledge Graph for relevant Royal Decrees, historical precedents, Vision 2030 KPI linkages, and sector benchmarks. LLM generates structured draft</w:t>
            </w:r>
          </w:p>
        </w:tc>
      </w:tr>
      <w:tr w:rsidR="00DC4980" w14:paraId="50401874" w14:textId="77777777">
        <w:tc>
          <w:tcPr>
            <w:tcW w:w="914" w:type="dxa"/>
            <w:tcBorders>
              <w:top w:val="single" w:sz="6" w:space="0" w:color="DEE0E3"/>
              <w:left w:val="single" w:sz="6" w:space="0" w:color="DEE0E3"/>
              <w:bottom w:val="single" w:sz="6" w:space="0" w:color="DEE0E3"/>
              <w:right w:val="single" w:sz="6" w:space="0" w:color="DEE0E3"/>
            </w:tcBorders>
          </w:tcPr>
          <w:p w14:paraId="2E886CC5" w14:textId="77777777" w:rsidR="00DC4980" w:rsidRDefault="00000000">
            <w:pPr>
              <w:spacing w:before="120" w:after="120" w:line="288" w:lineRule="auto"/>
            </w:pPr>
            <w:r>
              <w:rPr>
                <w:rFonts w:eastAsia="DengXian"/>
                <w:sz w:val="22"/>
              </w:rPr>
              <w:lastRenderedPageBreak/>
              <w:t>J-01.5</w:t>
            </w:r>
          </w:p>
        </w:tc>
        <w:tc>
          <w:tcPr>
            <w:tcW w:w="4044" w:type="dxa"/>
            <w:tcBorders>
              <w:top w:val="single" w:sz="6" w:space="0" w:color="DEE0E3"/>
              <w:left w:val="single" w:sz="6" w:space="0" w:color="DEE0E3"/>
              <w:bottom w:val="single" w:sz="6" w:space="0" w:color="DEE0E3"/>
              <w:right w:val="single" w:sz="6" w:space="0" w:color="DEE0E3"/>
            </w:tcBorders>
          </w:tcPr>
          <w:p w14:paraId="42C180BB" w14:textId="77777777" w:rsidR="00DC4980" w:rsidRDefault="00000000">
            <w:pPr>
              <w:spacing w:before="120" w:after="120" w:line="288" w:lineRule="auto"/>
            </w:pPr>
            <w:r>
              <w:rPr>
                <w:rFonts w:eastAsia="DengXian"/>
                <w:sz w:val="22"/>
              </w:rPr>
              <w:t>Analyst reviews the generated Structured Draft Preview</w:t>
            </w:r>
          </w:p>
        </w:tc>
        <w:tc>
          <w:tcPr>
            <w:tcW w:w="4256" w:type="dxa"/>
            <w:tcBorders>
              <w:top w:val="single" w:sz="6" w:space="0" w:color="DEE0E3"/>
              <w:left w:val="single" w:sz="6" w:space="0" w:color="DEE0E3"/>
              <w:bottom w:val="single" w:sz="6" w:space="0" w:color="DEE0E3"/>
              <w:right w:val="single" w:sz="6" w:space="0" w:color="DEE0E3"/>
            </w:tcBorders>
          </w:tcPr>
          <w:p w14:paraId="1474647F" w14:textId="77777777" w:rsidR="00DC4980" w:rsidRDefault="00000000">
            <w:pPr>
              <w:spacing w:before="120" w:after="120" w:line="288" w:lineRule="auto"/>
              <w:rPr>
                <w:rFonts w:eastAsia="DengXian"/>
                <w:sz w:val="22"/>
              </w:rPr>
            </w:pPr>
            <w:r>
              <w:rPr>
                <w:rFonts w:eastAsia="DengXian"/>
                <w:sz w:val="22"/>
              </w:rPr>
              <w:t xml:space="preserve">System presents: (1) Draft with clause-by-clause Explainability Report (expandable per clause, citing data sources and legal references); (2) Vision 2030 Alignment Score (0–100 gauge, </w:t>
            </w:r>
            <w:r w:rsidR="002C606E">
              <w:rPr>
                <w:rFonts w:eastAsia="DengXian"/>
                <w:sz w:val="22"/>
              </w:rPr>
              <w:t>color</w:t>
            </w:r>
            <w:r>
              <w:rPr>
                <w:rFonts w:eastAsia="DengXian"/>
                <w:sz w:val="22"/>
              </w:rPr>
              <w:t>-coded); (3) Initial Risk Score; (4) 'Insufficient Grounding' flag if the citation minimum</w:t>
            </w:r>
            <w:r>
              <w:rPr>
                <w:rFonts w:eastAsia="DengXian" w:hint="eastAsia"/>
                <w:sz w:val="22"/>
                <w:lang w:eastAsia="zh-CN"/>
              </w:rPr>
              <w:t xml:space="preserve"> </w:t>
            </w:r>
            <w:r>
              <w:rPr>
                <w:rFonts w:eastAsia="DengXian" w:hint="eastAsia"/>
                <w:sz w:val="22"/>
              </w:rPr>
              <w:t>(</w:t>
            </w:r>
            <w:r>
              <w:rPr>
                <w:rFonts w:eastAsia="DengXian" w:hint="eastAsia"/>
                <w:sz w:val="22"/>
              </w:rPr>
              <w:t>≥</w:t>
            </w:r>
            <w:r>
              <w:rPr>
                <w:rFonts w:eastAsia="DengXian" w:hint="eastAsia"/>
                <w:sz w:val="22"/>
              </w:rPr>
              <w:t xml:space="preserve">3 historical precedents or </w:t>
            </w:r>
            <w:r>
              <w:rPr>
                <w:rFonts w:eastAsia="DengXian" w:hint="eastAsia"/>
                <w:sz w:val="22"/>
              </w:rPr>
              <w:t>≥</w:t>
            </w:r>
            <w:r>
              <w:rPr>
                <w:rFonts w:eastAsia="DengXian" w:hint="eastAsia"/>
                <w:sz w:val="22"/>
              </w:rPr>
              <w:t>2 legal circulars per BRD</w:t>
            </w:r>
            <w:r>
              <w:rPr>
                <w:rFonts w:eastAsia="DengXian" w:hint="eastAsia"/>
                <w:sz w:val="22"/>
                <w:lang w:eastAsia="zh-CN"/>
              </w:rPr>
              <w:t xml:space="preserve"> </w:t>
            </w:r>
            <w:r>
              <w:rPr>
                <w:rFonts w:eastAsia="DengXian"/>
                <w:sz w:val="22"/>
              </w:rPr>
              <w:t>Explainability Gateway, full HLSD §6.3)</w:t>
            </w:r>
            <w:r>
              <w:rPr>
                <w:rFonts w:eastAsia="DengXian" w:hint="eastAsia"/>
                <w:sz w:val="22"/>
                <w:lang w:eastAsia="zh-CN"/>
              </w:rPr>
              <w:t xml:space="preserve"> </w:t>
            </w:r>
            <w:r>
              <w:rPr>
                <w:rFonts w:eastAsia="DengXian"/>
                <w:sz w:val="22"/>
              </w:rPr>
              <w:t>is not met</w:t>
            </w:r>
          </w:p>
        </w:tc>
      </w:tr>
      <w:tr w:rsidR="00DC4980" w14:paraId="732C7E6A" w14:textId="77777777">
        <w:tc>
          <w:tcPr>
            <w:tcW w:w="914" w:type="dxa"/>
            <w:tcBorders>
              <w:top w:val="single" w:sz="6" w:space="0" w:color="DEE0E3"/>
              <w:left w:val="single" w:sz="6" w:space="0" w:color="DEE0E3"/>
              <w:bottom w:val="single" w:sz="6" w:space="0" w:color="DEE0E3"/>
              <w:right w:val="single" w:sz="6" w:space="0" w:color="DEE0E3"/>
            </w:tcBorders>
          </w:tcPr>
          <w:p w14:paraId="45F6FC72" w14:textId="77777777" w:rsidR="00DC4980" w:rsidRDefault="00000000">
            <w:pPr>
              <w:spacing w:before="120" w:after="120" w:line="288" w:lineRule="auto"/>
            </w:pPr>
            <w:r>
              <w:rPr>
                <w:rFonts w:eastAsia="DengXian"/>
                <w:sz w:val="22"/>
              </w:rPr>
              <w:t>J-01.6</w:t>
            </w:r>
          </w:p>
        </w:tc>
        <w:tc>
          <w:tcPr>
            <w:tcW w:w="4044" w:type="dxa"/>
            <w:tcBorders>
              <w:top w:val="single" w:sz="6" w:space="0" w:color="DEE0E3"/>
              <w:left w:val="single" w:sz="6" w:space="0" w:color="DEE0E3"/>
              <w:bottom w:val="single" w:sz="6" w:space="0" w:color="DEE0E3"/>
              <w:right w:val="single" w:sz="6" w:space="0" w:color="DEE0E3"/>
            </w:tcBorders>
          </w:tcPr>
          <w:p w14:paraId="2F3F873E" w14:textId="77777777" w:rsidR="00DC4980" w:rsidRDefault="00000000">
            <w:pPr>
              <w:spacing w:before="120" w:after="120" w:line="288" w:lineRule="auto"/>
            </w:pPr>
            <w:r>
              <w:rPr>
                <w:rFonts w:eastAsia="DengXian"/>
                <w:sz w:val="22"/>
              </w:rPr>
              <w:t>Analyst reviews each clause, edits where needed, accepts or rejects AI suggestions</w:t>
            </w:r>
          </w:p>
        </w:tc>
        <w:tc>
          <w:tcPr>
            <w:tcW w:w="4256" w:type="dxa"/>
            <w:tcBorders>
              <w:top w:val="single" w:sz="6" w:space="0" w:color="DEE0E3"/>
              <w:left w:val="single" w:sz="6" w:space="0" w:color="DEE0E3"/>
              <w:bottom w:val="single" w:sz="6" w:space="0" w:color="DEE0E3"/>
              <w:right w:val="single" w:sz="6" w:space="0" w:color="DEE0E3"/>
            </w:tcBorders>
          </w:tcPr>
          <w:p w14:paraId="33342998" w14:textId="77777777" w:rsidR="00DC4980" w:rsidRDefault="00000000">
            <w:pPr>
              <w:spacing w:before="120" w:after="120" w:line="288" w:lineRule="auto"/>
            </w:pPr>
            <w:r>
              <w:rPr>
                <w:rFonts w:eastAsia="DengXian"/>
                <w:sz w:val="22"/>
              </w:rPr>
              <w:t>System updates draft in real-time; tracks analyst edits; version-diff shown against AI-generated original</w:t>
            </w:r>
          </w:p>
        </w:tc>
      </w:tr>
      <w:tr w:rsidR="00DC4980" w14:paraId="1EE7FA50" w14:textId="77777777">
        <w:tc>
          <w:tcPr>
            <w:tcW w:w="914" w:type="dxa"/>
            <w:tcBorders>
              <w:top w:val="single" w:sz="6" w:space="0" w:color="DEE0E3"/>
              <w:left w:val="single" w:sz="6" w:space="0" w:color="DEE0E3"/>
              <w:bottom w:val="single" w:sz="6" w:space="0" w:color="DEE0E3"/>
              <w:right w:val="single" w:sz="6" w:space="0" w:color="DEE0E3"/>
            </w:tcBorders>
          </w:tcPr>
          <w:p w14:paraId="0CFA8C51" w14:textId="77777777" w:rsidR="00DC4980" w:rsidRDefault="00000000">
            <w:pPr>
              <w:spacing w:before="120" w:after="120" w:line="288" w:lineRule="auto"/>
            </w:pPr>
            <w:r>
              <w:rPr>
                <w:rFonts w:eastAsia="DengXian"/>
                <w:sz w:val="22"/>
              </w:rPr>
              <w:t>J-01.7</w:t>
            </w:r>
          </w:p>
        </w:tc>
        <w:tc>
          <w:tcPr>
            <w:tcW w:w="4044" w:type="dxa"/>
            <w:tcBorders>
              <w:top w:val="single" w:sz="6" w:space="0" w:color="DEE0E3"/>
              <w:left w:val="single" w:sz="6" w:space="0" w:color="DEE0E3"/>
              <w:bottom w:val="single" w:sz="6" w:space="0" w:color="DEE0E3"/>
              <w:right w:val="single" w:sz="6" w:space="0" w:color="DEE0E3"/>
            </w:tcBorders>
          </w:tcPr>
          <w:p w14:paraId="02E5B0CF" w14:textId="77777777" w:rsidR="00DC4980" w:rsidRDefault="00000000">
            <w:pPr>
              <w:spacing w:before="120" w:after="120" w:line="288" w:lineRule="auto"/>
            </w:pPr>
            <w:r>
              <w:rPr>
                <w:rFonts w:eastAsia="DengXian"/>
                <w:sz w:val="22"/>
              </w:rPr>
              <w:t>Analyst clicks 'Save to Vault'</w:t>
            </w:r>
          </w:p>
        </w:tc>
        <w:tc>
          <w:tcPr>
            <w:tcW w:w="4256" w:type="dxa"/>
            <w:tcBorders>
              <w:top w:val="single" w:sz="6" w:space="0" w:color="DEE0E3"/>
              <w:left w:val="single" w:sz="6" w:space="0" w:color="DEE0E3"/>
              <w:bottom w:val="single" w:sz="6" w:space="0" w:color="DEE0E3"/>
              <w:right w:val="single" w:sz="6" w:space="0" w:color="DEE0E3"/>
            </w:tcBorders>
          </w:tcPr>
          <w:p w14:paraId="40BC9D36" w14:textId="77777777" w:rsidR="00DC4980" w:rsidRDefault="00000000">
            <w:pPr>
              <w:spacing w:before="120" w:after="120" w:line="288" w:lineRule="auto"/>
            </w:pPr>
            <w:r>
              <w:rPr>
                <w:rFonts w:eastAsia="DengXian"/>
                <w:sz w:val="22"/>
              </w:rPr>
              <w:t>System persists draft as v0.1 in Institutional Memory Vault; policy status set to 'Draft'; confirmation toast shown. System immediately auto-routes draft to Conflict Detection Agent for background scanning</w:t>
            </w:r>
          </w:p>
        </w:tc>
      </w:tr>
      <w:tr w:rsidR="00DC4980" w14:paraId="19DF5ABB" w14:textId="77777777">
        <w:tc>
          <w:tcPr>
            <w:tcW w:w="914" w:type="dxa"/>
            <w:tcBorders>
              <w:top w:val="single" w:sz="6" w:space="0" w:color="DEE0E3"/>
              <w:left w:val="single" w:sz="6" w:space="0" w:color="DEE0E3"/>
              <w:bottom w:val="single" w:sz="6" w:space="0" w:color="DEE0E3"/>
              <w:right w:val="single" w:sz="6" w:space="0" w:color="DEE0E3"/>
            </w:tcBorders>
          </w:tcPr>
          <w:p w14:paraId="447A8370" w14:textId="77777777" w:rsidR="00DC4980" w:rsidRDefault="00000000">
            <w:pPr>
              <w:spacing w:before="120" w:after="120" w:line="288" w:lineRule="auto"/>
            </w:pPr>
            <w:r>
              <w:rPr>
                <w:rFonts w:eastAsia="DengXian"/>
                <w:sz w:val="22"/>
              </w:rPr>
              <w:t>J-01.8</w:t>
            </w:r>
          </w:p>
        </w:tc>
        <w:tc>
          <w:tcPr>
            <w:tcW w:w="4044" w:type="dxa"/>
            <w:tcBorders>
              <w:top w:val="single" w:sz="6" w:space="0" w:color="DEE0E3"/>
              <w:left w:val="single" w:sz="6" w:space="0" w:color="DEE0E3"/>
              <w:bottom w:val="single" w:sz="6" w:space="0" w:color="DEE0E3"/>
              <w:right w:val="single" w:sz="6" w:space="0" w:color="DEE0E3"/>
            </w:tcBorders>
          </w:tcPr>
          <w:p w14:paraId="2B113841" w14:textId="77777777" w:rsidR="00DC4980" w:rsidRDefault="00000000">
            <w:pPr>
              <w:spacing w:before="120" w:after="120" w:line="288" w:lineRule="auto"/>
            </w:pPr>
            <w:r>
              <w:rPr>
                <w:rFonts w:eastAsia="DengXian"/>
                <w:sz w:val="22"/>
              </w:rPr>
              <w:t>Analyst receives Conflict Detection notification (async)</w:t>
            </w:r>
          </w:p>
        </w:tc>
        <w:tc>
          <w:tcPr>
            <w:tcW w:w="4256" w:type="dxa"/>
            <w:tcBorders>
              <w:top w:val="single" w:sz="6" w:space="0" w:color="DEE0E3"/>
              <w:left w:val="single" w:sz="6" w:space="0" w:color="DEE0E3"/>
              <w:bottom w:val="single" w:sz="6" w:space="0" w:color="DEE0E3"/>
              <w:right w:val="single" w:sz="6" w:space="0" w:color="DEE0E3"/>
            </w:tcBorders>
          </w:tcPr>
          <w:p w14:paraId="4EA7E3EA" w14:textId="77777777" w:rsidR="00DC4980" w:rsidRDefault="00000000">
            <w:pPr>
              <w:spacing w:before="120" w:after="120" w:line="288" w:lineRule="auto"/>
            </w:pPr>
            <w:r>
              <w:rPr>
                <w:rFonts w:eastAsia="DengXian"/>
                <w:sz w:val="22"/>
              </w:rPr>
              <w:t>System notifies Analyst when conflict scan is complete; conflict count shown by severity. Policy status updated to 'Conflict Review Required', 'Simulation Trigger Evaluation', 'Simulation Required', or the next applicable lifecycle stage depending on results and SDD-confirmed trigger rules</w:t>
            </w:r>
          </w:p>
        </w:tc>
      </w:tr>
    </w:tbl>
    <w:p w14:paraId="28A87FCB" w14:textId="77777777" w:rsidR="00DC4980" w:rsidRDefault="00000000">
      <w:pPr>
        <w:pStyle w:val="Heading1"/>
        <w:spacing w:before="380" w:after="140" w:line="288" w:lineRule="auto"/>
      </w:pPr>
      <w:bookmarkStart w:id="95" w:name="__RefHeading___Toc3847_1092237010"/>
      <w:bookmarkStart w:id="96" w:name="_Toc230303024"/>
      <w:bookmarkStart w:id="97" w:name="heading_45"/>
      <w:bookmarkStart w:id="98" w:name="_Toc236094251"/>
      <w:bookmarkEnd w:id="95"/>
      <w:r>
        <w:rPr>
          <w:rFonts w:eastAsia="DengXian"/>
          <w:sz w:val="36"/>
        </w:rPr>
        <w:t>4. Requirements Summary</w:t>
      </w:r>
      <w:bookmarkEnd w:id="96"/>
      <w:bookmarkEnd w:id="97"/>
      <w:bookmarkEnd w:id="98"/>
    </w:p>
    <w:p w14:paraId="633B49A3" w14:textId="77777777" w:rsidR="00DC4980" w:rsidRDefault="00000000">
      <w:pPr>
        <w:spacing w:before="120" w:after="120" w:line="288" w:lineRule="auto"/>
      </w:pPr>
      <w:r>
        <w:rPr>
          <w:rFonts w:eastAsia="DengXian"/>
          <w:sz w:val="22"/>
        </w:rPr>
        <w:t xml:space="preserve">This section </w:t>
      </w:r>
      <w:r w:rsidR="002C606E">
        <w:rPr>
          <w:rFonts w:eastAsia="DengXian"/>
          <w:sz w:val="22"/>
        </w:rPr>
        <w:t>summarizes</w:t>
      </w:r>
      <w:r>
        <w:rPr>
          <w:rFonts w:eastAsia="DengXian"/>
          <w:sz w:val="22"/>
        </w:rPr>
        <w:t xml:space="preserve"> the key business and technical requirements. The complete requirement set is maintained in DOC-01 Product Requirements (see Additional resources).</w:t>
      </w:r>
    </w:p>
    <w:p w14:paraId="7484E993" w14:textId="77777777" w:rsidR="00DC4980" w:rsidRDefault="00000000">
      <w:pPr>
        <w:pStyle w:val="Heading2"/>
        <w:spacing w:before="320" w:line="288" w:lineRule="auto"/>
      </w:pPr>
      <w:bookmarkStart w:id="99" w:name="__RefHeading___Toc3849_1092237010"/>
      <w:bookmarkStart w:id="100" w:name="_Toc230303025"/>
      <w:bookmarkStart w:id="101" w:name="heading_46"/>
      <w:bookmarkStart w:id="102" w:name="_Toc236094252"/>
      <w:bookmarkEnd w:id="99"/>
      <w:r>
        <w:rPr>
          <w:rFonts w:eastAsia="DengXian"/>
          <w:sz w:val="32"/>
        </w:rPr>
        <w:t>4.0 BRD–HLSD Capability Traceability</w:t>
      </w:r>
      <w:bookmarkEnd w:id="100"/>
      <w:bookmarkEnd w:id="101"/>
      <w:bookmarkEnd w:id="102"/>
    </w:p>
    <w:p w14:paraId="2A0193CE" w14:textId="77777777" w:rsidR="00DC4980" w:rsidRDefault="00000000">
      <w:pPr>
        <w:spacing w:before="120" w:after="120" w:line="288" w:lineRule="auto"/>
      </w:pPr>
      <w:r>
        <w:rPr>
          <w:rFonts w:eastAsia="DengXian"/>
          <w:sz w:val="22"/>
        </w:rPr>
        <w:lastRenderedPageBreak/>
        <w:t>The table below maps the four high-level capabilities defined in the BRD to the thirteen mapped HLSD capabilities (CAP-01 to CAP-13) listed in the traceability tables below (detailed capability design in the full HLSD §3.3). This traceability confirms full coverage of BRD scope while distinguishing mapped capability coverage from the detailed design subsections that follow.</w:t>
      </w:r>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2430"/>
        <w:gridCol w:w="1001"/>
        <w:gridCol w:w="3089"/>
        <w:gridCol w:w="2552"/>
      </w:tblGrid>
      <w:tr w:rsidR="00DC4980" w14:paraId="0BCC1279" w14:textId="77777777">
        <w:tc>
          <w:tcPr>
            <w:tcW w:w="2430" w:type="dxa"/>
            <w:tcBorders>
              <w:top w:val="single" w:sz="6" w:space="0" w:color="DEE0E3"/>
              <w:left w:val="single" w:sz="6" w:space="0" w:color="DEE0E3"/>
              <w:bottom w:val="single" w:sz="6" w:space="0" w:color="DEE0E3"/>
              <w:right w:val="single" w:sz="6" w:space="0" w:color="DEE0E3"/>
            </w:tcBorders>
            <w:shd w:val="clear" w:color="auto" w:fill="004331"/>
          </w:tcPr>
          <w:p w14:paraId="199012CA" w14:textId="77777777" w:rsidR="00DC4980" w:rsidRDefault="00000000">
            <w:pPr>
              <w:suppressAutoHyphens w:val="0"/>
              <w:rPr>
                <w:rFonts w:eastAsia="Arial"/>
                <w:b/>
                <w:color w:val="FFFFFF"/>
              </w:rPr>
            </w:pPr>
            <w:r>
              <w:rPr>
                <w:rFonts w:eastAsia="Arial"/>
                <w:b/>
                <w:color w:val="FFFFFF"/>
              </w:rPr>
              <w:t>BRD Capability</w:t>
            </w:r>
          </w:p>
        </w:tc>
        <w:tc>
          <w:tcPr>
            <w:tcW w:w="1001" w:type="dxa"/>
            <w:tcBorders>
              <w:top w:val="single" w:sz="6" w:space="0" w:color="DEE0E3"/>
              <w:left w:val="single" w:sz="6" w:space="0" w:color="DEE0E3"/>
              <w:bottom w:val="single" w:sz="6" w:space="0" w:color="DEE0E3"/>
              <w:right w:val="single" w:sz="6" w:space="0" w:color="DEE0E3"/>
            </w:tcBorders>
            <w:shd w:val="clear" w:color="auto" w:fill="004331"/>
          </w:tcPr>
          <w:p w14:paraId="472D97C3" w14:textId="77777777" w:rsidR="00DC4980" w:rsidRDefault="00000000">
            <w:pPr>
              <w:suppressAutoHyphens w:val="0"/>
              <w:rPr>
                <w:rFonts w:eastAsia="Arial"/>
                <w:b/>
                <w:color w:val="FFFFFF"/>
              </w:rPr>
            </w:pPr>
            <w:r>
              <w:rPr>
                <w:rFonts w:eastAsia="Arial"/>
                <w:b/>
                <w:color w:val="FFFFFF"/>
              </w:rPr>
              <w:t>BRD CAP</w:t>
            </w:r>
          </w:p>
        </w:tc>
        <w:tc>
          <w:tcPr>
            <w:tcW w:w="3089" w:type="dxa"/>
            <w:tcBorders>
              <w:top w:val="single" w:sz="6" w:space="0" w:color="DEE0E3"/>
              <w:left w:val="single" w:sz="6" w:space="0" w:color="DEE0E3"/>
              <w:bottom w:val="single" w:sz="6" w:space="0" w:color="DEE0E3"/>
              <w:right w:val="single" w:sz="6" w:space="0" w:color="DEE0E3"/>
            </w:tcBorders>
            <w:shd w:val="clear" w:color="auto" w:fill="004331"/>
          </w:tcPr>
          <w:p w14:paraId="3B23FF83" w14:textId="77777777" w:rsidR="00DC4980" w:rsidRDefault="00000000">
            <w:pPr>
              <w:suppressAutoHyphens w:val="0"/>
              <w:rPr>
                <w:rFonts w:eastAsia="Arial"/>
                <w:b/>
                <w:color w:val="FFFFFF"/>
              </w:rPr>
            </w:pPr>
            <w:r>
              <w:rPr>
                <w:rFonts w:eastAsia="Arial"/>
                <w:b/>
                <w:color w:val="FFFFFF"/>
              </w:rPr>
              <w:t>HLSD Capabilities</w:t>
            </w:r>
          </w:p>
        </w:tc>
        <w:tc>
          <w:tcPr>
            <w:tcW w:w="2552" w:type="dxa"/>
            <w:tcBorders>
              <w:top w:val="single" w:sz="6" w:space="0" w:color="DEE0E3"/>
              <w:left w:val="single" w:sz="6" w:space="0" w:color="DEE0E3"/>
              <w:bottom w:val="single" w:sz="6" w:space="0" w:color="DEE0E3"/>
              <w:right w:val="single" w:sz="6" w:space="0" w:color="DEE0E3"/>
            </w:tcBorders>
            <w:shd w:val="clear" w:color="auto" w:fill="004331"/>
          </w:tcPr>
          <w:p w14:paraId="6F0E1F1A" w14:textId="77777777" w:rsidR="00DC4980" w:rsidRDefault="00000000">
            <w:pPr>
              <w:suppressAutoHyphens w:val="0"/>
              <w:rPr>
                <w:rFonts w:eastAsia="Arial"/>
                <w:b/>
                <w:color w:val="FFFFFF"/>
              </w:rPr>
            </w:pPr>
            <w:r>
              <w:rPr>
                <w:rFonts w:eastAsia="Arial"/>
                <w:b/>
                <w:color w:val="FFFFFF"/>
              </w:rPr>
              <w:t>HLSD CAP(s)</w:t>
            </w:r>
          </w:p>
        </w:tc>
      </w:tr>
      <w:tr w:rsidR="00DC4980" w14:paraId="4E6EF9BF" w14:textId="77777777">
        <w:tc>
          <w:tcPr>
            <w:tcW w:w="2430" w:type="dxa"/>
            <w:tcBorders>
              <w:top w:val="single" w:sz="6" w:space="0" w:color="DEE0E3"/>
              <w:left w:val="single" w:sz="6" w:space="0" w:color="DEE0E3"/>
              <w:bottom w:val="single" w:sz="6" w:space="0" w:color="DEE0E3"/>
              <w:right w:val="single" w:sz="6" w:space="0" w:color="DEE0E3"/>
            </w:tcBorders>
          </w:tcPr>
          <w:p w14:paraId="2EED6055" w14:textId="77777777" w:rsidR="00DC4980" w:rsidRDefault="00000000">
            <w:pPr>
              <w:spacing w:before="120" w:after="120" w:line="288" w:lineRule="auto"/>
            </w:pPr>
            <w:r>
              <w:rPr>
                <w:rFonts w:eastAsia="DengXian"/>
                <w:sz w:val="22"/>
              </w:rPr>
              <w:t>Policy Intelligence &amp; Knowledge Layer</w:t>
            </w:r>
          </w:p>
        </w:tc>
        <w:tc>
          <w:tcPr>
            <w:tcW w:w="1001" w:type="dxa"/>
            <w:tcBorders>
              <w:top w:val="single" w:sz="6" w:space="0" w:color="DEE0E3"/>
              <w:left w:val="single" w:sz="6" w:space="0" w:color="DEE0E3"/>
              <w:bottom w:val="single" w:sz="6" w:space="0" w:color="DEE0E3"/>
              <w:right w:val="single" w:sz="6" w:space="0" w:color="DEE0E3"/>
            </w:tcBorders>
          </w:tcPr>
          <w:p w14:paraId="63957571" w14:textId="77777777" w:rsidR="00DC4980" w:rsidRDefault="00000000">
            <w:pPr>
              <w:spacing w:before="120" w:after="120" w:line="288" w:lineRule="auto"/>
            </w:pPr>
            <w:r>
              <w:rPr>
                <w:rFonts w:eastAsia="DengXian"/>
                <w:sz w:val="22"/>
              </w:rPr>
              <w:t>BRD CAP-01</w:t>
            </w:r>
          </w:p>
        </w:tc>
        <w:tc>
          <w:tcPr>
            <w:tcW w:w="3089" w:type="dxa"/>
            <w:tcBorders>
              <w:top w:val="single" w:sz="6" w:space="0" w:color="DEE0E3"/>
              <w:left w:val="single" w:sz="6" w:space="0" w:color="DEE0E3"/>
              <w:bottom w:val="single" w:sz="6" w:space="0" w:color="DEE0E3"/>
              <w:right w:val="single" w:sz="6" w:space="0" w:color="DEE0E3"/>
            </w:tcBorders>
          </w:tcPr>
          <w:p w14:paraId="77C764B6" w14:textId="77777777" w:rsidR="00DC4980" w:rsidRDefault="00000000">
            <w:pPr>
              <w:spacing w:before="120" w:after="120" w:line="288" w:lineRule="auto"/>
            </w:pPr>
            <w:r>
              <w:rPr>
                <w:rFonts w:eastAsia="DengXian"/>
                <w:sz w:val="22"/>
              </w:rPr>
              <w:t>Policy Registry; Gap &amp; Opportunity Analysis Engine</w:t>
            </w:r>
          </w:p>
        </w:tc>
        <w:tc>
          <w:tcPr>
            <w:tcW w:w="2552" w:type="dxa"/>
            <w:tcBorders>
              <w:top w:val="single" w:sz="6" w:space="0" w:color="DEE0E3"/>
              <w:left w:val="single" w:sz="6" w:space="0" w:color="DEE0E3"/>
              <w:bottom w:val="single" w:sz="6" w:space="0" w:color="DEE0E3"/>
              <w:right w:val="single" w:sz="6" w:space="0" w:color="DEE0E3"/>
            </w:tcBorders>
          </w:tcPr>
          <w:p w14:paraId="376F9334" w14:textId="77777777" w:rsidR="00DC4980" w:rsidRDefault="00000000">
            <w:pPr>
              <w:spacing w:before="120" w:after="120" w:line="288" w:lineRule="auto"/>
            </w:pPr>
            <w:r>
              <w:rPr>
                <w:rFonts w:eastAsia="DengXian"/>
                <w:sz w:val="22"/>
              </w:rPr>
              <w:t>CAP-01, CAP-02</w:t>
            </w:r>
          </w:p>
        </w:tc>
      </w:tr>
      <w:tr w:rsidR="00DC4980" w14:paraId="1B026BA8" w14:textId="77777777">
        <w:tc>
          <w:tcPr>
            <w:tcW w:w="2430" w:type="dxa"/>
            <w:tcBorders>
              <w:top w:val="single" w:sz="6" w:space="0" w:color="DEE0E3"/>
              <w:left w:val="single" w:sz="6" w:space="0" w:color="DEE0E3"/>
              <w:bottom w:val="single" w:sz="6" w:space="0" w:color="DEE0E3"/>
              <w:right w:val="single" w:sz="6" w:space="0" w:color="DEE0E3"/>
            </w:tcBorders>
          </w:tcPr>
          <w:p w14:paraId="126FF5A6" w14:textId="77777777" w:rsidR="00DC4980" w:rsidRDefault="00000000">
            <w:pPr>
              <w:spacing w:before="120" w:after="120" w:line="288" w:lineRule="auto"/>
            </w:pPr>
            <w:r>
              <w:rPr>
                <w:rFonts w:eastAsia="DengXian"/>
                <w:sz w:val="22"/>
              </w:rPr>
              <w:t>AI-Assisted Policy Generation</w:t>
            </w:r>
          </w:p>
        </w:tc>
        <w:tc>
          <w:tcPr>
            <w:tcW w:w="1001" w:type="dxa"/>
            <w:tcBorders>
              <w:top w:val="single" w:sz="6" w:space="0" w:color="DEE0E3"/>
              <w:left w:val="single" w:sz="6" w:space="0" w:color="DEE0E3"/>
              <w:bottom w:val="single" w:sz="6" w:space="0" w:color="DEE0E3"/>
              <w:right w:val="single" w:sz="6" w:space="0" w:color="DEE0E3"/>
            </w:tcBorders>
          </w:tcPr>
          <w:p w14:paraId="6C2F8BF0" w14:textId="77777777" w:rsidR="00DC4980" w:rsidRDefault="00000000">
            <w:pPr>
              <w:spacing w:before="120" w:after="120" w:line="288" w:lineRule="auto"/>
            </w:pPr>
            <w:r>
              <w:rPr>
                <w:rFonts w:eastAsia="DengXian"/>
                <w:sz w:val="22"/>
              </w:rPr>
              <w:t>BRD CAP-02</w:t>
            </w:r>
          </w:p>
        </w:tc>
        <w:tc>
          <w:tcPr>
            <w:tcW w:w="3089" w:type="dxa"/>
            <w:tcBorders>
              <w:top w:val="single" w:sz="6" w:space="0" w:color="DEE0E3"/>
              <w:left w:val="single" w:sz="6" w:space="0" w:color="DEE0E3"/>
              <w:bottom w:val="single" w:sz="6" w:space="0" w:color="DEE0E3"/>
              <w:right w:val="single" w:sz="6" w:space="0" w:color="DEE0E3"/>
            </w:tcBorders>
          </w:tcPr>
          <w:p w14:paraId="77185D96" w14:textId="77777777" w:rsidR="00DC4980" w:rsidRDefault="00000000">
            <w:pPr>
              <w:spacing w:before="120" w:after="120" w:line="288" w:lineRule="auto"/>
            </w:pPr>
            <w:r>
              <w:rPr>
                <w:rFonts w:eastAsia="DengXian"/>
                <w:sz w:val="22"/>
              </w:rPr>
              <w:t>Policy Concept Builder &amp; AI Drafting Sandbox; Conflict Detection; Benchmarking &amp; Comparative Policy Analysis Engine</w:t>
            </w:r>
          </w:p>
        </w:tc>
        <w:tc>
          <w:tcPr>
            <w:tcW w:w="2552" w:type="dxa"/>
            <w:tcBorders>
              <w:top w:val="single" w:sz="6" w:space="0" w:color="DEE0E3"/>
              <w:left w:val="single" w:sz="6" w:space="0" w:color="DEE0E3"/>
              <w:bottom w:val="single" w:sz="6" w:space="0" w:color="DEE0E3"/>
              <w:right w:val="single" w:sz="6" w:space="0" w:color="DEE0E3"/>
            </w:tcBorders>
          </w:tcPr>
          <w:p w14:paraId="7CCB36CE" w14:textId="77777777" w:rsidR="00DC4980" w:rsidRDefault="00000000">
            <w:pPr>
              <w:spacing w:before="120" w:after="120" w:line="288" w:lineRule="auto"/>
            </w:pPr>
            <w:r>
              <w:rPr>
                <w:rFonts w:eastAsia="DengXian"/>
                <w:sz w:val="22"/>
              </w:rPr>
              <w:t>CAP-03, CAP-04, CAP-05</w:t>
            </w:r>
          </w:p>
        </w:tc>
      </w:tr>
      <w:tr w:rsidR="00DC4980" w14:paraId="23402436" w14:textId="77777777">
        <w:tc>
          <w:tcPr>
            <w:tcW w:w="2430" w:type="dxa"/>
            <w:tcBorders>
              <w:top w:val="single" w:sz="6" w:space="0" w:color="DEE0E3"/>
              <w:left w:val="single" w:sz="6" w:space="0" w:color="DEE0E3"/>
              <w:bottom w:val="single" w:sz="6" w:space="0" w:color="DEE0E3"/>
              <w:right w:val="single" w:sz="6" w:space="0" w:color="DEE0E3"/>
            </w:tcBorders>
          </w:tcPr>
          <w:p w14:paraId="46E8D862" w14:textId="77777777" w:rsidR="00DC4980" w:rsidRDefault="00000000">
            <w:pPr>
              <w:spacing w:before="120" w:after="120" w:line="288" w:lineRule="auto"/>
            </w:pPr>
            <w:r>
              <w:rPr>
                <w:rFonts w:eastAsia="DengXian"/>
                <w:sz w:val="22"/>
              </w:rPr>
              <w:t>Policy Simulation &amp; Scenario Modeling</w:t>
            </w:r>
          </w:p>
        </w:tc>
        <w:tc>
          <w:tcPr>
            <w:tcW w:w="1001" w:type="dxa"/>
            <w:tcBorders>
              <w:top w:val="single" w:sz="6" w:space="0" w:color="DEE0E3"/>
              <w:left w:val="single" w:sz="6" w:space="0" w:color="DEE0E3"/>
              <w:bottom w:val="single" w:sz="6" w:space="0" w:color="DEE0E3"/>
              <w:right w:val="single" w:sz="6" w:space="0" w:color="DEE0E3"/>
            </w:tcBorders>
          </w:tcPr>
          <w:p w14:paraId="6DC204F6" w14:textId="77777777" w:rsidR="00DC4980" w:rsidRDefault="00000000">
            <w:pPr>
              <w:spacing w:before="120" w:after="120" w:line="288" w:lineRule="auto"/>
            </w:pPr>
            <w:r>
              <w:rPr>
                <w:rFonts w:eastAsia="DengXian"/>
                <w:sz w:val="22"/>
              </w:rPr>
              <w:t>BRD CAP-03</w:t>
            </w:r>
          </w:p>
        </w:tc>
        <w:tc>
          <w:tcPr>
            <w:tcW w:w="3089" w:type="dxa"/>
            <w:tcBorders>
              <w:top w:val="single" w:sz="6" w:space="0" w:color="DEE0E3"/>
              <w:left w:val="single" w:sz="6" w:space="0" w:color="DEE0E3"/>
              <w:bottom w:val="single" w:sz="6" w:space="0" w:color="DEE0E3"/>
              <w:right w:val="single" w:sz="6" w:space="0" w:color="DEE0E3"/>
            </w:tcBorders>
          </w:tcPr>
          <w:p w14:paraId="474537A5" w14:textId="77777777" w:rsidR="00DC4980" w:rsidRDefault="00000000">
            <w:pPr>
              <w:spacing w:before="120" w:after="120" w:line="288" w:lineRule="auto"/>
            </w:pPr>
            <w:r>
              <w:rPr>
                <w:rFonts w:eastAsia="DengXian"/>
                <w:sz w:val="22"/>
              </w:rPr>
              <w:t>Policy Simulation &amp; Scenario Modeling</w:t>
            </w:r>
          </w:p>
        </w:tc>
        <w:tc>
          <w:tcPr>
            <w:tcW w:w="2552" w:type="dxa"/>
            <w:tcBorders>
              <w:top w:val="single" w:sz="6" w:space="0" w:color="DEE0E3"/>
              <w:left w:val="single" w:sz="6" w:space="0" w:color="DEE0E3"/>
              <w:bottom w:val="single" w:sz="6" w:space="0" w:color="DEE0E3"/>
              <w:right w:val="single" w:sz="6" w:space="0" w:color="DEE0E3"/>
            </w:tcBorders>
          </w:tcPr>
          <w:p w14:paraId="45748C88" w14:textId="77777777" w:rsidR="00DC4980" w:rsidRDefault="00000000">
            <w:pPr>
              <w:spacing w:before="120" w:after="120" w:line="288" w:lineRule="auto"/>
            </w:pPr>
            <w:r>
              <w:rPr>
                <w:rFonts w:eastAsia="DengXian"/>
                <w:sz w:val="22"/>
              </w:rPr>
              <w:t>CAP-06</w:t>
            </w:r>
          </w:p>
        </w:tc>
      </w:tr>
      <w:tr w:rsidR="00DC4980" w14:paraId="49B3D517" w14:textId="77777777">
        <w:tc>
          <w:tcPr>
            <w:tcW w:w="2430" w:type="dxa"/>
            <w:tcBorders>
              <w:top w:val="single" w:sz="6" w:space="0" w:color="DEE0E3"/>
              <w:left w:val="single" w:sz="6" w:space="0" w:color="DEE0E3"/>
              <w:bottom w:val="single" w:sz="6" w:space="0" w:color="DEE0E3"/>
              <w:right w:val="single" w:sz="6" w:space="0" w:color="DEE0E3"/>
            </w:tcBorders>
          </w:tcPr>
          <w:p w14:paraId="6EB9E72F" w14:textId="77777777" w:rsidR="00DC4980" w:rsidRDefault="00000000">
            <w:pPr>
              <w:spacing w:before="120" w:after="120" w:line="288" w:lineRule="auto"/>
            </w:pPr>
            <w:r>
              <w:rPr>
                <w:rFonts w:eastAsia="DengXian"/>
                <w:sz w:val="22"/>
              </w:rPr>
              <w:t>Collaboration &amp; Workflow Orchestration</w:t>
            </w:r>
          </w:p>
        </w:tc>
        <w:tc>
          <w:tcPr>
            <w:tcW w:w="1001" w:type="dxa"/>
            <w:tcBorders>
              <w:top w:val="single" w:sz="6" w:space="0" w:color="DEE0E3"/>
              <w:left w:val="single" w:sz="6" w:space="0" w:color="DEE0E3"/>
              <w:bottom w:val="single" w:sz="6" w:space="0" w:color="DEE0E3"/>
              <w:right w:val="single" w:sz="6" w:space="0" w:color="DEE0E3"/>
            </w:tcBorders>
          </w:tcPr>
          <w:p w14:paraId="6CE6DF6C" w14:textId="77777777" w:rsidR="00DC4980" w:rsidRDefault="00000000">
            <w:pPr>
              <w:spacing w:before="120" w:after="120" w:line="288" w:lineRule="auto"/>
            </w:pPr>
            <w:r>
              <w:rPr>
                <w:rFonts w:eastAsia="DengXian"/>
                <w:sz w:val="22"/>
              </w:rPr>
              <w:t>BRD CAP-04</w:t>
            </w:r>
          </w:p>
        </w:tc>
        <w:tc>
          <w:tcPr>
            <w:tcW w:w="3089" w:type="dxa"/>
            <w:tcBorders>
              <w:top w:val="single" w:sz="6" w:space="0" w:color="DEE0E3"/>
              <w:left w:val="single" w:sz="6" w:space="0" w:color="DEE0E3"/>
              <w:bottom w:val="single" w:sz="6" w:space="0" w:color="DEE0E3"/>
              <w:right w:val="single" w:sz="6" w:space="0" w:color="DEE0E3"/>
            </w:tcBorders>
          </w:tcPr>
          <w:p w14:paraId="70161AE8" w14:textId="77777777" w:rsidR="00DC4980" w:rsidRDefault="00000000">
            <w:pPr>
              <w:spacing w:before="120" w:after="120" w:line="288" w:lineRule="auto"/>
            </w:pPr>
            <w:r>
              <w:rPr>
                <w:rFonts w:eastAsia="DengXian"/>
                <w:sz w:val="22"/>
              </w:rPr>
              <w:t xml:space="preserve">Consultation Synthesis &amp; Amendment Recommendation; </w:t>
            </w:r>
            <w:proofErr w:type="spellStart"/>
            <w:r>
              <w:rPr>
                <w:rFonts w:eastAsia="DengXian"/>
                <w:sz w:val="22"/>
              </w:rPr>
              <w:t>Estitlaa</w:t>
            </w:r>
            <w:proofErr w:type="spellEnd"/>
            <w:r>
              <w:rPr>
                <w:rFonts w:eastAsia="DengXian"/>
                <w:sz w:val="22"/>
              </w:rPr>
              <w:t xml:space="preserve"> Consultation Publishing Support; HITL Governance &amp; Strategic Waiver; Approval Tracking &amp; Formal Archiving; Post-Implementation Quality Measurement; Executive Decision Intelligence; Responsible AI &amp; Auditability</w:t>
            </w:r>
          </w:p>
        </w:tc>
        <w:tc>
          <w:tcPr>
            <w:tcW w:w="2552" w:type="dxa"/>
            <w:tcBorders>
              <w:top w:val="single" w:sz="6" w:space="0" w:color="DEE0E3"/>
              <w:left w:val="single" w:sz="6" w:space="0" w:color="DEE0E3"/>
              <w:bottom w:val="single" w:sz="6" w:space="0" w:color="DEE0E3"/>
              <w:right w:val="single" w:sz="6" w:space="0" w:color="DEE0E3"/>
            </w:tcBorders>
          </w:tcPr>
          <w:p w14:paraId="1B132D0C" w14:textId="77777777" w:rsidR="00DC4980" w:rsidRDefault="00000000">
            <w:pPr>
              <w:spacing w:before="120" w:after="120" w:line="288" w:lineRule="auto"/>
            </w:pPr>
            <w:r>
              <w:rPr>
                <w:rFonts w:eastAsia="DengXian"/>
                <w:sz w:val="22"/>
              </w:rPr>
              <w:t>CAP-07, CAP-08, CAP-09, CAP-10, CAP-11, CAP-12, CAP-13</w:t>
            </w:r>
          </w:p>
        </w:tc>
      </w:tr>
    </w:tbl>
    <w:p w14:paraId="1302A1E2" w14:textId="77777777" w:rsidR="00DC4980" w:rsidRDefault="00000000">
      <w:pPr>
        <w:spacing w:before="120" w:after="120"/>
        <w:rPr>
          <w:rFonts w:eastAsia="DengXian"/>
          <w:sz w:val="22"/>
        </w:rPr>
      </w:pPr>
      <w:r>
        <w:rPr>
          <w:rFonts w:eastAsia="DengXian"/>
          <w:sz w:val="22"/>
        </w:rPr>
        <w:t>In addition to the BRD mapping above, the table below traces the fourteen named agents in the approved AI-Strategy implementation card (two families: Project Study Agents and Drafting &amp; Generation Agents) to the HLSD capabilities, confirming coverage and surfacing gaps for Stage-Gate alignment.</w:t>
      </w:r>
    </w:p>
    <w:tbl>
      <w:tblPr>
        <w:tblW w:w="9384" w:type="dxa"/>
        <w:tblInd w:w="115" w:type="dxa"/>
        <w:tblLayout w:type="fixed"/>
        <w:tblLook w:val="04A0" w:firstRow="1" w:lastRow="0" w:firstColumn="1" w:lastColumn="0" w:noHBand="0" w:noVBand="1"/>
      </w:tblPr>
      <w:tblGrid>
        <w:gridCol w:w="2346"/>
        <w:gridCol w:w="2346"/>
        <w:gridCol w:w="2346"/>
        <w:gridCol w:w="2346"/>
      </w:tblGrid>
      <w:tr w:rsidR="00DC4980" w14:paraId="23B18D6C" w14:textId="77777777">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67091C5D" w14:textId="77777777" w:rsidR="00DC4980" w:rsidRDefault="00000000">
            <w:pPr>
              <w:suppressAutoHyphens w:val="0"/>
              <w:rPr>
                <w:rFonts w:eastAsia="Arial"/>
                <w:b/>
                <w:color w:val="FFFFFF"/>
              </w:rPr>
            </w:pPr>
            <w:r>
              <w:rPr>
                <w:rFonts w:eastAsia="Arial"/>
                <w:b/>
                <w:color w:val="FFFFFF"/>
              </w:rPr>
              <w:t>Family</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6391FDA4" w14:textId="77777777" w:rsidR="00DC4980" w:rsidRDefault="00000000">
            <w:pPr>
              <w:suppressAutoHyphens w:val="0"/>
              <w:rPr>
                <w:rFonts w:eastAsia="Arial"/>
                <w:b/>
                <w:color w:val="FFFFFF"/>
              </w:rPr>
            </w:pPr>
            <w:r>
              <w:rPr>
                <w:rFonts w:eastAsia="Arial"/>
                <w:b/>
                <w:color w:val="FFFFFF"/>
              </w:rPr>
              <w:t>Implementation-Card Agent</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72BC5EF5" w14:textId="77777777" w:rsidR="00DC4980" w:rsidRDefault="00000000">
            <w:pPr>
              <w:suppressAutoHyphens w:val="0"/>
              <w:rPr>
                <w:rFonts w:eastAsia="Arial"/>
                <w:b/>
                <w:color w:val="FFFFFF"/>
              </w:rPr>
            </w:pPr>
            <w:r>
              <w:rPr>
                <w:rFonts w:eastAsia="Arial"/>
                <w:b/>
                <w:color w:val="FFFFFF"/>
              </w:rPr>
              <w:t>HLSD Capability (CAP)</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3F93C9CD" w14:textId="77777777" w:rsidR="00DC4980" w:rsidRDefault="00000000">
            <w:pPr>
              <w:suppressAutoHyphens w:val="0"/>
              <w:rPr>
                <w:rFonts w:eastAsia="Arial"/>
                <w:b/>
                <w:color w:val="FFFFFF"/>
              </w:rPr>
            </w:pPr>
            <w:r>
              <w:rPr>
                <w:rFonts w:eastAsia="Arial"/>
                <w:b/>
                <w:color w:val="FFFFFF"/>
              </w:rPr>
              <w:t>Coverage status</w:t>
            </w:r>
          </w:p>
        </w:tc>
      </w:tr>
      <w:tr w:rsidR="00DC4980" w14:paraId="15CFB44F" w14:textId="77777777">
        <w:tc>
          <w:tcPr>
            <w:tcW w:w="2346" w:type="dxa"/>
            <w:tcBorders>
              <w:top w:val="single" w:sz="6" w:space="0" w:color="DEE0E3"/>
              <w:left w:val="single" w:sz="6" w:space="0" w:color="DEE0E3"/>
              <w:bottom w:val="single" w:sz="6" w:space="0" w:color="DEE0E3"/>
              <w:right w:val="single" w:sz="6" w:space="0" w:color="DEE0E3"/>
            </w:tcBorders>
          </w:tcPr>
          <w:p w14:paraId="6D8B3ACE"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115BD11F" w14:textId="77777777" w:rsidR="00DC4980" w:rsidRDefault="00000000">
            <w:pPr>
              <w:spacing w:before="120" w:after="120" w:line="288" w:lineRule="auto"/>
              <w:rPr>
                <w:rFonts w:eastAsia="DengXian"/>
                <w:sz w:val="22"/>
              </w:rPr>
            </w:pPr>
            <w:r>
              <w:rPr>
                <w:rFonts w:eastAsia="DengXian"/>
                <w:sz w:val="22"/>
              </w:rPr>
              <w:t>Policy Update Flagging Agent</w:t>
            </w:r>
          </w:p>
        </w:tc>
        <w:tc>
          <w:tcPr>
            <w:tcW w:w="2346" w:type="dxa"/>
            <w:tcBorders>
              <w:top w:val="single" w:sz="6" w:space="0" w:color="DEE0E3"/>
              <w:left w:val="single" w:sz="6" w:space="0" w:color="DEE0E3"/>
              <w:bottom w:val="single" w:sz="6" w:space="0" w:color="DEE0E3"/>
              <w:right w:val="single" w:sz="6" w:space="0" w:color="DEE0E3"/>
            </w:tcBorders>
          </w:tcPr>
          <w:p w14:paraId="0A72557A" w14:textId="77777777" w:rsidR="00DC4980" w:rsidRDefault="00000000">
            <w:pPr>
              <w:spacing w:before="120" w:after="120" w:line="288" w:lineRule="auto"/>
              <w:rPr>
                <w:rFonts w:eastAsia="DengXian"/>
                <w:sz w:val="22"/>
              </w:rPr>
            </w:pPr>
            <w:r>
              <w:rPr>
                <w:rFonts w:eastAsia="DengXian"/>
                <w:sz w:val="22"/>
              </w:rPr>
              <w:t>CAP-04 (conflict scan + proactive monitoring), CAP-02</w:t>
            </w:r>
          </w:p>
        </w:tc>
        <w:tc>
          <w:tcPr>
            <w:tcW w:w="2346" w:type="dxa"/>
            <w:tcBorders>
              <w:top w:val="single" w:sz="6" w:space="0" w:color="DEE0E3"/>
              <w:left w:val="single" w:sz="6" w:space="0" w:color="DEE0E3"/>
              <w:bottom w:val="single" w:sz="6" w:space="0" w:color="DEE0E3"/>
              <w:right w:val="single" w:sz="6" w:space="0" w:color="DEE0E3"/>
            </w:tcBorders>
          </w:tcPr>
          <w:p w14:paraId="5F45DA2C" w14:textId="77777777" w:rsidR="00DC4980" w:rsidRDefault="00000000">
            <w:pPr>
              <w:spacing w:before="120" w:after="120" w:line="288" w:lineRule="auto"/>
              <w:rPr>
                <w:rFonts w:eastAsia="DengXian"/>
                <w:sz w:val="22"/>
              </w:rPr>
            </w:pPr>
            <w:r>
              <w:rPr>
                <w:rFonts w:eastAsia="DengXian"/>
                <w:sz w:val="22"/>
              </w:rPr>
              <w:t>Covered — reactive from Alpha; proactive monitoring &amp; trend prediction phased to Beta (BR-19)</w:t>
            </w:r>
          </w:p>
        </w:tc>
      </w:tr>
      <w:tr w:rsidR="00DC4980" w14:paraId="2F3112C3" w14:textId="77777777">
        <w:tc>
          <w:tcPr>
            <w:tcW w:w="2346" w:type="dxa"/>
            <w:tcBorders>
              <w:top w:val="single" w:sz="6" w:space="0" w:color="DEE0E3"/>
              <w:left w:val="single" w:sz="6" w:space="0" w:color="DEE0E3"/>
              <w:bottom w:val="single" w:sz="6" w:space="0" w:color="DEE0E3"/>
              <w:right w:val="single" w:sz="6" w:space="0" w:color="DEE0E3"/>
            </w:tcBorders>
          </w:tcPr>
          <w:p w14:paraId="5C450ADF"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5FBEF47C" w14:textId="77777777" w:rsidR="00DC4980" w:rsidRDefault="00000000">
            <w:pPr>
              <w:spacing w:before="120" w:after="120" w:line="288" w:lineRule="auto"/>
              <w:rPr>
                <w:rFonts w:eastAsia="DengXian"/>
                <w:sz w:val="22"/>
              </w:rPr>
            </w:pPr>
            <w:r>
              <w:rPr>
                <w:rFonts w:eastAsia="DengXian"/>
                <w:sz w:val="22"/>
              </w:rPr>
              <w:t xml:space="preserve">Project Concept </w:t>
            </w:r>
            <w:r>
              <w:rPr>
                <w:rFonts w:eastAsia="DengXian"/>
                <w:sz w:val="22"/>
              </w:rPr>
              <w:lastRenderedPageBreak/>
              <w:t>Builder Agent</w:t>
            </w:r>
          </w:p>
        </w:tc>
        <w:tc>
          <w:tcPr>
            <w:tcW w:w="2346" w:type="dxa"/>
            <w:tcBorders>
              <w:top w:val="single" w:sz="6" w:space="0" w:color="DEE0E3"/>
              <w:left w:val="single" w:sz="6" w:space="0" w:color="DEE0E3"/>
              <w:bottom w:val="single" w:sz="6" w:space="0" w:color="DEE0E3"/>
              <w:right w:val="single" w:sz="6" w:space="0" w:color="DEE0E3"/>
            </w:tcBorders>
          </w:tcPr>
          <w:p w14:paraId="3BB63355" w14:textId="77777777" w:rsidR="00DC4980" w:rsidRDefault="00000000">
            <w:pPr>
              <w:spacing w:before="120" w:after="120" w:line="288" w:lineRule="auto"/>
              <w:rPr>
                <w:rFonts w:eastAsia="DengXian"/>
                <w:sz w:val="22"/>
              </w:rPr>
            </w:pPr>
            <w:r>
              <w:rPr>
                <w:rFonts w:eastAsia="DengXian"/>
                <w:sz w:val="22"/>
              </w:rPr>
              <w:lastRenderedPageBreak/>
              <w:t>CAP-03</w:t>
            </w:r>
          </w:p>
        </w:tc>
        <w:tc>
          <w:tcPr>
            <w:tcW w:w="2346" w:type="dxa"/>
            <w:tcBorders>
              <w:top w:val="single" w:sz="6" w:space="0" w:color="DEE0E3"/>
              <w:left w:val="single" w:sz="6" w:space="0" w:color="DEE0E3"/>
              <w:bottom w:val="single" w:sz="6" w:space="0" w:color="DEE0E3"/>
              <w:right w:val="single" w:sz="6" w:space="0" w:color="DEE0E3"/>
            </w:tcBorders>
          </w:tcPr>
          <w:p w14:paraId="57DC0823" w14:textId="77777777" w:rsidR="00DC4980" w:rsidRDefault="00000000">
            <w:pPr>
              <w:spacing w:before="120" w:after="120" w:line="288" w:lineRule="auto"/>
              <w:rPr>
                <w:rFonts w:eastAsia="DengXian"/>
                <w:sz w:val="22"/>
              </w:rPr>
            </w:pPr>
            <w:r>
              <w:rPr>
                <w:rFonts w:eastAsia="DengXian"/>
                <w:sz w:val="22"/>
              </w:rPr>
              <w:t>Covered</w:t>
            </w:r>
          </w:p>
        </w:tc>
      </w:tr>
      <w:tr w:rsidR="00DC4980" w14:paraId="31BA229A" w14:textId="77777777">
        <w:tc>
          <w:tcPr>
            <w:tcW w:w="2346" w:type="dxa"/>
            <w:tcBorders>
              <w:top w:val="single" w:sz="6" w:space="0" w:color="DEE0E3"/>
              <w:left w:val="single" w:sz="6" w:space="0" w:color="DEE0E3"/>
              <w:bottom w:val="single" w:sz="6" w:space="0" w:color="DEE0E3"/>
              <w:right w:val="single" w:sz="6" w:space="0" w:color="DEE0E3"/>
            </w:tcBorders>
          </w:tcPr>
          <w:p w14:paraId="08A999D6"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6D7F55CB" w14:textId="77777777" w:rsidR="00DC4980" w:rsidRDefault="00000000">
            <w:pPr>
              <w:spacing w:before="120" w:after="120" w:line="288" w:lineRule="auto"/>
              <w:rPr>
                <w:rFonts w:eastAsia="DengXian"/>
                <w:sz w:val="22"/>
              </w:rPr>
            </w:pPr>
            <w:r>
              <w:rPr>
                <w:rFonts w:eastAsia="DengXian"/>
                <w:sz w:val="22"/>
              </w:rPr>
              <w:t>Strategic Alignment Agent</w:t>
            </w:r>
          </w:p>
        </w:tc>
        <w:tc>
          <w:tcPr>
            <w:tcW w:w="2346" w:type="dxa"/>
            <w:tcBorders>
              <w:top w:val="single" w:sz="6" w:space="0" w:color="DEE0E3"/>
              <w:left w:val="single" w:sz="6" w:space="0" w:color="DEE0E3"/>
              <w:bottom w:val="single" w:sz="6" w:space="0" w:color="DEE0E3"/>
              <w:right w:val="single" w:sz="6" w:space="0" w:color="DEE0E3"/>
            </w:tcBorders>
          </w:tcPr>
          <w:p w14:paraId="490B4FA5" w14:textId="77777777" w:rsidR="00DC4980" w:rsidRDefault="00000000">
            <w:pPr>
              <w:spacing w:before="120" w:after="120" w:line="288" w:lineRule="auto"/>
              <w:rPr>
                <w:rFonts w:eastAsia="DengXian"/>
                <w:sz w:val="22"/>
              </w:rPr>
            </w:pPr>
            <w:r>
              <w:rPr>
                <w:rFonts w:eastAsia="DengXian"/>
                <w:sz w:val="22"/>
              </w:rPr>
              <w:t>CAP-02 + full HLSD §3.8.2 Vision 2030 scoring</w:t>
            </w:r>
          </w:p>
        </w:tc>
        <w:tc>
          <w:tcPr>
            <w:tcW w:w="2346" w:type="dxa"/>
            <w:tcBorders>
              <w:top w:val="single" w:sz="6" w:space="0" w:color="DEE0E3"/>
              <w:left w:val="single" w:sz="6" w:space="0" w:color="DEE0E3"/>
              <w:bottom w:val="single" w:sz="6" w:space="0" w:color="DEE0E3"/>
              <w:right w:val="single" w:sz="6" w:space="0" w:color="DEE0E3"/>
            </w:tcBorders>
          </w:tcPr>
          <w:p w14:paraId="51FB535E" w14:textId="77777777" w:rsidR="00DC4980" w:rsidRDefault="00000000">
            <w:pPr>
              <w:spacing w:before="120" w:after="120" w:line="288" w:lineRule="auto"/>
              <w:rPr>
                <w:rFonts w:eastAsia="DengXian"/>
                <w:sz w:val="22"/>
              </w:rPr>
            </w:pPr>
            <w:r>
              <w:rPr>
                <w:rFonts w:eastAsia="DengXian"/>
                <w:sz w:val="22"/>
              </w:rPr>
              <w:t>Covered</w:t>
            </w:r>
          </w:p>
        </w:tc>
      </w:tr>
      <w:tr w:rsidR="00DC4980" w14:paraId="42658BBA" w14:textId="77777777">
        <w:tc>
          <w:tcPr>
            <w:tcW w:w="2346" w:type="dxa"/>
            <w:tcBorders>
              <w:top w:val="single" w:sz="6" w:space="0" w:color="DEE0E3"/>
              <w:left w:val="single" w:sz="6" w:space="0" w:color="DEE0E3"/>
              <w:bottom w:val="single" w:sz="6" w:space="0" w:color="DEE0E3"/>
              <w:right w:val="single" w:sz="6" w:space="0" w:color="DEE0E3"/>
            </w:tcBorders>
          </w:tcPr>
          <w:p w14:paraId="4CCE4589"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204E7F93" w14:textId="77777777" w:rsidR="00DC4980" w:rsidRDefault="00000000">
            <w:pPr>
              <w:spacing w:before="120" w:after="120" w:line="288" w:lineRule="auto"/>
              <w:rPr>
                <w:rFonts w:eastAsia="DengXian"/>
                <w:sz w:val="22"/>
              </w:rPr>
            </w:pPr>
            <w:r>
              <w:rPr>
                <w:rFonts w:eastAsia="DengXian"/>
                <w:sz w:val="22"/>
              </w:rPr>
              <w:t>Benchmark Comparator</w:t>
            </w:r>
          </w:p>
        </w:tc>
        <w:tc>
          <w:tcPr>
            <w:tcW w:w="2346" w:type="dxa"/>
            <w:tcBorders>
              <w:top w:val="single" w:sz="6" w:space="0" w:color="DEE0E3"/>
              <w:left w:val="single" w:sz="6" w:space="0" w:color="DEE0E3"/>
              <w:bottom w:val="single" w:sz="6" w:space="0" w:color="DEE0E3"/>
              <w:right w:val="single" w:sz="6" w:space="0" w:color="DEE0E3"/>
            </w:tcBorders>
          </w:tcPr>
          <w:p w14:paraId="7E80E5F8" w14:textId="77777777" w:rsidR="00DC4980" w:rsidRDefault="00000000">
            <w:pPr>
              <w:spacing w:before="120" w:after="120" w:line="288" w:lineRule="auto"/>
              <w:rPr>
                <w:rFonts w:eastAsia="DengXian"/>
                <w:sz w:val="22"/>
              </w:rPr>
            </w:pPr>
            <w:r>
              <w:rPr>
                <w:rFonts w:eastAsia="DengXian"/>
                <w:sz w:val="22"/>
              </w:rPr>
              <w:t>CAP-05</w:t>
            </w:r>
          </w:p>
        </w:tc>
        <w:tc>
          <w:tcPr>
            <w:tcW w:w="2346" w:type="dxa"/>
            <w:tcBorders>
              <w:top w:val="single" w:sz="6" w:space="0" w:color="DEE0E3"/>
              <w:left w:val="single" w:sz="6" w:space="0" w:color="DEE0E3"/>
              <w:bottom w:val="single" w:sz="6" w:space="0" w:color="DEE0E3"/>
              <w:right w:val="single" w:sz="6" w:space="0" w:color="DEE0E3"/>
            </w:tcBorders>
          </w:tcPr>
          <w:p w14:paraId="32034472" w14:textId="77777777" w:rsidR="00DC4980" w:rsidRDefault="00000000">
            <w:pPr>
              <w:spacing w:before="120" w:after="120" w:line="288" w:lineRule="auto"/>
              <w:rPr>
                <w:rFonts w:eastAsia="DengXian"/>
                <w:sz w:val="22"/>
              </w:rPr>
            </w:pPr>
            <w:r>
              <w:rPr>
                <w:rFonts w:eastAsia="DengXian"/>
                <w:sz w:val="22"/>
              </w:rPr>
              <w:t>Covered</w:t>
            </w:r>
          </w:p>
        </w:tc>
      </w:tr>
      <w:tr w:rsidR="00DC4980" w14:paraId="2317C38F" w14:textId="77777777">
        <w:tc>
          <w:tcPr>
            <w:tcW w:w="2346" w:type="dxa"/>
            <w:tcBorders>
              <w:top w:val="single" w:sz="6" w:space="0" w:color="DEE0E3"/>
              <w:left w:val="single" w:sz="6" w:space="0" w:color="DEE0E3"/>
              <w:bottom w:val="single" w:sz="6" w:space="0" w:color="DEE0E3"/>
              <w:right w:val="single" w:sz="6" w:space="0" w:color="DEE0E3"/>
            </w:tcBorders>
          </w:tcPr>
          <w:p w14:paraId="4CAE2EE5"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5149D63D" w14:textId="77777777" w:rsidR="00DC4980" w:rsidRDefault="00000000">
            <w:pPr>
              <w:spacing w:before="120" w:after="120" w:line="288" w:lineRule="auto"/>
              <w:rPr>
                <w:rFonts w:eastAsia="DengXian"/>
                <w:sz w:val="22"/>
              </w:rPr>
            </w:pPr>
            <w:r>
              <w:rPr>
                <w:rFonts w:eastAsia="DengXian"/>
                <w:sz w:val="22"/>
              </w:rPr>
              <w:t>Operational Impact Analyzer</w:t>
            </w:r>
          </w:p>
        </w:tc>
        <w:tc>
          <w:tcPr>
            <w:tcW w:w="2346" w:type="dxa"/>
            <w:tcBorders>
              <w:top w:val="single" w:sz="6" w:space="0" w:color="DEE0E3"/>
              <w:left w:val="single" w:sz="6" w:space="0" w:color="DEE0E3"/>
              <w:bottom w:val="single" w:sz="6" w:space="0" w:color="DEE0E3"/>
              <w:right w:val="single" w:sz="6" w:space="0" w:color="DEE0E3"/>
            </w:tcBorders>
          </w:tcPr>
          <w:p w14:paraId="18ACD434" w14:textId="77777777" w:rsidR="00DC4980" w:rsidRDefault="00000000">
            <w:pPr>
              <w:spacing w:before="120" w:after="120" w:line="288" w:lineRule="auto"/>
              <w:rPr>
                <w:rFonts w:eastAsia="DengXian"/>
                <w:sz w:val="22"/>
              </w:rPr>
            </w:pPr>
            <w:r>
              <w:rPr>
                <w:rFonts w:eastAsia="DengXian"/>
                <w:sz w:val="22"/>
              </w:rPr>
              <w:t>CAP-06 (operational/regulatory impact)</w:t>
            </w:r>
          </w:p>
        </w:tc>
        <w:tc>
          <w:tcPr>
            <w:tcW w:w="2346" w:type="dxa"/>
            <w:tcBorders>
              <w:top w:val="single" w:sz="6" w:space="0" w:color="DEE0E3"/>
              <w:left w:val="single" w:sz="6" w:space="0" w:color="DEE0E3"/>
              <w:bottom w:val="single" w:sz="6" w:space="0" w:color="DEE0E3"/>
              <w:right w:val="single" w:sz="6" w:space="0" w:color="DEE0E3"/>
            </w:tcBorders>
          </w:tcPr>
          <w:p w14:paraId="395593E6" w14:textId="77777777" w:rsidR="00DC4980" w:rsidRDefault="00000000">
            <w:pPr>
              <w:spacing w:before="120" w:after="120" w:line="288" w:lineRule="auto"/>
              <w:rPr>
                <w:rFonts w:eastAsia="DengXian"/>
                <w:sz w:val="22"/>
              </w:rPr>
            </w:pPr>
            <w:r>
              <w:rPr>
                <w:rFonts w:eastAsia="DengXian"/>
                <w:sz w:val="22"/>
              </w:rPr>
              <w:t>Covered — CAP-06 extended with operational/regulatory impact analysis (BR-20)</w:t>
            </w:r>
          </w:p>
        </w:tc>
      </w:tr>
      <w:tr w:rsidR="00DC4980" w14:paraId="62E6C791" w14:textId="77777777">
        <w:tc>
          <w:tcPr>
            <w:tcW w:w="2346" w:type="dxa"/>
            <w:tcBorders>
              <w:top w:val="single" w:sz="6" w:space="0" w:color="DEE0E3"/>
              <w:left w:val="single" w:sz="6" w:space="0" w:color="DEE0E3"/>
              <w:bottom w:val="single" w:sz="6" w:space="0" w:color="DEE0E3"/>
              <w:right w:val="single" w:sz="6" w:space="0" w:color="DEE0E3"/>
            </w:tcBorders>
          </w:tcPr>
          <w:p w14:paraId="61B61918"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21ED86E3" w14:textId="77777777" w:rsidR="00DC4980" w:rsidRDefault="00000000">
            <w:pPr>
              <w:spacing w:before="120" w:after="120" w:line="288" w:lineRule="auto"/>
              <w:rPr>
                <w:rFonts w:eastAsia="DengXian"/>
                <w:sz w:val="22"/>
              </w:rPr>
            </w:pPr>
            <w:r>
              <w:rPr>
                <w:rFonts w:eastAsia="DengXian"/>
                <w:sz w:val="22"/>
              </w:rPr>
              <w:t>Socioeconomic &amp; Behavioral Impact Simulator</w:t>
            </w:r>
          </w:p>
        </w:tc>
        <w:tc>
          <w:tcPr>
            <w:tcW w:w="2346" w:type="dxa"/>
            <w:tcBorders>
              <w:top w:val="single" w:sz="6" w:space="0" w:color="DEE0E3"/>
              <w:left w:val="single" w:sz="6" w:space="0" w:color="DEE0E3"/>
              <w:bottom w:val="single" w:sz="6" w:space="0" w:color="DEE0E3"/>
              <w:right w:val="single" w:sz="6" w:space="0" w:color="DEE0E3"/>
            </w:tcBorders>
          </w:tcPr>
          <w:p w14:paraId="305C6BC9" w14:textId="77777777" w:rsidR="00DC4980" w:rsidRDefault="00000000">
            <w:pPr>
              <w:spacing w:before="120" w:after="120" w:line="288" w:lineRule="auto"/>
              <w:rPr>
                <w:rFonts w:eastAsia="DengXian"/>
                <w:sz w:val="22"/>
              </w:rPr>
            </w:pPr>
            <w:r>
              <w:rPr>
                <w:rFonts w:eastAsia="DengXian"/>
                <w:sz w:val="22"/>
              </w:rPr>
              <w:t>CAP-06</w:t>
            </w:r>
          </w:p>
        </w:tc>
        <w:tc>
          <w:tcPr>
            <w:tcW w:w="2346" w:type="dxa"/>
            <w:tcBorders>
              <w:top w:val="single" w:sz="6" w:space="0" w:color="DEE0E3"/>
              <w:left w:val="single" w:sz="6" w:space="0" w:color="DEE0E3"/>
              <w:bottom w:val="single" w:sz="6" w:space="0" w:color="DEE0E3"/>
              <w:right w:val="single" w:sz="6" w:space="0" w:color="DEE0E3"/>
            </w:tcBorders>
          </w:tcPr>
          <w:p w14:paraId="649FD622" w14:textId="77777777" w:rsidR="00DC4980" w:rsidRDefault="00000000">
            <w:pPr>
              <w:spacing w:before="120" w:after="120" w:line="288" w:lineRule="auto"/>
              <w:rPr>
                <w:rFonts w:eastAsia="DengXian"/>
                <w:sz w:val="22"/>
              </w:rPr>
            </w:pPr>
            <w:r>
              <w:rPr>
                <w:rFonts w:eastAsia="DengXian"/>
                <w:sz w:val="22"/>
              </w:rPr>
              <w:t>Covered</w:t>
            </w:r>
          </w:p>
        </w:tc>
      </w:tr>
      <w:tr w:rsidR="00DC4980" w14:paraId="4540992D" w14:textId="77777777">
        <w:tc>
          <w:tcPr>
            <w:tcW w:w="2346" w:type="dxa"/>
            <w:tcBorders>
              <w:top w:val="single" w:sz="6" w:space="0" w:color="DEE0E3"/>
              <w:left w:val="single" w:sz="6" w:space="0" w:color="DEE0E3"/>
              <w:bottom w:val="single" w:sz="6" w:space="0" w:color="DEE0E3"/>
              <w:right w:val="single" w:sz="6" w:space="0" w:color="DEE0E3"/>
            </w:tcBorders>
          </w:tcPr>
          <w:p w14:paraId="4A82F11F"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1C691E3C" w14:textId="77777777" w:rsidR="00DC4980" w:rsidRDefault="00000000">
            <w:pPr>
              <w:spacing w:before="120" w:after="120" w:line="288" w:lineRule="auto"/>
              <w:rPr>
                <w:rFonts w:eastAsia="DengXian"/>
                <w:sz w:val="22"/>
              </w:rPr>
            </w:pPr>
            <w:r>
              <w:rPr>
                <w:rFonts w:eastAsia="DengXian"/>
                <w:sz w:val="22"/>
              </w:rPr>
              <w:t>Sensitivity &amp; What-If Explorer</w:t>
            </w:r>
          </w:p>
        </w:tc>
        <w:tc>
          <w:tcPr>
            <w:tcW w:w="2346" w:type="dxa"/>
            <w:tcBorders>
              <w:top w:val="single" w:sz="6" w:space="0" w:color="DEE0E3"/>
              <w:left w:val="single" w:sz="6" w:space="0" w:color="DEE0E3"/>
              <w:bottom w:val="single" w:sz="6" w:space="0" w:color="DEE0E3"/>
              <w:right w:val="single" w:sz="6" w:space="0" w:color="DEE0E3"/>
            </w:tcBorders>
          </w:tcPr>
          <w:p w14:paraId="07B9B3D3" w14:textId="77777777" w:rsidR="00DC4980" w:rsidRDefault="00000000">
            <w:pPr>
              <w:spacing w:before="120" w:after="120" w:line="288" w:lineRule="auto"/>
              <w:rPr>
                <w:rFonts w:eastAsia="DengXian"/>
                <w:sz w:val="22"/>
              </w:rPr>
            </w:pPr>
            <w:r>
              <w:rPr>
                <w:rFonts w:eastAsia="DengXian"/>
                <w:sz w:val="22"/>
              </w:rPr>
              <w:t>CAP-06</w:t>
            </w:r>
          </w:p>
        </w:tc>
        <w:tc>
          <w:tcPr>
            <w:tcW w:w="2346" w:type="dxa"/>
            <w:tcBorders>
              <w:top w:val="single" w:sz="6" w:space="0" w:color="DEE0E3"/>
              <w:left w:val="single" w:sz="6" w:space="0" w:color="DEE0E3"/>
              <w:bottom w:val="single" w:sz="6" w:space="0" w:color="DEE0E3"/>
              <w:right w:val="single" w:sz="6" w:space="0" w:color="DEE0E3"/>
            </w:tcBorders>
          </w:tcPr>
          <w:p w14:paraId="7A3458D3" w14:textId="77777777" w:rsidR="00DC4980" w:rsidRDefault="00000000">
            <w:pPr>
              <w:spacing w:before="120" w:after="120" w:line="288" w:lineRule="auto"/>
              <w:rPr>
                <w:rFonts w:eastAsia="DengXian"/>
                <w:sz w:val="22"/>
              </w:rPr>
            </w:pPr>
            <w:r>
              <w:rPr>
                <w:rFonts w:eastAsia="DengXian"/>
                <w:sz w:val="22"/>
              </w:rPr>
              <w:t>Covered</w:t>
            </w:r>
          </w:p>
        </w:tc>
      </w:tr>
      <w:tr w:rsidR="00DC4980" w14:paraId="512C8BDA" w14:textId="77777777">
        <w:tc>
          <w:tcPr>
            <w:tcW w:w="2346" w:type="dxa"/>
            <w:tcBorders>
              <w:top w:val="single" w:sz="6" w:space="0" w:color="DEE0E3"/>
              <w:left w:val="single" w:sz="6" w:space="0" w:color="DEE0E3"/>
              <w:bottom w:val="single" w:sz="6" w:space="0" w:color="DEE0E3"/>
              <w:right w:val="single" w:sz="6" w:space="0" w:color="DEE0E3"/>
            </w:tcBorders>
          </w:tcPr>
          <w:p w14:paraId="5A413D38"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13D68070" w14:textId="77777777" w:rsidR="00DC4980" w:rsidRDefault="00000000">
            <w:pPr>
              <w:spacing w:before="120" w:after="120" w:line="288" w:lineRule="auto"/>
              <w:rPr>
                <w:rFonts w:eastAsia="DengXian"/>
                <w:sz w:val="22"/>
              </w:rPr>
            </w:pPr>
            <w:r>
              <w:rPr>
                <w:rFonts w:eastAsia="DengXian"/>
                <w:sz w:val="22"/>
              </w:rPr>
              <w:t>Implementation Risk &amp; Readiness Evaluator</w:t>
            </w:r>
          </w:p>
        </w:tc>
        <w:tc>
          <w:tcPr>
            <w:tcW w:w="2346" w:type="dxa"/>
            <w:tcBorders>
              <w:top w:val="single" w:sz="6" w:space="0" w:color="DEE0E3"/>
              <w:left w:val="single" w:sz="6" w:space="0" w:color="DEE0E3"/>
              <w:bottom w:val="single" w:sz="6" w:space="0" w:color="DEE0E3"/>
              <w:right w:val="single" w:sz="6" w:space="0" w:color="DEE0E3"/>
            </w:tcBorders>
          </w:tcPr>
          <w:p w14:paraId="2709FC2A" w14:textId="77777777" w:rsidR="00DC4980" w:rsidRDefault="00000000">
            <w:pPr>
              <w:spacing w:before="120" w:after="120" w:line="288" w:lineRule="auto"/>
              <w:rPr>
                <w:rFonts w:eastAsia="DengXian"/>
                <w:sz w:val="22"/>
              </w:rPr>
            </w:pPr>
            <w:r>
              <w:rPr>
                <w:rFonts w:eastAsia="DengXian"/>
                <w:sz w:val="22"/>
              </w:rPr>
              <w:t>CAP-06 (implementation-readiness dimension)</w:t>
            </w:r>
          </w:p>
        </w:tc>
        <w:tc>
          <w:tcPr>
            <w:tcW w:w="2346" w:type="dxa"/>
            <w:tcBorders>
              <w:top w:val="single" w:sz="6" w:space="0" w:color="DEE0E3"/>
              <w:left w:val="single" w:sz="6" w:space="0" w:color="DEE0E3"/>
              <w:bottom w:val="single" w:sz="6" w:space="0" w:color="DEE0E3"/>
              <w:right w:val="single" w:sz="6" w:space="0" w:color="DEE0E3"/>
            </w:tcBorders>
          </w:tcPr>
          <w:p w14:paraId="451BA8EE" w14:textId="77777777" w:rsidR="00DC4980" w:rsidRDefault="00000000">
            <w:pPr>
              <w:spacing w:before="120" w:after="120" w:line="288" w:lineRule="auto"/>
              <w:rPr>
                <w:rFonts w:eastAsia="DengXian"/>
                <w:sz w:val="22"/>
              </w:rPr>
            </w:pPr>
            <w:r>
              <w:rPr>
                <w:rFonts w:eastAsia="DengXian"/>
                <w:sz w:val="22"/>
              </w:rPr>
              <w:t>Covered — CAP-06 risk-scoring extended with implementation-readiness dimension; institutional inputs from MOMAH, delivered Beta (BR-22)</w:t>
            </w:r>
          </w:p>
        </w:tc>
      </w:tr>
      <w:tr w:rsidR="00DC4980" w14:paraId="7192D2D9" w14:textId="77777777">
        <w:tc>
          <w:tcPr>
            <w:tcW w:w="2346" w:type="dxa"/>
            <w:tcBorders>
              <w:top w:val="single" w:sz="6" w:space="0" w:color="DEE0E3"/>
              <w:left w:val="single" w:sz="6" w:space="0" w:color="DEE0E3"/>
              <w:bottom w:val="single" w:sz="6" w:space="0" w:color="DEE0E3"/>
              <w:right w:val="single" w:sz="6" w:space="0" w:color="DEE0E3"/>
            </w:tcBorders>
          </w:tcPr>
          <w:p w14:paraId="34FDF86C"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0E3012FE" w14:textId="77777777" w:rsidR="00DC4980" w:rsidRDefault="00000000">
            <w:pPr>
              <w:spacing w:before="120" w:after="120" w:line="288" w:lineRule="auto"/>
              <w:rPr>
                <w:rFonts w:eastAsia="DengXian"/>
                <w:sz w:val="22"/>
              </w:rPr>
            </w:pPr>
            <w:r>
              <w:rPr>
                <w:rFonts w:eastAsia="DengXian"/>
                <w:sz w:val="22"/>
              </w:rPr>
              <w:t>Automated Policy Generator Agent</w:t>
            </w:r>
          </w:p>
        </w:tc>
        <w:tc>
          <w:tcPr>
            <w:tcW w:w="2346" w:type="dxa"/>
            <w:tcBorders>
              <w:top w:val="single" w:sz="6" w:space="0" w:color="DEE0E3"/>
              <w:left w:val="single" w:sz="6" w:space="0" w:color="DEE0E3"/>
              <w:bottom w:val="single" w:sz="6" w:space="0" w:color="DEE0E3"/>
              <w:right w:val="single" w:sz="6" w:space="0" w:color="DEE0E3"/>
            </w:tcBorders>
          </w:tcPr>
          <w:p w14:paraId="65553FE3" w14:textId="77777777" w:rsidR="00DC4980" w:rsidRDefault="00000000">
            <w:pPr>
              <w:spacing w:before="120" w:after="120" w:line="288" w:lineRule="auto"/>
              <w:rPr>
                <w:rFonts w:eastAsia="DengXian"/>
                <w:sz w:val="22"/>
              </w:rPr>
            </w:pPr>
            <w:r>
              <w:rPr>
                <w:rFonts w:eastAsia="DengXian"/>
                <w:sz w:val="22"/>
              </w:rPr>
              <w:t>CAP-03</w:t>
            </w:r>
          </w:p>
        </w:tc>
        <w:tc>
          <w:tcPr>
            <w:tcW w:w="2346" w:type="dxa"/>
            <w:tcBorders>
              <w:top w:val="single" w:sz="6" w:space="0" w:color="DEE0E3"/>
              <w:left w:val="single" w:sz="6" w:space="0" w:color="DEE0E3"/>
              <w:bottom w:val="single" w:sz="6" w:space="0" w:color="DEE0E3"/>
              <w:right w:val="single" w:sz="6" w:space="0" w:color="DEE0E3"/>
            </w:tcBorders>
          </w:tcPr>
          <w:p w14:paraId="1280C85A" w14:textId="77777777" w:rsidR="00DC4980" w:rsidRDefault="00000000">
            <w:pPr>
              <w:spacing w:before="120" w:after="120" w:line="288" w:lineRule="auto"/>
              <w:rPr>
                <w:rFonts w:eastAsia="DengXian"/>
                <w:sz w:val="22"/>
              </w:rPr>
            </w:pPr>
            <w:r>
              <w:rPr>
                <w:rFonts w:eastAsia="DengXian"/>
                <w:sz w:val="22"/>
              </w:rPr>
              <w:t>Covered</w:t>
            </w:r>
          </w:p>
        </w:tc>
      </w:tr>
      <w:tr w:rsidR="00DC4980" w14:paraId="61E62795" w14:textId="77777777">
        <w:tc>
          <w:tcPr>
            <w:tcW w:w="2346" w:type="dxa"/>
            <w:tcBorders>
              <w:top w:val="single" w:sz="6" w:space="0" w:color="DEE0E3"/>
              <w:left w:val="single" w:sz="6" w:space="0" w:color="DEE0E3"/>
              <w:bottom w:val="single" w:sz="6" w:space="0" w:color="DEE0E3"/>
              <w:right w:val="single" w:sz="6" w:space="0" w:color="DEE0E3"/>
            </w:tcBorders>
          </w:tcPr>
          <w:p w14:paraId="28AFCAD7"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7B056541" w14:textId="77777777" w:rsidR="00DC4980" w:rsidRDefault="00000000">
            <w:pPr>
              <w:spacing w:before="120" w:after="120" w:line="288" w:lineRule="auto"/>
              <w:rPr>
                <w:rFonts w:eastAsia="DengXian"/>
                <w:sz w:val="22"/>
              </w:rPr>
            </w:pPr>
            <w:r>
              <w:rPr>
                <w:rFonts w:eastAsia="DengXian"/>
                <w:sz w:val="22"/>
              </w:rPr>
              <w:t>Conflict &amp; Duplication Detector Agent</w:t>
            </w:r>
          </w:p>
        </w:tc>
        <w:tc>
          <w:tcPr>
            <w:tcW w:w="2346" w:type="dxa"/>
            <w:tcBorders>
              <w:top w:val="single" w:sz="6" w:space="0" w:color="DEE0E3"/>
              <w:left w:val="single" w:sz="6" w:space="0" w:color="DEE0E3"/>
              <w:bottom w:val="single" w:sz="6" w:space="0" w:color="DEE0E3"/>
              <w:right w:val="single" w:sz="6" w:space="0" w:color="DEE0E3"/>
            </w:tcBorders>
          </w:tcPr>
          <w:p w14:paraId="190A75F0" w14:textId="77777777" w:rsidR="00DC4980" w:rsidRDefault="00000000">
            <w:pPr>
              <w:spacing w:before="120" w:after="120" w:line="288" w:lineRule="auto"/>
              <w:rPr>
                <w:rFonts w:eastAsia="DengXian"/>
                <w:sz w:val="22"/>
              </w:rPr>
            </w:pPr>
            <w:r>
              <w:rPr>
                <w:rFonts w:eastAsia="DengXian"/>
                <w:sz w:val="22"/>
              </w:rPr>
              <w:t>CAP-04</w:t>
            </w:r>
          </w:p>
        </w:tc>
        <w:tc>
          <w:tcPr>
            <w:tcW w:w="2346" w:type="dxa"/>
            <w:tcBorders>
              <w:top w:val="single" w:sz="6" w:space="0" w:color="DEE0E3"/>
              <w:left w:val="single" w:sz="6" w:space="0" w:color="DEE0E3"/>
              <w:bottom w:val="single" w:sz="6" w:space="0" w:color="DEE0E3"/>
              <w:right w:val="single" w:sz="6" w:space="0" w:color="DEE0E3"/>
            </w:tcBorders>
          </w:tcPr>
          <w:p w14:paraId="415B2D50" w14:textId="77777777" w:rsidR="00DC4980" w:rsidRDefault="00000000">
            <w:pPr>
              <w:spacing w:before="120" w:after="120" w:line="288" w:lineRule="auto"/>
              <w:rPr>
                <w:rFonts w:eastAsia="DengXian"/>
                <w:sz w:val="22"/>
              </w:rPr>
            </w:pPr>
            <w:r>
              <w:rPr>
                <w:rFonts w:eastAsia="DengXian"/>
                <w:sz w:val="22"/>
              </w:rPr>
              <w:t>Covered</w:t>
            </w:r>
          </w:p>
        </w:tc>
      </w:tr>
      <w:tr w:rsidR="00DC4980" w14:paraId="5C4EEF3E" w14:textId="77777777">
        <w:tc>
          <w:tcPr>
            <w:tcW w:w="2346" w:type="dxa"/>
            <w:tcBorders>
              <w:top w:val="single" w:sz="6" w:space="0" w:color="DEE0E3"/>
              <w:left w:val="single" w:sz="6" w:space="0" w:color="DEE0E3"/>
              <w:bottom w:val="single" w:sz="6" w:space="0" w:color="DEE0E3"/>
              <w:right w:val="single" w:sz="6" w:space="0" w:color="DEE0E3"/>
            </w:tcBorders>
          </w:tcPr>
          <w:p w14:paraId="558970F2"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14BECA62" w14:textId="77777777" w:rsidR="00DC4980" w:rsidRDefault="00000000">
            <w:pPr>
              <w:spacing w:before="120" w:after="120" w:line="288" w:lineRule="auto"/>
              <w:rPr>
                <w:rFonts w:eastAsia="DengXian"/>
                <w:sz w:val="22"/>
              </w:rPr>
            </w:pPr>
            <w:r>
              <w:rPr>
                <w:rFonts w:eastAsia="DengXian"/>
                <w:sz w:val="22"/>
              </w:rPr>
              <w:t>Policy Dependency Locator Agent</w:t>
            </w:r>
          </w:p>
        </w:tc>
        <w:tc>
          <w:tcPr>
            <w:tcW w:w="2346" w:type="dxa"/>
            <w:tcBorders>
              <w:top w:val="single" w:sz="6" w:space="0" w:color="DEE0E3"/>
              <w:left w:val="single" w:sz="6" w:space="0" w:color="DEE0E3"/>
              <w:bottom w:val="single" w:sz="6" w:space="0" w:color="DEE0E3"/>
              <w:right w:val="single" w:sz="6" w:space="0" w:color="DEE0E3"/>
            </w:tcBorders>
          </w:tcPr>
          <w:p w14:paraId="7666DC9A" w14:textId="77777777" w:rsidR="00DC4980" w:rsidRDefault="00000000">
            <w:pPr>
              <w:spacing w:before="120" w:after="120" w:line="288" w:lineRule="auto"/>
              <w:rPr>
                <w:rFonts w:eastAsia="DengXian"/>
                <w:sz w:val="22"/>
              </w:rPr>
            </w:pPr>
            <w:r>
              <w:rPr>
                <w:rFonts w:eastAsia="DengXian"/>
                <w:sz w:val="22"/>
              </w:rPr>
              <w:t>CAP-04 / CAP-01 (MOMAH + cross-entity)</w:t>
            </w:r>
          </w:p>
        </w:tc>
        <w:tc>
          <w:tcPr>
            <w:tcW w:w="2346" w:type="dxa"/>
            <w:tcBorders>
              <w:top w:val="single" w:sz="6" w:space="0" w:color="DEE0E3"/>
              <w:left w:val="single" w:sz="6" w:space="0" w:color="DEE0E3"/>
              <w:bottom w:val="single" w:sz="6" w:space="0" w:color="DEE0E3"/>
              <w:right w:val="single" w:sz="6" w:space="0" w:color="DEE0E3"/>
            </w:tcBorders>
          </w:tcPr>
          <w:p w14:paraId="6329F954" w14:textId="77777777" w:rsidR="00DC4980" w:rsidRDefault="00000000">
            <w:pPr>
              <w:spacing w:before="120" w:after="120" w:line="288" w:lineRule="auto"/>
              <w:rPr>
                <w:rFonts w:eastAsia="DengXian"/>
                <w:sz w:val="22"/>
              </w:rPr>
            </w:pPr>
            <w:r>
              <w:rPr>
                <w:rFonts w:eastAsia="DengXian"/>
                <w:sz w:val="22"/>
              </w:rPr>
              <w:t>Covered — MOMAH corpus from Alpha; cross-entity phased to Beta, subject to inter-ministerial data access (BR-21)</w:t>
            </w:r>
          </w:p>
        </w:tc>
      </w:tr>
      <w:tr w:rsidR="00DC4980" w14:paraId="16699DE7" w14:textId="77777777">
        <w:tc>
          <w:tcPr>
            <w:tcW w:w="2346" w:type="dxa"/>
            <w:tcBorders>
              <w:top w:val="single" w:sz="6" w:space="0" w:color="DEE0E3"/>
              <w:left w:val="single" w:sz="6" w:space="0" w:color="DEE0E3"/>
              <w:bottom w:val="single" w:sz="6" w:space="0" w:color="DEE0E3"/>
              <w:right w:val="single" w:sz="6" w:space="0" w:color="DEE0E3"/>
            </w:tcBorders>
          </w:tcPr>
          <w:p w14:paraId="5B3D14A8"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514E69E4" w14:textId="77777777" w:rsidR="00DC4980" w:rsidRDefault="00000000">
            <w:pPr>
              <w:spacing w:before="120" w:after="120" w:line="288" w:lineRule="auto"/>
              <w:rPr>
                <w:rFonts w:eastAsia="DengXian"/>
                <w:sz w:val="22"/>
              </w:rPr>
            </w:pPr>
            <w:r>
              <w:rPr>
                <w:rFonts w:eastAsia="DengXian"/>
                <w:sz w:val="22"/>
              </w:rPr>
              <w:t>Explanatory Memorandum Generator</w:t>
            </w:r>
          </w:p>
        </w:tc>
        <w:tc>
          <w:tcPr>
            <w:tcW w:w="2346" w:type="dxa"/>
            <w:tcBorders>
              <w:top w:val="single" w:sz="6" w:space="0" w:color="DEE0E3"/>
              <w:left w:val="single" w:sz="6" w:space="0" w:color="DEE0E3"/>
              <w:bottom w:val="single" w:sz="6" w:space="0" w:color="DEE0E3"/>
              <w:right w:val="single" w:sz="6" w:space="0" w:color="DEE0E3"/>
            </w:tcBorders>
          </w:tcPr>
          <w:p w14:paraId="48412924" w14:textId="77777777" w:rsidR="00DC4980" w:rsidRDefault="00000000">
            <w:pPr>
              <w:rPr>
                <w:rFonts w:eastAsia="DengXian"/>
                <w:sz w:val="22"/>
              </w:rPr>
            </w:pPr>
            <w:r>
              <w:rPr>
                <w:rFonts w:eastAsia="DengXian"/>
                <w:sz w:val="22"/>
              </w:rPr>
              <w:t>CAP-03 / full HLSD §3.8.1</w:t>
            </w:r>
          </w:p>
        </w:tc>
        <w:tc>
          <w:tcPr>
            <w:tcW w:w="2346" w:type="dxa"/>
            <w:tcBorders>
              <w:top w:val="single" w:sz="6" w:space="0" w:color="DEE0E3"/>
              <w:left w:val="single" w:sz="6" w:space="0" w:color="DEE0E3"/>
              <w:bottom w:val="single" w:sz="6" w:space="0" w:color="DEE0E3"/>
              <w:right w:val="single" w:sz="6" w:space="0" w:color="DEE0E3"/>
            </w:tcBorders>
          </w:tcPr>
          <w:p w14:paraId="06D437B4" w14:textId="77777777" w:rsidR="00DC4980" w:rsidRDefault="00000000">
            <w:pPr>
              <w:rPr>
                <w:rFonts w:eastAsia="DengXian"/>
                <w:sz w:val="22"/>
              </w:rPr>
            </w:pPr>
            <w:r>
              <w:rPr>
                <w:rFonts w:eastAsia="DengXian"/>
                <w:sz w:val="22"/>
              </w:rPr>
              <w:t>Covered</w:t>
            </w:r>
          </w:p>
        </w:tc>
      </w:tr>
      <w:tr w:rsidR="00DC4980" w14:paraId="0E36A2FA" w14:textId="77777777">
        <w:tc>
          <w:tcPr>
            <w:tcW w:w="2346" w:type="dxa"/>
            <w:tcBorders>
              <w:top w:val="single" w:sz="6" w:space="0" w:color="DEE0E3"/>
              <w:left w:val="single" w:sz="6" w:space="0" w:color="DEE0E3"/>
              <w:bottom w:val="single" w:sz="6" w:space="0" w:color="DEE0E3"/>
              <w:right w:val="single" w:sz="6" w:space="0" w:color="DEE0E3"/>
            </w:tcBorders>
          </w:tcPr>
          <w:p w14:paraId="6CDB7285" w14:textId="77777777" w:rsidR="00DC4980" w:rsidRDefault="00000000">
            <w:pPr>
              <w:rPr>
                <w:rFonts w:eastAsia="DengXian"/>
                <w:sz w:val="22"/>
              </w:rPr>
            </w:pPr>
            <w:r>
              <w:rPr>
                <w:rFonts w:eastAsia="DengXian"/>
                <w:sz w:val="22"/>
              </w:rPr>
              <w:lastRenderedPageBreak/>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39C53CB9" w14:textId="77777777" w:rsidR="00DC4980" w:rsidRDefault="00000000">
            <w:pPr>
              <w:spacing w:before="120" w:after="120" w:line="288" w:lineRule="auto"/>
              <w:rPr>
                <w:rFonts w:eastAsia="DengXian"/>
                <w:sz w:val="22"/>
              </w:rPr>
            </w:pPr>
            <w:r>
              <w:rPr>
                <w:rFonts w:eastAsia="DengXian"/>
                <w:sz w:val="22"/>
              </w:rPr>
              <w:t>Decision Package Assembler Agent</w:t>
            </w:r>
          </w:p>
        </w:tc>
        <w:tc>
          <w:tcPr>
            <w:tcW w:w="2346" w:type="dxa"/>
            <w:tcBorders>
              <w:top w:val="single" w:sz="6" w:space="0" w:color="DEE0E3"/>
              <w:left w:val="single" w:sz="6" w:space="0" w:color="DEE0E3"/>
              <w:bottom w:val="single" w:sz="6" w:space="0" w:color="DEE0E3"/>
              <w:right w:val="single" w:sz="6" w:space="0" w:color="DEE0E3"/>
            </w:tcBorders>
          </w:tcPr>
          <w:p w14:paraId="5EB747F7" w14:textId="77777777" w:rsidR="00DC4980" w:rsidRDefault="00000000">
            <w:pPr>
              <w:spacing w:before="120" w:after="120" w:line="288" w:lineRule="auto"/>
              <w:rPr>
                <w:rFonts w:eastAsia="DengXian"/>
                <w:sz w:val="22"/>
              </w:rPr>
            </w:pPr>
            <w:r>
              <w:rPr>
                <w:rFonts w:eastAsia="DengXian"/>
                <w:sz w:val="22"/>
              </w:rPr>
              <w:t>CAP-09 / CAP-10</w:t>
            </w:r>
          </w:p>
        </w:tc>
        <w:tc>
          <w:tcPr>
            <w:tcW w:w="2346" w:type="dxa"/>
            <w:tcBorders>
              <w:top w:val="single" w:sz="6" w:space="0" w:color="DEE0E3"/>
              <w:left w:val="single" w:sz="6" w:space="0" w:color="DEE0E3"/>
              <w:bottom w:val="single" w:sz="6" w:space="0" w:color="DEE0E3"/>
              <w:right w:val="single" w:sz="6" w:space="0" w:color="DEE0E3"/>
            </w:tcBorders>
          </w:tcPr>
          <w:p w14:paraId="3850C8DD" w14:textId="77777777" w:rsidR="00DC4980" w:rsidRDefault="00000000">
            <w:pPr>
              <w:spacing w:before="120" w:after="120" w:line="288" w:lineRule="auto"/>
              <w:rPr>
                <w:rFonts w:eastAsia="DengXian"/>
                <w:sz w:val="22"/>
              </w:rPr>
            </w:pPr>
            <w:r>
              <w:rPr>
                <w:rFonts w:eastAsia="DengXian"/>
                <w:sz w:val="22"/>
              </w:rPr>
              <w:t>Covered</w:t>
            </w:r>
          </w:p>
        </w:tc>
      </w:tr>
      <w:tr w:rsidR="00DC4980" w14:paraId="5873A113" w14:textId="77777777">
        <w:tc>
          <w:tcPr>
            <w:tcW w:w="2346" w:type="dxa"/>
            <w:tcBorders>
              <w:top w:val="single" w:sz="6" w:space="0" w:color="DEE0E3"/>
              <w:left w:val="single" w:sz="6" w:space="0" w:color="DEE0E3"/>
              <w:bottom w:val="single" w:sz="6" w:space="0" w:color="DEE0E3"/>
              <w:right w:val="single" w:sz="6" w:space="0" w:color="DEE0E3"/>
            </w:tcBorders>
          </w:tcPr>
          <w:p w14:paraId="6116F861"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49439DD8" w14:textId="77777777" w:rsidR="00DC4980" w:rsidRDefault="00000000">
            <w:pPr>
              <w:spacing w:before="120" w:after="120" w:line="288" w:lineRule="auto"/>
              <w:rPr>
                <w:rFonts w:eastAsia="DengXian"/>
                <w:sz w:val="22"/>
              </w:rPr>
            </w:pPr>
            <w:r>
              <w:rPr>
                <w:rFonts w:eastAsia="DengXian"/>
                <w:sz w:val="22"/>
              </w:rPr>
              <w:t>Consultation Comments Synthesizer Agent</w:t>
            </w:r>
          </w:p>
        </w:tc>
        <w:tc>
          <w:tcPr>
            <w:tcW w:w="2346" w:type="dxa"/>
            <w:tcBorders>
              <w:top w:val="single" w:sz="6" w:space="0" w:color="DEE0E3"/>
              <w:left w:val="single" w:sz="6" w:space="0" w:color="DEE0E3"/>
              <w:bottom w:val="single" w:sz="6" w:space="0" w:color="DEE0E3"/>
              <w:right w:val="single" w:sz="6" w:space="0" w:color="DEE0E3"/>
            </w:tcBorders>
          </w:tcPr>
          <w:p w14:paraId="420B43EE" w14:textId="77777777" w:rsidR="00DC4980" w:rsidRDefault="00000000">
            <w:pPr>
              <w:spacing w:before="120" w:after="120" w:line="288" w:lineRule="auto"/>
              <w:rPr>
                <w:rFonts w:eastAsia="DengXian"/>
                <w:sz w:val="22"/>
              </w:rPr>
            </w:pPr>
            <w:r>
              <w:rPr>
                <w:rFonts w:eastAsia="DengXian"/>
                <w:sz w:val="22"/>
              </w:rPr>
              <w:t>CAP-07 / CAP-08</w:t>
            </w:r>
          </w:p>
        </w:tc>
        <w:tc>
          <w:tcPr>
            <w:tcW w:w="2346" w:type="dxa"/>
            <w:tcBorders>
              <w:top w:val="single" w:sz="6" w:space="0" w:color="DEE0E3"/>
              <w:left w:val="single" w:sz="6" w:space="0" w:color="DEE0E3"/>
              <w:bottom w:val="single" w:sz="6" w:space="0" w:color="DEE0E3"/>
              <w:right w:val="single" w:sz="6" w:space="0" w:color="DEE0E3"/>
            </w:tcBorders>
          </w:tcPr>
          <w:p w14:paraId="4539E0D8" w14:textId="77777777" w:rsidR="00DC4980" w:rsidRDefault="00000000">
            <w:pPr>
              <w:spacing w:before="120" w:after="120" w:line="288" w:lineRule="auto"/>
              <w:rPr>
                <w:rFonts w:eastAsia="DengXian"/>
                <w:sz w:val="22"/>
              </w:rPr>
            </w:pPr>
            <w:r>
              <w:rPr>
                <w:rFonts w:eastAsia="DengXian"/>
                <w:sz w:val="22"/>
              </w:rPr>
              <w:t>Covered</w:t>
            </w:r>
          </w:p>
        </w:tc>
      </w:tr>
    </w:tbl>
    <w:p w14:paraId="66F7313D" w14:textId="77777777" w:rsidR="00DC4980" w:rsidRDefault="00000000">
      <w:pPr>
        <w:spacing w:before="120" w:after="120"/>
        <w:rPr>
          <w:rFonts w:eastAsia="DengXian"/>
          <w:sz w:val="22"/>
        </w:rPr>
      </w:pPr>
      <w:r>
        <w:rPr>
          <w:rFonts w:eastAsia="DengXian"/>
          <w:sz w:val="22"/>
        </w:rPr>
        <w:t>All fourteen agents are now dispositioned to a mapped capability and business requirement (BR-19–BR-22 in §4.1). Proactive monitoring, cross-entity dependency, and the implementation-readiness dimension are phased to Beta as noted in the coverage status above.</w:t>
      </w:r>
    </w:p>
    <w:p w14:paraId="3428DB1C" w14:textId="77777777" w:rsidR="00DC4980" w:rsidRDefault="00000000">
      <w:pPr>
        <w:pStyle w:val="Heading2"/>
        <w:spacing w:before="320" w:line="288" w:lineRule="auto"/>
      </w:pPr>
      <w:bookmarkStart w:id="103" w:name="__RefHeading___Toc3851_1092237010"/>
      <w:bookmarkStart w:id="104" w:name="_Toc230303026"/>
      <w:bookmarkStart w:id="105" w:name="heading_47"/>
      <w:bookmarkStart w:id="106" w:name="_Toc236094253"/>
      <w:bookmarkEnd w:id="103"/>
      <w:r>
        <w:rPr>
          <w:rFonts w:eastAsia="DengXian"/>
          <w:sz w:val="32"/>
        </w:rPr>
        <w:t>4.1 Business Requirements</w:t>
      </w:r>
      <w:bookmarkEnd w:id="104"/>
      <w:bookmarkEnd w:id="105"/>
      <w:bookmarkEnd w:id="106"/>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899"/>
        <w:gridCol w:w="4346"/>
        <w:gridCol w:w="1134"/>
        <w:gridCol w:w="2693"/>
      </w:tblGrid>
      <w:tr w:rsidR="00DC4980" w14:paraId="6418F4C2" w14:textId="77777777">
        <w:tc>
          <w:tcPr>
            <w:tcW w:w="899" w:type="dxa"/>
            <w:tcBorders>
              <w:top w:val="single" w:sz="6" w:space="0" w:color="DEE0E3"/>
              <w:left w:val="single" w:sz="6" w:space="0" w:color="DEE0E3"/>
              <w:bottom w:val="single" w:sz="6" w:space="0" w:color="DEE0E3"/>
              <w:right w:val="single" w:sz="6" w:space="0" w:color="DEE0E3"/>
            </w:tcBorders>
            <w:shd w:val="clear" w:color="auto" w:fill="004331"/>
          </w:tcPr>
          <w:p w14:paraId="1E6A94DF" w14:textId="77777777" w:rsidR="00DC4980" w:rsidRDefault="00000000">
            <w:pPr>
              <w:suppressAutoHyphens w:val="0"/>
              <w:rPr>
                <w:rFonts w:eastAsia="Arial"/>
                <w:b/>
                <w:color w:val="FFFFFF"/>
              </w:rPr>
            </w:pPr>
            <w:r>
              <w:rPr>
                <w:rFonts w:eastAsia="Arial"/>
                <w:b/>
                <w:color w:val="FFFFFF"/>
              </w:rPr>
              <w:t>ID</w:t>
            </w:r>
          </w:p>
        </w:tc>
        <w:tc>
          <w:tcPr>
            <w:tcW w:w="4346" w:type="dxa"/>
            <w:tcBorders>
              <w:top w:val="single" w:sz="6" w:space="0" w:color="DEE0E3"/>
              <w:left w:val="single" w:sz="6" w:space="0" w:color="DEE0E3"/>
              <w:bottom w:val="single" w:sz="6" w:space="0" w:color="DEE0E3"/>
              <w:right w:val="single" w:sz="6" w:space="0" w:color="DEE0E3"/>
            </w:tcBorders>
            <w:shd w:val="clear" w:color="auto" w:fill="004331"/>
          </w:tcPr>
          <w:p w14:paraId="79DDDE5D" w14:textId="77777777" w:rsidR="00DC4980" w:rsidRDefault="00000000">
            <w:pPr>
              <w:suppressAutoHyphens w:val="0"/>
              <w:rPr>
                <w:rFonts w:eastAsia="Arial"/>
                <w:b/>
                <w:color w:val="FFFFFF"/>
              </w:rPr>
            </w:pPr>
            <w:r>
              <w:rPr>
                <w:rFonts w:eastAsia="Arial"/>
                <w:b/>
                <w:color w:val="FFFFFF"/>
              </w:rPr>
              <w:t>Requirement</w:t>
            </w:r>
          </w:p>
        </w:tc>
        <w:tc>
          <w:tcPr>
            <w:tcW w:w="1134" w:type="dxa"/>
            <w:tcBorders>
              <w:top w:val="single" w:sz="6" w:space="0" w:color="DEE0E3"/>
              <w:left w:val="single" w:sz="6" w:space="0" w:color="DEE0E3"/>
              <w:bottom w:val="single" w:sz="6" w:space="0" w:color="DEE0E3"/>
              <w:right w:val="single" w:sz="6" w:space="0" w:color="DEE0E3"/>
            </w:tcBorders>
            <w:shd w:val="clear" w:color="auto" w:fill="004331"/>
          </w:tcPr>
          <w:p w14:paraId="4FA88E32" w14:textId="77777777" w:rsidR="00DC4980" w:rsidRDefault="00000000">
            <w:pPr>
              <w:suppressAutoHyphens w:val="0"/>
              <w:rPr>
                <w:rFonts w:eastAsia="Arial"/>
                <w:b/>
                <w:color w:val="FFFFFF"/>
              </w:rPr>
            </w:pPr>
            <w:r>
              <w:rPr>
                <w:rFonts w:eastAsia="Arial"/>
                <w:b/>
                <w:color w:val="FFFFFF"/>
              </w:rPr>
              <w:t>Priority</w:t>
            </w:r>
          </w:p>
        </w:tc>
        <w:tc>
          <w:tcPr>
            <w:tcW w:w="2693" w:type="dxa"/>
            <w:tcBorders>
              <w:top w:val="single" w:sz="6" w:space="0" w:color="DEE0E3"/>
              <w:left w:val="single" w:sz="6" w:space="0" w:color="DEE0E3"/>
              <w:bottom w:val="single" w:sz="6" w:space="0" w:color="DEE0E3"/>
              <w:right w:val="single" w:sz="6" w:space="0" w:color="DEE0E3"/>
            </w:tcBorders>
            <w:shd w:val="clear" w:color="auto" w:fill="004331"/>
          </w:tcPr>
          <w:p w14:paraId="1063EA1C" w14:textId="77777777" w:rsidR="00DC4980" w:rsidRDefault="00000000">
            <w:pPr>
              <w:suppressAutoHyphens w:val="0"/>
              <w:rPr>
                <w:rFonts w:eastAsia="Arial"/>
                <w:b/>
                <w:color w:val="FFFFFF"/>
              </w:rPr>
            </w:pPr>
            <w:r>
              <w:rPr>
                <w:rFonts w:eastAsia="Arial"/>
                <w:b/>
                <w:color w:val="FFFFFF"/>
              </w:rPr>
              <w:t>Source</w:t>
            </w:r>
          </w:p>
        </w:tc>
      </w:tr>
      <w:tr w:rsidR="00DC4980" w14:paraId="69440E4F" w14:textId="77777777">
        <w:tc>
          <w:tcPr>
            <w:tcW w:w="899" w:type="dxa"/>
            <w:tcBorders>
              <w:top w:val="single" w:sz="6" w:space="0" w:color="DEE0E3"/>
              <w:left w:val="single" w:sz="6" w:space="0" w:color="DEE0E3"/>
              <w:bottom w:val="single" w:sz="6" w:space="0" w:color="DEE0E3"/>
              <w:right w:val="single" w:sz="6" w:space="0" w:color="DEE0E3"/>
            </w:tcBorders>
          </w:tcPr>
          <w:p w14:paraId="2C72A659" w14:textId="77777777" w:rsidR="00DC4980" w:rsidRDefault="00000000">
            <w:pPr>
              <w:spacing w:before="120" w:after="120" w:line="288" w:lineRule="auto"/>
            </w:pPr>
            <w:r>
              <w:rPr>
                <w:rFonts w:eastAsia="DengXian"/>
                <w:b/>
                <w:sz w:val="22"/>
              </w:rPr>
              <w:t>BR-01</w:t>
            </w:r>
          </w:p>
        </w:tc>
        <w:tc>
          <w:tcPr>
            <w:tcW w:w="4346" w:type="dxa"/>
            <w:tcBorders>
              <w:top w:val="single" w:sz="6" w:space="0" w:color="DEE0E3"/>
              <w:left w:val="single" w:sz="6" w:space="0" w:color="DEE0E3"/>
              <w:bottom w:val="single" w:sz="6" w:space="0" w:color="DEE0E3"/>
              <w:right w:val="single" w:sz="6" w:space="0" w:color="DEE0E3"/>
            </w:tcBorders>
          </w:tcPr>
          <w:p w14:paraId="45645F13" w14:textId="77777777" w:rsidR="00DC4980" w:rsidRDefault="00000000">
            <w:pPr>
              <w:spacing w:before="120" w:after="120" w:line="288" w:lineRule="auto"/>
            </w:pPr>
            <w:r>
              <w:rPr>
                <w:rFonts w:eastAsia="DengXian"/>
                <w:sz w:val="22"/>
              </w:rPr>
              <w:t>Policy Registry &amp; Centralized Document Management — the system shall provide a centralized repository for all MOMAH policies with version control, metadata tagging, full-text search, legal-basis linkage, decision history, final approved texts, and supporting records.</w:t>
            </w:r>
          </w:p>
        </w:tc>
        <w:tc>
          <w:tcPr>
            <w:tcW w:w="1134" w:type="dxa"/>
            <w:tcBorders>
              <w:top w:val="single" w:sz="6" w:space="0" w:color="DEE0E3"/>
              <w:left w:val="single" w:sz="6" w:space="0" w:color="DEE0E3"/>
              <w:bottom w:val="single" w:sz="6" w:space="0" w:color="DEE0E3"/>
              <w:right w:val="single" w:sz="6" w:space="0" w:color="DEE0E3"/>
            </w:tcBorders>
          </w:tcPr>
          <w:p w14:paraId="36A04554"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3D9070CC" w14:textId="77777777" w:rsidR="00DC4980" w:rsidRDefault="00000000">
            <w:pPr>
              <w:spacing w:before="120" w:after="120" w:line="288" w:lineRule="auto"/>
              <w:rPr>
                <w:lang w:eastAsia="zh-CN"/>
              </w:rPr>
            </w:pPr>
            <w:r>
              <w:rPr>
                <w:rFonts w:eastAsia="DengXian"/>
                <w:sz w:val="22"/>
              </w:rPr>
              <w:t>BRD §3</w:t>
            </w:r>
          </w:p>
        </w:tc>
      </w:tr>
      <w:tr w:rsidR="00DC4980" w14:paraId="7DB001C1" w14:textId="77777777">
        <w:tc>
          <w:tcPr>
            <w:tcW w:w="899" w:type="dxa"/>
            <w:tcBorders>
              <w:top w:val="single" w:sz="6" w:space="0" w:color="DEE0E3"/>
              <w:left w:val="single" w:sz="6" w:space="0" w:color="DEE0E3"/>
              <w:bottom w:val="single" w:sz="6" w:space="0" w:color="DEE0E3"/>
              <w:right w:val="single" w:sz="6" w:space="0" w:color="DEE0E3"/>
            </w:tcBorders>
          </w:tcPr>
          <w:p w14:paraId="72E5E27C" w14:textId="77777777" w:rsidR="00DC4980" w:rsidRDefault="00000000">
            <w:pPr>
              <w:spacing w:before="120" w:after="120" w:line="288" w:lineRule="auto"/>
            </w:pPr>
            <w:r>
              <w:rPr>
                <w:rFonts w:eastAsia="DengXian"/>
                <w:b/>
                <w:sz w:val="22"/>
              </w:rPr>
              <w:t>BR-02</w:t>
            </w:r>
          </w:p>
        </w:tc>
        <w:tc>
          <w:tcPr>
            <w:tcW w:w="4346" w:type="dxa"/>
            <w:tcBorders>
              <w:top w:val="single" w:sz="6" w:space="0" w:color="DEE0E3"/>
              <w:left w:val="single" w:sz="6" w:space="0" w:color="DEE0E3"/>
              <w:bottom w:val="single" w:sz="6" w:space="0" w:color="DEE0E3"/>
              <w:right w:val="single" w:sz="6" w:space="0" w:color="DEE0E3"/>
            </w:tcBorders>
          </w:tcPr>
          <w:p w14:paraId="782E9D90" w14:textId="77777777" w:rsidR="00DC4980" w:rsidRDefault="00000000">
            <w:pPr>
              <w:spacing w:before="120" w:after="120" w:line="288" w:lineRule="auto"/>
            </w:pPr>
            <w:r>
              <w:rPr>
                <w:rFonts w:eastAsia="DengXian"/>
                <w:sz w:val="22"/>
              </w:rPr>
              <w:t>AI-Assisted Policy Drafting — the system shall generate a structured initial policy draft within 60 seconds based on policy officer inputs, using a domain-specific LLM and bilingual templates (Arabic / English). Draft outputs shall include legal basis, objectives, financial/social/economic impact summaries, risk considerations, and source-grounded explainability.</w:t>
            </w:r>
          </w:p>
        </w:tc>
        <w:tc>
          <w:tcPr>
            <w:tcW w:w="1134" w:type="dxa"/>
            <w:tcBorders>
              <w:top w:val="single" w:sz="6" w:space="0" w:color="DEE0E3"/>
              <w:left w:val="single" w:sz="6" w:space="0" w:color="DEE0E3"/>
              <w:bottom w:val="single" w:sz="6" w:space="0" w:color="DEE0E3"/>
              <w:right w:val="single" w:sz="6" w:space="0" w:color="DEE0E3"/>
            </w:tcBorders>
          </w:tcPr>
          <w:p w14:paraId="2F5F9A85"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01B7A7E1" w14:textId="77777777" w:rsidR="00DC4980" w:rsidRDefault="00000000">
            <w:pPr>
              <w:spacing w:before="120" w:after="120" w:line="288" w:lineRule="auto"/>
            </w:pPr>
            <w:r>
              <w:rPr>
                <w:rFonts w:eastAsia="DengXian"/>
                <w:sz w:val="22"/>
              </w:rPr>
              <w:t>BRD §4</w:t>
            </w:r>
          </w:p>
        </w:tc>
      </w:tr>
      <w:tr w:rsidR="00DC4980" w14:paraId="5989BEB6" w14:textId="77777777">
        <w:tc>
          <w:tcPr>
            <w:tcW w:w="899" w:type="dxa"/>
            <w:tcBorders>
              <w:top w:val="single" w:sz="6" w:space="0" w:color="DEE0E3"/>
              <w:left w:val="single" w:sz="6" w:space="0" w:color="DEE0E3"/>
              <w:bottom w:val="single" w:sz="6" w:space="0" w:color="DEE0E3"/>
              <w:right w:val="single" w:sz="6" w:space="0" w:color="DEE0E3"/>
            </w:tcBorders>
          </w:tcPr>
          <w:p w14:paraId="644050F5" w14:textId="77777777" w:rsidR="00DC4980" w:rsidRDefault="00000000">
            <w:pPr>
              <w:spacing w:before="120" w:after="120" w:line="288" w:lineRule="auto"/>
            </w:pPr>
            <w:r>
              <w:rPr>
                <w:rFonts w:eastAsia="DengXian"/>
                <w:b/>
                <w:sz w:val="22"/>
              </w:rPr>
              <w:t>BR-03</w:t>
            </w:r>
          </w:p>
        </w:tc>
        <w:tc>
          <w:tcPr>
            <w:tcW w:w="4346" w:type="dxa"/>
            <w:tcBorders>
              <w:top w:val="single" w:sz="6" w:space="0" w:color="DEE0E3"/>
              <w:left w:val="single" w:sz="6" w:space="0" w:color="DEE0E3"/>
              <w:bottom w:val="single" w:sz="6" w:space="0" w:color="DEE0E3"/>
              <w:right w:val="single" w:sz="6" w:space="0" w:color="DEE0E3"/>
            </w:tcBorders>
          </w:tcPr>
          <w:p w14:paraId="126EC3EA" w14:textId="77777777" w:rsidR="00DC4980" w:rsidRDefault="00000000">
            <w:pPr>
              <w:spacing w:before="120" w:after="120" w:line="288" w:lineRule="auto"/>
            </w:pPr>
            <w:r>
              <w:rPr>
                <w:rFonts w:eastAsia="DengXian"/>
                <w:sz w:val="22"/>
              </w:rPr>
              <w:t>Human-in-the-Loop (HITL) Review Workflow — all AI-generated drafts, checklist results, simulation outputs, consultation amendment recommendations, waiver requests, and archival records shall pass through mandatory authorized human review and approval; no policy may be published without formal human sign-off.</w:t>
            </w:r>
          </w:p>
        </w:tc>
        <w:tc>
          <w:tcPr>
            <w:tcW w:w="1134" w:type="dxa"/>
            <w:tcBorders>
              <w:top w:val="single" w:sz="6" w:space="0" w:color="DEE0E3"/>
              <w:left w:val="single" w:sz="6" w:space="0" w:color="DEE0E3"/>
              <w:bottom w:val="single" w:sz="6" w:space="0" w:color="DEE0E3"/>
              <w:right w:val="single" w:sz="6" w:space="0" w:color="DEE0E3"/>
            </w:tcBorders>
          </w:tcPr>
          <w:p w14:paraId="3E5E939E"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4D51E34C" w14:textId="77777777" w:rsidR="00DC4980" w:rsidRDefault="00000000">
            <w:pPr>
              <w:spacing w:before="120" w:after="120" w:line="288" w:lineRule="auto"/>
            </w:pPr>
            <w:r>
              <w:rPr>
                <w:rFonts w:eastAsia="DengXian"/>
                <w:sz w:val="22"/>
              </w:rPr>
              <w:t>BRD §5; HITL governance controls</w:t>
            </w:r>
          </w:p>
        </w:tc>
      </w:tr>
      <w:tr w:rsidR="00DC4980" w14:paraId="7A4045A6" w14:textId="77777777">
        <w:tc>
          <w:tcPr>
            <w:tcW w:w="899" w:type="dxa"/>
            <w:tcBorders>
              <w:top w:val="single" w:sz="6" w:space="0" w:color="DEE0E3"/>
              <w:left w:val="single" w:sz="6" w:space="0" w:color="DEE0E3"/>
              <w:bottom w:val="single" w:sz="6" w:space="0" w:color="DEE0E3"/>
              <w:right w:val="single" w:sz="6" w:space="0" w:color="DEE0E3"/>
            </w:tcBorders>
          </w:tcPr>
          <w:p w14:paraId="14663FBC" w14:textId="77777777" w:rsidR="00DC4980" w:rsidRDefault="00000000">
            <w:pPr>
              <w:spacing w:before="120" w:after="120" w:line="288" w:lineRule="auto"/>
            </w:pPr>
            <w:r>
              <w:rPr>
                <w:rFonts w:eastAsia="DengXian"/>
                <w:b/>
                <w:sz w:val="22"/>
              </w:rPr>
              <w:t>BR-04</w:t>
            </w:r>
          </w:p>
        </w:tc>
        <w:tc>
          <w:tcPr>
            <w:tcW w:w="4346" w:type="dxa"/>
            <w:tcBorders>
              <w:top w:val="single" w:sz="6" w:space="0" w:color="DEE0E3"/>
              <w:left w:val="single" w:sz="6" w:space="0" w:color="DEE0E3"/>
              <w:bottom w:val="single" w:sz="6" w:space="0" w:color="DEE0E3"/>
              <w:right w:val="single" w:sz="6" w:space="0" w:color="DEE0E3"/>
            </w:tcBorders>
          </w:tcPr>
          <w:p w14:paraId="31A7CD30" w14:textId="77777777" w:rsidR="00DC4980" w:rsidRDefault="00000000">
            <w:pPr>
              <w:spacing w:before="120" w:after="120" w:line="288" w:lineRule="auto"/>
            </w:pPr>
            <w:r>
              <w:rPr>
                <w:rFonts w:eastAsia="DengXian"/>
                <w:sz w:val="22"/>
              </w:rPr>
              <w:t xml:space="preserve">Role-Based Access Control (RBAC) &amp; Audit Trail — the system shall enforce </w:t>
            </w:r>
            <w:r>
              <w:rPr>
                <w:rFonts w:eastAsia="DengXian"/>
                <w:sz w:val="22"/>
              </w:rPr>
              <w:lastRenderedPageBreak/>
              <w:t>role-based permissions and maintain tamper-proof audit logs for all user actions, AI outputs, model runs, checklist validations, consultation decisions, waiver approvals, archival actions, and overrides.</w:t>
            </w:r>
          </w:p>
        </w:tc>
        <w:tc>
          <w:tcPr>
            <w:tcW w:w="1134" w:type="dxa"/>
            <w:tcBorders>
              <w:top w:val="single" w:sz="6" w:space="0" w:color="DEE0E3"/>
              <w:left w:val="single" w:sz="6" w:space="0" w:color="DEE0E3"/>
              <w:bottom w:val="single" w:sz="6" w:space="0" w:color="DEE0E3"/>
              <w:right w:val="single" w:sz="6" w:space="0" w:color="DEE0E3"/>
            </w:tcBorders>
          </w:tcPr>
          <w:p w14:paraId="0D7785A1" w14:textId="77777777" w:rsidR="00DC4980" w:rsidRDefault="00000000">
            <w:pPr>
              <w:spacing w:before="120" w:after="120" w:line="288" w:lineRule="auto"/>
            </w:pPr>
            <w:r>
              <w:rPr>
                <w:rFonts w:eastAsia="DengXian"/>
                <w:sz w:val="22"/>
              </w:rPr>
              <w:lastRenderedPageBreak/>
              <w:t>P0</w:t>
            </w:r>
          </w:p>
        </w:tc>
        <w:tc>
          <w:tcPr>
            <w:tcW w:w="2693" w:type="dxa"/>
            <w:tcBorders>
              <w:top w:val="single" w:sz="6" w:space="0" w:color="DEE0E3"/>
              <w:left w:val="single" w:sz="6" w:space="0" w:color="DEE0E3"/>
              <w:bottom w:val="single" w:sz="6" w:space="0" w:color="DEE0E3"/>
              <w:right w:val="single" w:sz="6" w:space="0" w:color="DEE0E3"/>
            </w:tcBorders>
          </w:tcPr>
          <w:p w14:paraId="3D4E2723" w14:textId="77777777" w:rsidR="00DC4980" w:rsidRDefault="00000000">
            <w:pPr>
              <w:spacing w:before="120" w:after="120" w:line="288" w:lineRule="auto"/>
            </w:pPr>
            <w:r>
              <w:rPr>
                <w:rFonts w:eastAsia="DengXian"/>
                <w:sz w:val="22"/>
              </w:rPr>
              <w:t>BRD §6 / MOMAH IT / PDPL</w:t>
            </w:r>
          </w:p>
        </w:tc>
      </w:tr>
      <w:tr w:rsidR="00DC4980" w14:paraId="202A245A" w14:textId="77777777">
        <w:tc>
          <w:tcPr>
            <w:tcW w:w="899" w:type="dxa"/>
            <w:tcBorders>
              <w:top w:val="single" w:sz="6" w:space="0" w:color="DEE0E3"/>
              <w:left w:val="single" w:sz="6" w:space="0" w:color="DEE0E3"/>
              <w:bottom w:val="single" w:sz="6" w:space="0" w:color="DEE0E3"/>
              <w:right w:val="single" w:sz="6" w:space="0" w:color="DEE0E3"/>
            </w:tcBorders>
          </w:tcPr>
          <w:p w14:paraId="0EBCECA4" w14:textId="77777777" w:rsidR="00DC4980" w:rsidRDefault="00000000">
            <w:pPr>
              <w:spacing w:before="120" w:after="120" w:line="288" w:lineRule="auto"/>
            </w:pPr>
            <w:r>
              <w:rPr>
                <w:rFonts w:eastAsia="DengXian"/>
                <w:b/>
                <w:sz w:val="22"/>
              </w:rPr>
              <w:t>BR-05</w:t>
            </w:r>
          </w:p>
        </w:tc>
        <w:tc>
          <w:tcPr>
            <w:tcW w:w="4346" w:type="dxa"/>
            <w:tcBorders>
              <w:top w:val="single" w:sz="6" w:space="0" w:color="DEE0E3"/>
              <w:left w:val="single" w:sz="6" w:space="0" w:color="DEE0E3"/>
              <w:bottom w:val="single" w:sz="6" w:space="0" w:color="DEE0E3"/>
              <w:right w:val="single" w:sz="6" w:space="0" w:color="DEE0E3"/>
            </w:tcBorders>
          </w:tcPr>
          <w:p w14:paraId="00CF024F" w14:textId="77777777" w:rsidR="00DC4980" w:rsidRDefault="00000000">
            <w:pPr>
              <w:spacing w:before="120" w:after="120" w:line="288" w:lineRule="auto"/>
            </w:pPr>
            <w:r>
              <w:rPr>
                <w:rFonts w:eastAsia="DengXian"/>
                <w:sz w:val="22"/>
              </w:rPr>
              <w:t>Policy Impact Simulation (ABM) — the system shall simulate projected outcomes of draft policies using Agent-Based Modeling across household, demographic, and economic agent populations derived from KSA national datasets (GASTAT, SAMA, MoF).</w:t>
            </w:r>
          </w:p>
        </w:tc>
        <w:tc>
          <w:tcPr>
            <w:tcW w:w="1134" w:type="dxa"/>
            <w:tcBorders>
              <w:top w:val="single" w:sz="6" w:space="0" w:color="DEE0E3"/>
              <w:left w:val="single" w:sz="6" w:space="0" w:color="DEE0E3"/>
              <w:bottom w:val="single" w:sz="6" w:space="0" w:color="DEE0E3"/>
              <w:right w:val="single" w:sz="6" w:space="0" w:color="DEE0E3"/>
            </w:tcBorders>
          </w:tcPr>
          <w:p w14:paraId="2098430E"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0C5125F7" w14:textId="77777777" w:rsidR="00DC4980" w:rsidRDefault="00000000">
            <w:pPr>
              <w:spacing w:before="120" w:after="120" w:line="288" w:lineRule="auto"/>
            </w:pPr>
            <w:r>
              <w:rPr>
                <w:rFonts w:eastAsia="DengXian"/>
                <w:sz w:val="22"/>
              </w:rPr>
              <w:t>BRD §4 / KPI Owners</w:t>
            </w:r>
          </w:p>
        </w:tc>
      </w:tr>
      <w:tr w:rsidR="00DC4980" w14:paraId="525DA463" w14:textId="77777777">
        <w:tc>
          <w:tcPr>
            <w:tcW w:w="899" w:type="dxa"/>
            <w:tcBorders>
              <w:top w:val="single" w:sz="6" w:space="0" w:color="DEE0E3"/>
              <w:left w:val="single" w:sz="6" w:space="0" w:color="DEE0E3"/>
              <w:bottom w:val="single" w:sz="6" w:space="0" w:color="DEE0E3"/>
              <w:right w:val="single" w:sz="6" w:space="0" w:color="DEE0E3"/>
            </w:tcBorders>
          </w:tcPr>
          <w:p w14:paraId="0BC14197" w14:textId="77777777" w:rsidR="00DC4980" w:rsidRDefault="00000000">
            <w:pPr>
              <w:spacing w:before="120" w:after="120" w:line="288" w:lineRule="auto"/>
            </w:pPr>
            <w:r>
              <w:rPr>
                <w:rFonts w:eastAsia="DengXian"/>
                <w:b/>
                <w:sz w:val="22"/>
              </w:rPr>
              <w:t>BR-06</w:t>
            </w:r>
          </w:p>
        </w:tc>
        <w:tc>
          <w:tcPr>
            <w:tcW w:w="4346" w:type="dxa"/>
            <w:tcBorders>
              <w:top w:val="single" w:sz="6" w:space="0" w:color="DEE0E3"/>
              <w:left w:val="single" w:sz="6" w:space="0" w:color="DEE0E3"/>
              <w:bottom w:val="single" w:sz="6" w:space="0" w:color="DEE0E3"/>
              <w:right w:val="single" w:sz="6" w:space="0" w:color="DEE0E3"/>
            </w:tcBorders>
          </w:tcPr>
          <w:p w14:paraId="0FFDF21F" w14:textId="77777777" w:rsidR="00DC4980" w:rsidRDefault="00000000">
            <w:pPr>
              <w:spacing w:before="120" w:after="120" w:line="288" w:lineRule="auto"/>
            </w:pPr>
            <w:r>
              <w:rPr>
                <w:rFonts w:eastAsia="DengXian"/>
                <w:sz w:val="22"/>
              </w:rPr>
              <w:t>Policy Benchmarking &amp; Comparative Analysis — the system shall enable structured comparison of MOMAH draft policies against GCC, OECD, and international peer counterparts, with data freshness indicators, normalization assumptions, output gap tables, risk flags, and best-practice recommendations.</w:t>
            </w:r>
          </w:p>
        </w:tc>
        <w:tc>
          <w:tcPr>
            <w:tcW w:w="1134" w:type="dxa"/>
            <w:tcBorders>
              <w:top w:val="single" w:sz="6" w:space="0" w:color="DEE0E3"/>
              <w:left w:val="single" w:sz="6" w:space="0" w:color="DEE0E3"/>
              <w:bottom w:val="single" w:sz="6" w:space="0" w:color="DEE0E3"/>
              <w:right w:val="single" w:sz="6" w:space="0" w:color="DEE0E3"/>
            </w:tcBorders>
          </w:tcPr>
          <w:p w14:paraId="1C3E4A32"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1CB12177" w14:textId="77777777" w:rsidR="00DC4980" w:rsidRDefault="00000000">
            <w:pPr>
              <w:spacing w:before="120" w:after="120" w:line="288" w:lineRule="auto"/>
            </w:pPr>
            <w:r>
              <w:rPr>
                <w:rFonts w:eastAsia="DengXian"/>
                <w:sz w:val="22"/>
              </w:rPr>
              <w:t>BRD §4</w:t>
            </w:r>
          </w:p>
        </w:tc>
      </w:tr>
      <w:tr w:rsidR="00DC4980" w14:paraId="21A841C1" w14:textId="77777777">
        <w:tc>
          <w:tcPr>
            <w:tcW w:w="899" w:type="dxa"/>
            <w:tcBorders>
              <w:top w:val="single" w:sz="6" w:space="0" w:color="DEE0E3"/>
              <w:left w:val="single" w:sz="6" w:space="0" w:color="DEE0E3"/>
              <w:bottom w:val="single" w:sz="6" w:space="0" w:color="DEE0E3"/>
              <w:right w:val="single" w:sz="6" w:space="0" w:color="DEE0E3"/>
            </w:tcBorders>
          </w:tcPr>
          <w:p w14:paraId="6D785D77" w14:textId="77777777" w:rsidR="00DC4980" w:rsidRDefault="00000000">
            <w:pPr>
              <w:spacing w:before="120" w:after="120" w:line="288" w:lineRule="auto"/>
            </w:pPr>
            <w:r>
              <w:rPr>
                <w:rFonts w:eastAsia="DengXian"/>
                <w:b/>
                <w:sz w:val="22"/>
              </w:rPr>
              <w:t>BR-07</w:t>
            </w:r>
          </w:p>
        </w:tc>
        <w:tc>
          <w:tcPr>
            <w:tcW w:w="4346" w:type="dxa"/>
            <w:tcBorders>
              <w:top w:val="single" w:sz="6" w:space="0" w:color="DEE0E3"/>
              <w:left w:val="single" w:sz="6" w:space="0" w:color="DEE0E3"/>
              <w:bottom w:val="single" w:sz="6" w:space="0" w:color="DEE0E3"/>
              <w:right w:val="single" w:sz="6" w:space="0" w:color="DEE0E3"/>
            </w:tcBorders>
          </w:tcPr>
          <w:p w14:paraId="3DA68B40" w14:textId="77777777" w:rsidR="00DC4980" w:rsidRDefault="00000000">
            <w:pPr>
              <w:spacing w:before="120" w:after="120" w:line="288" w:lineRule="auto"/>
            </w:pPr>
            <w:r>
              <w:rPr>
                <w:rFonts w:eastAsia="DengXian"/>
                <w:sz w:val="22"/>
              </w:rPr>
              <w:t xml:space="preserve">Conflict Detection &amp; Compliance Checking — the system shall automatically identify regulatory conflicts, duplications, contradictions, and checklist gaps between draft policies, existing MOMAH policy records, KSA legal corpus,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Sanad.</w:t>
            </w:r>
          </w:p>
        </w:tc>
        <w:tc>
          <w:tcPr>
            <w:tcW w:w="1134" w:type="dxa"/>
            <w:tcBorders>
              <w:top w:val="single" w:sz="6" w:space="0" w:color="DEE0E3"/>
              <w:left w:val="single" w:sz="6" w:space="0" w:color="DEE0E3"/>
              <w:bottom w:val="single" w:sz="6" w:space="0" w:color="DEE0E3"/>
              <w:right w:val="single" w:sz="6" w:space="0" w:color="DEE0E3"/>
            </w:tcBorders>
          </w:tcPr>
          <w:p w14:paraId="3938FB2E"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5A08E0E3" w14:textId="77777777" w:rsidR="00DC4980" w:rsidRDefault="00000000">
            <w:pPr>
              <w:spacing w:before="120" w:after="120" w:line="288" w:lineRule="auto"/>
              <w:rPr>
                <w:lang w:eastAsia="zh-CN"/>
              </w:rPr>
            </w:pPr>
            <w:r>
              <w:rPr>
                <w:rFonts w:eastAsia="DengXian"/>
                <w:sz w:val="22"/>
              </w:rPr>
              <w:t>BRD §4</w:t>
            </w:r>
          </w:p>
        </w:tc>
      </w:tr>
      <w:tr w:rsidR="00DC4980" w14:paraId="3D42F0EA" w14:textId="77777777">
        <w:tc>
          <w:tcPr>
            <w:tcW w:w="899" w:type="dxa"/>
            <w:tcBorders>
              <w:top w:val="single" w:sz="6" w:space="0" w:color="DEE0E3"/>
              <w:left w:val="single" w:sz="6" w:space="0" w:color="DEE0E3"/>
              <w:bottom w:val="single" w:sz="6" w:space="0" w:color="DEE0E3"/>
              <w:right w:val="single" w:sz="6" w:space="0" w:color="DEE0E3"/>
            </w:tcBorders>
          </w:tcPr>
          <w:p w14:paraId="4EEF420F" w14:textId="77777777" w:rsidR="00DC4980" w:rsidRDefault="00000000">
            <w:pPr>
              <w:spacing w:before="120" w:after="120" w:line="288" w:lineRule="auto"/>
            </w:pPr>
            <w:r>
              <w:rPr>
                <w:rFonts w:eastAsia="DengXian"/>
                <w:b/>
                <w:sz w:val="22"/>
              </w:rPr>
              <w:t>BR-08</w:t>
            </w:r>
          </w:p>
        </w:tc>
        <w:tc>
          <w:tcPr>
            <w:tcW w:w="4346" w:type="dxa"/>
            <w:tcBorders>
              <w:top w:val="single" w:sz="6" w:space="0" w:color="DEE0E3"/>
              <w:left w:val="single" w:sz="6" w:space="0" w:color="DEE0E3"/>
              <w:bottom w:val="single" w:sz="6" w:space="0" w:color="DEE0E3"/>
              <w:right w:val="single" w:sz="6" w:space="0" w:color="DEE0E3"/>
            </w:tcBorders>
          </w:tcPr>
          <w:p w14:paraId="4BC61516" w14:textId="77777777" w:rsidR="00DC4980" w:rsidRDefault="00000000">
            <w:pPr>
              <w:spacing w:before="120" w:after="120" w:line="288" w:lineRule="auto"/>
            </w:pPr>
            <w:r>
              <w:rPr>
                <w:rFonts w:eastAsia="DengXian"/>
                <w:sz w:val="22"/>
              </w:rPr>
              <w:t>Arabic-English Bilingual Support — all user-facing interfaces, policy drafts, consultation synthesis, reports, dashboards, and generated packages shall support Arabic (RTL) and English; the AI drafting and NLP engines shall operate in both languages.</w:t>
            </w:r>
          </w:p>
        </w:tc>
        <w:tc>
          <w:tcPr>
            <w:tcW w:w="1134" w:type="dxa"/>
            <w:tcBorders>
              <w:top w:val="single" w:sz="6" w:space="0" w:color="DEE0E3"/>
              <w:left w:val="single" w:sz="6" w:space="0" w:color="DEE0E3"/>
              <w:bottom w:val="single" w:sz="6" w:space="0" w:color="DEE0E3"/>
              <w:right w:val="single" w:sz="6" w:space="0" w:color="DEE0E3"/>
            </w:tcBorders>
          </w:tcPr>
          <w:p w14:paraId="0923CC74"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3D67415A" w14:textId="77777777" w:rsidR="00DC4980" w:rsidRDefault="00000000">
            <w:pPr>
              <w:spacing w:before="120" w:after="120" w:line="288" w:lineRule="auto"/>
            </w:pPr>
            <w:r>
              <w:rPr>
                <w:rFonts w:eastAsia="DengXian"/>
                <w:sz w:val="22"/>
              </w:rPr>
              <w:t>BRD §3 / All Users</w:t>
            </w:r>
          </w:p>
        </w:tc>
      </w:tr>
      <w:tr w:rsidR="00DC4980" w14:paraId="2952E11D" w14:textId="77777777">
        <w:tc>
          <w:tcPr>
            <w:tcW w:w="899" w:type="dxa"/>
            <w:tcBorders>
              <w:top w:val="single" w:sz="6" w:space="0" w:color="DEE0E3"/>
              <w:left w:val="single" w:sz="6" w:space="0" w:color="DEE0E3"/>
              <w:bottom w:val="single" w:sz="6" w:space="0" w:color="DEE0E3"/>
              <w:right w:val="single" w:sz="6" w:space="0" w:color="DEE0E3"/>
            </w:tcBorders>
          </w:tcPr>
          <w:p w14:paraId="4C2104F8" w14:textId="77777777" w:rsidR="00DC4980" w:rsidRDefault="00000000">
            <w:pPr>
              <w:spacing w:before="120" w:after="120" w:line="288" w:lineRule="auto"/>
            </w:pPr>
            <w:r>
              <w:rPr>
                <w:rFonts w:eastAsia="DengXian"/>
                <w:b/>
                <w:sz w:val="22"/>
              </w:rPr>
              <w:t>BR-09</w:t>
            </w:r>
          </w:p>
        </w:tc>
        <w:tc>
          <w:tcPr>
            <w:tcW w:w="4346" w:type="dxa"/>
            <w:tcBorders>
              <w:top w:val="single" w:sz="6" w:space="0" w:color="DEE0E3"/>
              <w:left w:val="single" w:sz="6" w:space="0" w:color="DEE0E3"/>
              <w:bottom w:val="single" w:sz="6" w:space="0" w:color="DEE0E3"/>
              <w:right w:val="single" w:sz="6" w:space="0" w:color="DEE0E3"/>
            </w:tcBorders>
          </w:tcPr>
          <w:p w14:paraId="29C86E45" w14:textId="77777777" w:rsidR="00DC4980" w:rsidRDefault="00000000">
            <w:pPr>
              <w:spacing w:before="120" w:after="120" w:line="288" w:lineRule="auto"/>
            </w:pPr>
            <w:r>
              <w:rPr>
                <w:rFonts w:eastAsia="DengXian"/>
                <w:sz w:val="22"/>
              </w:rPr>
              <w:t xml:space="preserve">Enterprise System Integration — the system shall integrate with MOMAH HCM and ERP for user identity and workflow routing; SSO via MOMAH identity </w:t>
            </w:r>
            <w:r>
              <w:rPr>
                <w:rFonts w:eastAsia="DengXian"/>
                <w:sz w:val="22"/>
              </w:rPr>
              <w:lastRenderedPageBreak/>
              <w:t>provider (SAML 2.0 / OIDC) is required.</w:t>
            </w:r>
          </w:p>
        </w:tc>
        <w:tc>
          <w:tcPr>
            <w:tcW w:w="1134" w:type="dxa"/>
            <w:tcBorders>
              <w:top w:val="single" w:sz="6" w:space="0" w:color="DEE0E3"/>
              <w:left w:val="single" w:sz="6" w:space="0" w:color="DEE0E3"/>
              <w:bottom w:val="single" w:sz="6" w:space="0" w:color="DEE0E3"/>
              <w:right w:val="single" w:sz="6" w:space="0" w:color="DEE0E3"/>
            </w:tcBorders>
          </w:tcPr>
          <w:p w14:paraId="093B0E2F" w14:textId="77777777" w:rsidR="00DC4980" w:rsidRDefault="00000000">
            <w:pPr>
              <w:spacing w:before="120" w:after="120" w:line="288" w:lineRule="auto"/>
            </w:pPr>
            <w:r>
              <w:rPr>
                <w:rFonts w:eastAsia="DengXian"/>
                <w:sz w:val="22"/>
              </w:rPr>
              <w:lastRenderedPageBreak/>
              <w:t>P2</w:t>
            </w:r>
          </w:p>
        </w:tc>
        <w:tc>
          <w:tcPr>
            <w:tcW w:w="2693" w:type="dxa"/>
            <w:tcBorders>
              <w:top w:val="single" w:sz="6" w:space="0" w:color="DEE0E3"/>
              <w:left w:val="single" w:sz="6" w:space="0" w:color="DEE0E3"/>
              <w:bottom w:val="single" w:sz="6" w:space="0" w:color="DEE0E3"/>
              <w:right w:val="single" w:sz="6" w:space="0" w:color="DEE0E3"/>
            </w:tcBorders>
          </w:tcPr>
          <w:p w14:paraId="399BCEA2" w14:textId="77777777" w:rsidR="00DC4980" w:rsidRDefault="00000000">
            <w:pPr>
              <w:spacing w:before="120" w:after="120" w:line="288" w:lineRule="auto"/>
            </w:pPr>
            <w:r>
              <w:rPr>
                <w:rFonts w:eastAsia="DengXian"/>
                <w:sz w:val="22"/>
              </w:rPr>
              <w:t>BRD §6 / MOMAH IT</w:t>
            </w:r>
          </w:p>
        </w:tc>
      </w:tr>
      <w:tr w:rsidR="00DC4980" w14:paraId="24E05794" w14:textId="77777777">
        <w:tc>
          <w:tcPr>
            <w:tcW w:w="899" w:type="dxa"/>
            <w:tcBorders>
              <w:top w:val="single" w:sz="6" w:space="0" w:color="DEE0E3"/>
              <w:left w:val="single" w:sz="6" w:space="0" w:color="DEE0E3"/>
              <w:bottom w:val="single" w:sz="6" w:space="0" w:color="DEE0E3"/>
              <w:right w:val="single" w:sz="6" w:space="0" w:color="DEE0E3"/>
            </w:tcBorders>
          </w:tcPr>
          <w:p w14:paraId="6B92DB37" w14:textId="77777777" w:rsidR="00DC4980" w:rsidRDefault="00000000">
            <w:pPr>
              <w:spacing w:before="120" w:after="120" w:line="288" w:lineRule="auto"/>
            </w:pPr>
            <w:r>
              <w:rPr>
                <w:rFonts w:eastAsia="DengXian"/>
                <w:b/>
                <w:sz w:val="22"/>
              </w:rPr>
              <w:t>BR-10</w:t>
            </w:r>
          </w:p>
        </w:tc>
        <w:tc>
          <w:tcPr>
            <w:tcW w:w="4346" w:type="dxa"/>
            <w:tcBorders>
              <w:top w:val="single" w:sz="6" w:space="0" w:color="DEE0E3"/>
              <w:left w:val="single" w:sz="6" w:space="0" w:color="DEE0E3"/>
              <w:bottom w:val="single" w:sz="6" w:space="0" w:color="DEE0E3"/>
              <w:right w:val="single" w:sz="6" w:space="0" w:color="DEE0E3"/>
            </w:tcBorders>
          </w:tcPr>
          <w:p w14:paraId="7BF0CA55" w14:textId="77777777" w:rsidR="00DC4980" w:rsidRDefault="00000000">
            <w:pPr>
              <w:spacing w:before="120" w:after="120" w:line="288" w:lineRule="auto"/>
            </w:pPr>
            <w:r>
              <w:rPr>
                <w:rFonts w:eastAsia="DengXian"/>
                <w:sz w:val="22"/>
              </w:rPr>
              <w:t>Case Identification &amp; Policy Gap Analysis — the system shall support identification of cases requiring new or updated legislation and detect regulatory white spaces by comparing Policy Registry coverage against Vision 2030 KPIs, sector priorities, and peer-country benchmarks.</w:t>
            </w:r>
          </w:p>
        </w:tc>
        <w:tc>
          <w:tcPr>
            <w:tcW w:w="1134" w:type="dxa"/>
            <w:tcBorders>
              <w:top w:val="single" w:sz="6" w:space="0" w:color="DEE0E3"/>
              <w:left w:val="single" w:sz="6" w:space="0" w:color="DEE0E3"/>
              <w:bottom w:val="single" w:sz="6" w:space="0" w:color="DEE0E3"/>
              <w:right w:val="single" w:sz="6" w:space="0" w:color="DEE0E3"/>
            </w:tcBorders>
          </w:tcPr>
          <w:p w14:paraId="5F8F1ABC"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100181E1" w14:textId="77777777" w:rsidR="00DC4980" w:rsidRDefault="00000000">
            <w:pPr>
              <w:spacing w:before="120" w:after="120" w:line="288" w:lineRule="auto"/>
              <w:rPr>
                <w:lang w:eastAsia="zh-CN"/>
              </w:rPr>
            </w:pPr>
            <w:r>
              <w:rPr>
                <w:rFonts w:eastAsia="DengXian"/>
                <w:sz w:val="22"/>
              </w:rPr>
              <w:t>BRD UC-16</w:t>
            </w:r>
          </w:p>
        </w:tc>
      </w:tr>
      <w:tr w:rsidR="00DC4980" w14:paraId="3C4CC7BE" w14:textId="77777777">
        <w:tc>
          <w:tcPr>
            <w:tcW w:w="899" w:type="dxa"/>
            <w:tcBorders>
              <w:top w:val="single" w:sz="6" w:space="0" w:color="DEE0E3"/>
              <w:left w:val="single" w:sz="6" w:space="0" w:color="DEE0E3"/>
              <w:bottom w:val="single" w:sz="6" w:space="0" w:color="DEE0E3"/>
              <w:right w:val="single" w:sz="6" w:space="0" w:color="DEE0E3"/>
            </w:tcBorders>
          </w:tcPr>
          <w:p w14:paraId="4D8C7D24" w14:textId="77777777" w:rsidR="00DC4980" w:rsidRDefault="00000000">
            <w:pPr>
              <w:spacing w:before="120" w:after="120" w:line="288" w:lineRule="auto"/>
            </w:pPr>
            <w:r>
              <w:rPr>
                <w:rFonts w:eastAsia="DengXian"/>
                <w:b/>
                <w:sz w:val="22"/>
              </w:rPr>
              <w:t>BR-11</w:t>
            </w:r>
          </w:p>
        </w:tc>
        <w:tc>
          <w:tcPr>
            <w:tcW w:w="4346" w:type="dxa"/>
            <w:tcBorders>
              <w:top w:val="single" w:sz="6" w:space="0" w:color="DEE0E3"/>
              <w:left w:val="single" w:sz="6" w:space="0" w:color="DEE0E3"/>
              <w:bottom w:val="single" w:sz="6" w:space="0" w:color="DEE0E3"/>
              <w:right w:val="single" w:sz="6" w:space="0" w:color="DEE0E3"/>
            </w:tcBorders>
          </w:tcPr>
          <w:p w14:paraId="21A9A6A5" w14:textId="77777777" w:rsidR="00DC4980" w:rsidRDefault="00000000">
            <w:pPr>
              <w:spacing w:before="120" w:after="120" w:line="288" w:lineRule="auto"/>
            </w:pPr>
            <w:r>
              <w:rPr>
                <w:rFonts w:eastAsia="DengXian"/>
                <w:sz w:val="22"/>
              </w:rPr>
              <w:t>Policy Project Concept Builder — the system shall capture policy trigger, target sector, legal basis, strategic alignment, stakeholders, expected impacts, and constraints, then generate an initial concept note and policy memorandum for analyst review.</w:t>
            </w:r>
          </w:p>
        </w:tc>
        <w:tc>
          <w:tcPr>
            <w:tcW w:w="1134" w:type="dxa"/>
            <w:tcBorders>
              <w:top w:val="single" w:sz="6" w:space="0" w:color="DEE0E3"/>
              <w:left w:val="single" w:sz="6" w:space="0" w:color="DEE0E3"/>
              <w:bottom w:val="single" w:sz="6" w:space="0" w:color="DEE0E3"/>
              <w:right w:val="single" w:sz="6" w:space="0" w:color="DEE0E3"/>
            </w:tcBorders>
          </w:tcPr>
          <w:p w14:paraId="046AD63F"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11A9DB3F" w14:textId="77777777" w:rsidR="00DC4980" w:rsidRDefault="00000000">
            <w:pPr>
              <w:spacing w:before="120" w:after="120" w:line="288" w:lineRule="auto"/>
            </w:pPr>
            <w:r>
              <w:rPr>
                <w:rFonts w:eastAsia="DengXian"/>
                <w:sz w:val="22"/>
              </w:rPr>
              <w:t>BRD concept-builder requirements</w:t>
            </w:r>
          </w:p>
        </w:tc>
      </w:tr>
      <w:tr w:rsidR="00DC4980" w14:paraId="76F364A7" w14:textId="77777777">
        <w:tc>
          <w:tcPr>
            <w:tcW w:w="899" w:type="dxa"/>
            <w:tcBorders>
              <w:top w:val="single" w:sz="6" w:space="0" w:color="DEE0E3"/>
              <w:left w:val="single" w:sz="6" w:space="0" w:color="DEE0E3"/>
              <w:bottom w:val="single" w:sz="6" w:space="0" w:color="DEE0E3"/>
              <w:right w:val="single" w:sz="6" w:space="0" w:color="DEE0E3"/>
            </w:tcBorders>
          </w:tcPr>
          <w:p w14:paraId="6897A547" w14:textId="77777777" w:rsidR="00DC4980" w:rsidRDefault="00000000">
            <w:pPr>
              <w:spacing w:before="120" w:after="120" w:line="288" w:lineRule="auto"/>
            </w:pPr>
            <w:r>
              <w:rPr>
                <w:rFonts w:eastAsia="DengXian"/>
                <w:b/>
                <w:sz w:val="22"/>
              </w:rPr>
              <w:t>BR-12</w:t>
            </w:r>
          </w:p>
        </w:tc>
        <w:tc>
          <w:tcPr>
            <w:tcW w:w="4346" w:type="dxa"/>
            <w:tcBorders>
              <w:top w:val="single" w:sz="6" w:space="0" w:color="DEE0E3"/>
              <w:left w:val="single" w:sz="6" w:space="0" w:color="DEE0E3"/>
              <w:bottom w:val="single" w:sz="6" w:space="0" w:color="DEE0E3"/>
              <w:right w:val="single" w:sz="6" w:space="0" w:color="DEE0E3"/>
            </w:tcBorders>
          </w:tcPr>
          <w:p w14:paraId="1CAC8C28" w14:textId="77777777" w:rsidR="00DC4980" w:rsidRDefault="00000000">
            <w:pPr>
              <w:spacing w:before="120" w:after="120" w:line="288" w:lineRule="auto"/>
            </w:pPr>
            <w:r>
              <w:rPr>
                <w:rFonts w:eastAsia="DengXian"/>
                <w:sz w:val="22"/>
              </w:rPr>
              <w:t xml:space="preserve">Consultation Comment Synthesis — the system shall ingest consultation feedback from configured channels, including </w:t>
            </w:r>
            <w:proofErr w:type="spellStart"/>
            <w:r>
              <w:rPr>
                <w:rFonts w:eastAsia="DengXian"/>
                <w:sz w:val="22"/>
              </w:rPr>
              <w:t>Estitlaa</w:t>
            </w:r>
            <w:proofErr w:type="spellEnd"/>
            <w:r>
              <w:rPr>
                <w:rFonts w:eastAsia="DengXian"/>
                <w:sz w:val="22"/>
              </w:rPr>
              <w:t xml:space="preserve"> where available, and provide NLP topic clustering, sentiment scoring, representative comments, structured amendment options, and traceability from comment themes to draft changes.</w:t>
            </w:r>
          </w:p>
        </w:tc>
        <w:tc>
          <w:tcPr>
            <w:tcW w:w="1134" w:type="dxa"/>
            <w:tcBorders>
              <w:top w:val="single" w:sz="6" w:space="0" w:color="DEE0E3"/>
              <w:left w:val="single" w:sz="6" w:space="0" w:color="DEE0E3"/>
              <w:bottom w:val="single" w:sz="6" w:space="0" w:color="DEE0E3"/>
              <w:right w:val="single" w:sz="6" w:space="0" w:color="DEE0E3"/>
            </w:tcBorders>
          </w:tcPr>
          <w:p w14:paraId="22899B92"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1421FCFE" w14:textId="77777777" w:rsidR="00DC4980" w:rsidRDefault="00000000">
            <w:pPr>
              <w:spacing w:before="120" w:after="120" w:line="288" w:lineRule="auto"/>
              <w:rPr>
                <w:lang w:eastAsia="zh-CN"/>
              </w:rPr>
            </w:pPr>
            <w:r>
              <w:rPr>
                <w:rFonts w:eastAsia="DengXian"/>
                <w:sz w:val="22"/>
              </w:rPr>
              <w:t>BRD consultation requirements</w:t>
            </w:r>
          </w:p>
        </w:tc>
      </w:tr>
      <w:tr w:rsidR="00DC4980" w14:paraId="78B36EBE" w14:textId="77777777">
        <w:tc>
          <w:tcPr>
            <w:tcW w:w="899" w:type="dxa"/>
            <w:tcBorders>
              <w:top w:val="single" w:sz="6" w:space="0" w:color="DEE0E3"/>
              <w:left w:val="single" w:sz="6" w:space="0" w:color="DEE0E3"/>
              <w:bottom w:val="single" w:sz="6" w:space="0" w:color="DEE0E3"/>
              <w:right w:val="single" w:sz="6" w:space="0" w:color="DEE0E3"/>
            </w:tcBorders>
          </w:tcPr>
          <w:p w14:paraId="72694656" w14:textId="77777777" w:rsidR="00DC4980" w:rsidRDefault="00000000">
            <w:pPr>
              <w:spacing w:before="120" w:after="120" w:line="288" w:lineRule="auto"/>
            </w:pPr>
            <w:r>
              <w:rPr>
                <w:rFonts w:eastAsia="DengXian"/>
                <w:b/>
                <w:sz w:val="22"/>
              </w:rPr>
              <w:t>BR-13</w:t>
            </w:r>
          </w:p>
        </w:tc>
        <w:tc>
          <w:tcPr>
            <w:tcW w:w="4346" w:type="dxa"/>
            <w:tcBorders>
              <w:top w:val="single" w:sz="6" w:space="0" w:color="DEE0E3"/>
              <w:left w:val="single" w:sz="6" w:space="0" w:color="DEE0E3"/>
              <w:bottom w:val="single" w:sz="6" w:space="0" w:color="DEE0E3"/>
              <w:right w:val="single" w:sz="6" w:space="0" w:color="DEE0E3"/>
            </w:tcBorders>
          </w:tcPr>
          <w:p w14:paraId="4BBC5232" w14:textId="77777777" w:rsidR="00DC4980" w:rsidRDefault="00000000">
            <w:pPr>
              <w:spacing w:before="120" w:after="120" w:line="288" w:lineRule="auto"/>
            </w:pPr>
            <w:proofErr w:type="spellStart"/>
            <w:r>
              <w:rPr>
                <w:rFonts w:eastAsia="DengXian"/>
                <w:sz w:val="22"/>
              </w:rPr>
              <w:t>Estitlaa</w:t>
            </w:r>
            <w:proofErr w:type="spellEnd"/>
            <w:r>
              <w:rPr>
                <w:rFonts w:eastAsia="DengXian"/>
                <w:sz w:val="22"/>
              </w:rPr>
              <w:t xml:space="preserve"> Consultation Publishing Support — the system shall prepare and validate draft consultation packages, metadata, consultation windows, deadlines, and handoff/status tracking for </w:t>
            </w:r>
            <w:proofErr w:type="spellStart"/>
            <w:r>
              <w:rPr>
                <w:rFonts w:eastAsia="DengXian"/>
                <w:sz w:val="22"/>
              </w:rPr>
              <w:t>Estitlaa</w:t>
            </w:r>
            <w:proofErr w:type="spellEnd"/>
            <w:r>
              <w:rPr>
                <w:rFonts w:eastAsia="DengXian"/>
                <w:sz w:val="22"/>
              </w:rPr>
              <w:t>. Actual submission, publication, and enactment remain outside automated decisioning and require official MOMAH workflow execution.</w:t>
            </w:r>
          </w:p>
        </w:tc>
        <w:tc>
          <w:tcPr>
            <w:tcW w:w="1134" w:type="dxa"/>
            <w:tcBorders>
              <w:top w:val="single" w:sz="6" w:space="0" w:color="DEE0E3"/>
              <w:left w:val="single" w:sz="6" w:space="0" w:color="DEE0E3"/>
              <w:bottom w:val="single" w:sz="6" w:space="0" w:color="DEE0E3"/>
              <w:right w:val="single" w:sz="6" w:space="0" w:color="DEE0E3"/>
            </w:tcBorders>
          </w:tcPr>
          <w:p w14:paraId="12AA12DF"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21A2AC29" w14:textId="77777777" w:rsidR="00DC4980" w:rsidRDefault="005A409E">
            <w:pPr>
              <w:spacing w:before="120" w:after="120" w:line="288" w:lineRule="auto"/>
              <w:rPr>
                <w:lang w:eastAsia="zh-CN"/>
              </w:rPr>
            </w:pPr>
            <w:r>
              <w:rPr>
                <w:rFonts w:eastAsia="DengXian"/>
                <w:sz w:val="22"/>
              </w:rPr>
              <w:t>BRD consultation requirements</w:t>
            </w:r>
          </w:p>
        </w:tc>
      </w:tr>
      <w:tr w:rsidR="00DC4980" w14:paraId="5184D405" w14:textId="77777777">
        <w:tc>
          <w:tcPr>
            <w:tcW w:w="899" w:type="dxa"/>
            <w:tcBorders>
              <w:top w:val="single" w:sz="6" w:space="0" w:color="DEE0E3"/>
              <w:left w:val="single" w:sz="6" w:space="0" w:color="DEE0E3"/>
              <w:bottom w:val="single" w:sz="6" w:space="0" w:color="DEE0E3"/>
              <w:right w:val="single" w:sz="6" w:space="0" w:color="DEE0E3"/>
            </w:tcBorders>
          </w:tcPr>
          <w:p w14:paraId="16AC64AA" w14:textId="77777777" w:rsidR="00DC4980" w:rsidRDefault="00000000">
            <w:pPr>
              <w:spacing w:before="120" w:after="120" w:line="288" w:lineRule="auto"/>
            </w:pPr>
            <w:r>
              <w:rPr>
                <w:rFonts w:eastAsia="DengXian"/>
                <w:b/>
                <w:sz w:val="22"/>
              </w:rPr>
              <w:t>BR-14</w:t>
            </w:r>
          </w:p>
        </w:tc>
        <w:tc>
          <w:tcPr>
            <w:tcW w:w="4346" w:type="dxa"/>
            <w:tcBorders>
              <w:top w:val="single" w:sz="6" w:space="0" w:color="DEE0E3"/>
              <w:left w:val="single" w:sz="6" w:space="0" w:color="DEE0E3"/>
              <w:bottom w:val="single" w:sz="6" w:space="0" w:color="DEE0E3"/>
              <w:right w:val="single" w:sz="6" w:space="0" w:color="DEE0E3"/>
            </w:tcBorders>
          </w:tcPr>
          <w:p w14:paraId="6E9E87F9" w14:textId="77777777" w:rsidR="00DC4980" w:rsidRDefault="00000000">
            <w:pPr>
              <w:spacing w:before="120" w:after="120" w:line="288" w:lineRule="auto"/>
            </w:pPr>
            <w:r>
              <w:rPr>
                <w:rFonts w:eastAsia="DengXian"/>
                <w:sz w:val="22"/>
              </w:rPr>
              <w:t xml:space="preserve">Approval Tracking &amp; Formal Archiving — the system shall capture and track the ministerial approval decision and its outcome for each policy, and archive the final approved policy text, decision record, and supporting material — with status and timestamps — in the Institutional </w:t>
            </w:r>
            <w:r>
              <w:rPr>
                <w:rFonts w:eastAsia="DengXian"/>
                <w:sz w:val="22"/>
              </w:rPr>
              <w:lastRenderedPageBreak/>
              <w:t>Memory Vault. Enactment and publication remain human-led and outside automated decisioning.</w:t>
            </w:r>
          </w:p>
        </w:tc>
        <w:tc>
          <w:tcPr>
            <w:tcW w:w="1134" w:type="dxa"/>
            <w:tcBorders>
              <w:top w:val="single" w:sz="6" w:space="0" w:color="DEE0E3"/>
              <w:left w:val="single" w:sz="6" w:space="0" w:color="DEE0E3"/>
              <w:bottom w:val="single" w:sz="6" w:space="0" w:color="DEE0E3"/>
              <w:right w:val="single" w:sz="6" w:space="0" w:color="DEE0E3"/>
            </w:tcBorders>
          </w:tcPr>
          <w:p w14:paraId="52D360D4" w14:textId="77777777" w:rsidR="00DC4980" w:rsidRDefault="00000000">
            <w:pPr>
              <w:spacing w:before="120" w:after="120" w:line="288" w:lineRule="auto"/>
            </w:pPr>
            <w:r>
              <w:rPr>
                <w:rFonts w:eastAsia="DengXian"/>
                <w:sz w:val="22"/>
              </w:rPr>
              <w:lastRenderedPageBreak/>
              <w:t>P1</w:t>
            </w:r>
          </w:p>
        </w:tc>
        <w:tc>
          <w:tcPr>
            <w:tcW w:w="2693" w:type="dxa"/>
            <w:tcBorders>
              <w:top w:val="single" w:sz="6" w:space="0" w:color="DEE0E3"/>
              <w:left w:val="single" w:sz="6" w:space="0" w:color="DEE0E3"/>
              <w:bottom w:val="single" w:sz="6" w:space="0" w:color="DEE0E3"/>
              <w:right w:val="single" w:sz="6" w:space="0" w:color="DEE0E3"/>
            </w:tcBorders>
          </w:tcPr>
          <w:p w14:paraId="12368B25" w14:textId="77777777" w:rsidR="00DC4980" w:rsidRDefault="00000000">
            <w:pPr>
              <w:spacing w:before="120" w:after="120" w:line="288" w:lineRule="auto"/>
            </w:pPr>
            <w:r>
              <w:rPr>
                <w:rFonts w:eastAsia="DengXian"/>
                <w:sz w:val="22"/>
              </w:rPr>
              <w:t>BRD §3</w:t>
            </w:r>
          </w:p>
        </w:tc>
      </w:tr>
      <w:tr w:rsidR="00DC4980" w14:paraId="7F4974F6" w14:textId="77777777">
        <w:tc>
          <w:tcPr>
            <w:tcW w:w="899" w:type="dxa"/>
            <w:tcBorders>
              <w:top w:val="single" w:sz="6" w:space="0" w:color="DEE0E3"/>
              <w:left w:val="single" w:sz="6" w:space="0" w:color="DEE0E3"/>
              <w:bottom w:val="single" w:sz="6" w:space="0" w:color="DEE0E3"/>
              <w:right w:val="single" w:sz="6" w:space="0" w:color="DEE0E3"/>
            </w:tcBorders>
          </w:tcPr>
          <w:p w14:paraId="6FC6ABE4" w14:textId="77777777" w:rsidR="00DC4980" w:rsidRDefault="00000000">
            <w:pPr>
              <w:spacing w:before="120" w:after="120" w:line="288" w:lineRule="auto"/>
            </w:pPr>
            <w:r>
              <w:rPr>
                <w:rFonts w:eastAsia="DengXian"/>
                <w:b/>
                <w:sz w:val="22"/>
              </w:rPr>
              <w:t>BR-15</w:t>
            </w:r>
          </w:p>
        </w:tc>
        <w:tc>
          <w:tcPr>
            <w:tcW w:w="4346" w:type="dxa"/>
            <w:tcBorders>
              <w:top w:val="single" w:sz="6" w:space="0" w:color="DEE0E3"/>
              <w:left w:val="single" w:sz="6" w:space="0" w:color="DEE0E3"/>
              <w:bottom w:val="single" w:sz="6" w:space="0" w:color="DEE0E3"/>
              <w:right w:val="single" w:sz="6" w:space="0" w:color="DEE0E3"/>
            </w:tcBorders>
          </w:tcPr>
          <w:p w14:paraId="33BD2F22" w14:textId="77777777" w:rsidR="00DC4980" w:rsidRDefault="00000000">
            <w:pPr>
              <w:spacing w:before="120" w:after="120" w:line="288" w:lineRule="auto"/>
            </w:pPr>
            <w:r>
              <w:rPr>
                <w:rFonts w:eastAsia="DengXian"/>
                <w:sz w:val="22"/>
              </w:rPr>
              <w:t>Post-Implementation Quality Measurement — the system shall track KPI/outcome performance, implementation quality, actual versus simulated outcomes, variance indicators, and periodic reports for GRC, Senior Leaders, and the Minister. It shall not perform regulatory enforcement monitoring or execute compliance actions.</w:t>
            </w:r>
          </w:p>
        </w:tc>
        <w:tc>
          <w:tcPr>
            <w:tcW w:w="1134" w:type="dxa"/>
            <w:tcBorders>
              <w:top w:val="single" w:sz="6" w:space="0" w:color="DEE0E3"/>
              <w:left w:val="single" w:sz="6" w:space="0" w:color="DEE0E3"/>
              <w:bottom w:val="single" w:sz="6" w:space="0" w:color="DEE0E3"/>
              <w:right w:val="single" w:sz="6" w:space="0" w:color="DEE0E3"/>
            </w:tcBorders>
          </w:tcPr>
          <w:p w14:paraId="7BC5F501"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74551667" w14:textId="77777777" w:rsidR="00DC4980" w:rsidRDefault="00000000">
            <w:pPr>
              <w:spacing w:before="120" w:after="120" w:line="288" w:lineRule="auto"/>
            </w:pPr>
            <w:r>
              <w:rPr>
                <w:rFonts w:eastAsia="DengXian"/>
                <w:sz w:val="22"/>
              </w:rPr>
              <w:t>BRD UC-17</w:t>
            </w:r>
          </w:p>
        </w:tc>
      </w:tr>
      <w:tr w:rsidR="00DC4980" w14:paraId="42FBF99B" w14:textId="77777777">
        <w:tc>
          <w:tcPr>
            <w:tcW w:w="899" w:type="dxa"/>
            <w:tcBorders>
              <w:top w:val="single" w:sz="6" w:space="0" w:color="DEE0E3"/>
              <w:left w:val="single" w:sz="6" w:space="0" w:color="DEE0E3"/>
              <w:bottom w:val="single" w:sz="6" w:space="0" w:color="DEE0E3"/>
              <w:right w:val="single" w:sz="6" w:space="0" w:color="DEE0E3"/>
            </w:tcBorders>
          </w:tcPr>
          <w:p w14:paraId="4018F1D6" w14:textId="77777777" w:rsidR="00DC4980" w:rsidRDefault="00000000">
            <w:pPr>
              <w:spacing w:before="120" w:after="120" w:line="288" w:lineRule="auto"/>
            </w:pPr>
            <w:r>
              <w:rPr>
                <w:rFonts w:eastAsia="DengXian"/>
                <w:b/>
                <w:sz w:val="22"/>
              </w:rPr>
              <w:t>BR-16</w:t>
            </w:r>
          </w:p>
        </w:tc>
        <w:tc>
          <w:tcPr>
            <w:tcW w:w="4346" w:type="dxa"/>
            <w:tcBorders>
              <w:top w:val="single" w:sz="6" w:space="0" w:color="DEE0E3"/>
              <w:left w:val="single" w:sz="6" w:space="0" w:color="DEE0E3"/>
              <w:bottom w:val="single" w:sz="6" w:space="0" w:color="DEE0E3"/>
              <w:right w:val="single" w:sz="6" w:space="0" w:color="DEE0E3"/>
            </w:tcBorders>
          </w:tcPr>
          <w:p w14:paraId="18026AF2" w14:textId="77777777" w:rsidR="00DC4980" w:rsidRDefault="00000000">
            <w:pPr>
              <w:spacing w:before="120" w:after="120" w:line="288" w:lineRule="auto"/>
            </w:pPr>
            <w:r>
              <w:rPr>
                <w:rFonts w:eastAsia="DengXian"/>
                <w:sz w:val="22"/>
              </w:rPr>
              <w:t>Strategic Waiver Workflow — the system shall support fiscal waiver and strategic exception requests, MoF alignment where required, approval routing, decision rationale capture, and audit trail.</w:t>
            </w:r>
          </w:p>
        </w:tc>
        <w:tc>
          <w:tcPr>
            <w:tcW w:w="1134" w:type="dxa"/>
            <w:tcBorders>
              <w:top w:val="single" w:sz="6" w:space="0" w:color="DEE0E3"/>
              <w:left w:val="single" w:sz="6" w:space="0" w:color="DEE0E3"/>
              <w:bottom w:val="single" w:sz="6" w:space="0" w:color="DEE0E3"/>
              <w:right w:val="single" w:sz="6" w:space="0" w:color="DEE0E3"/>
            </w:tcBorders>
          </w:tcPr>
          <w:p w14:paraId="2FCD9557"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7CE6F2C2" w14:textId="77777777" w:rsidR="00DC4980" w:rsidRDefault="00000000">
            <w:pPr>
              <w:spacing w:before="120" w:after="120" w:line="288" w:lineRule="auto"/>
            </w:pPr>
            <w:r>
              <w:rPr>
                <w:rFonts w:eastAsia="DengXian"/>
                <w:sz w:val="22"/>
              </w:rPr>
              <w:t>BRD waiver references</w:t>
            </w:r>
          </w:p>
        </w:tc>
      </w:tr>
      <w:tr w:rsidR="00DC4980" w14:paraId="4217F2ED" w14:textId="77777777">
        <w:tc>
          <w:tcPr>
            <w:tcW w:w="899" w:type="dxa"/>
            <w:tcBorders>
              <w:top w:val="single" w:sz="6" w:space="0" w:color="DEE0E3"/>
              <w:left w:val="single" w:sz="6" w:space="0" w:color="DEE0E3"/>
              <w:bottom w:val="single" w:sz="6" w:space="0" w:color="DEE0E3"/>
              <w:right w:val="single" w:sz="6" w:space="0" w:color="DEE0E3"/>
            </w:tcBorders>
          </w:tcPr>
          <w:p w14:paraId="57A3962F" w14:textId="77777777" w:rsidR="00DC4980" w:rsidRDefault="00000000">
            <w:pPr>
              <w:spacing w:before="120" w:after="120" w:line="288" w:lineRule="auto"/>
            </w:pPr>
            <w:r>
              <w:rPr>
                <w:rFonts w:eastAsia="DengXian"/>
                <w:b/>
                <w:sz w:val="22"/>
              </w:rPr>
              <w:t>BR-17</w:t>
            </w:r>
          </w:p>
        </w:tc>
        <w:tc>
          <w:tcPr>
            <w:tcW w:w="4346" w:type="dxa"/>
            <w:tcBorders>
              <w:top w:val="single" w:sz="6" w:space="0" w:color="DEE0E3"/>
              <w:left w:val="single" w:sz="6" w:space="0" w:color="DEE0E3"/>
              <w:bottom w:val="single" w:sz="6" w:space="0" w:color="DEE0E3"/>
              <w:right w:val="single" w:sz="6" w:space="0" w:color="DEE0E3"/>
            </w:tcBorders>
          </w:tcPr>
          <w:p w14:paraId="39C571F9" w14:textId="77777777" w:rsidR="00DC4980" w:rsidRDefault="00000000">
            <w:pPr>
              <w:spacing w:before="120" w:after="120" w:line="288" w:lineRule="auto"/>
            </w:pPr>
            <w:r>
              <w:rPr>
                <w:rFonts w:eastAsia="DengXian"/>
                <w:sz w:val="22"/>
              </w:rPr>
              <w:t>Executive Decision Intelligence — the Minister and Senior Leader dashboards shall include approved alert notifications, regional impact views, and configured policy-risk intelligence based on MOMAH-approved data feeds. The platform shall not provide real-time macroeconomic forecasting infrastructure.</w:t>
            </w:r>
          </w:p>
        </w:tc>
        <w:tc>
          <w:tcPr>
            <w:tcW w:w="1134" w:type="dxa"/>
            <w:tcBorders>
              <w:top w:val="single" w:sz="6" w:space="0" w:color="DEE0E3"/>
              <w:left w:val="single" w:sz="6" w:space="0" w:color="DEE0E3"/>
              <w:bottom w:val="single" w:sz="6" w:space="0" w:color="DEE0E3"/>
              <w:right w:val="single" w:sz="6" w:space="0" w:color="DEE0E3"/>
            </w:tcBorders>
          </w:tcPr>
          <w:p w14:paraId="66B242AF" w14:textId="77777777" w:rsidR="00DC4980" w:rsidRDefault="00000000">
            <w:pPr>
              <w:spacing w:before="120" w:after="120" w:line="288" w:lineRule="auto"/>
            </w:pPr>
            <w:r>
              <w:rPr>
                <w:rFonts w:eastAsia="DengXian"/>
                <w:sz w:val="22"/>
              </w:rPr>
              <w:t>P2</w:t>
            </w:r>
          </w:p>
        </w:tc>
        <w:tc>
          <w:tcPr>
            <w:tcW w:w="2693" w:type="dxa"/>
            <w:tcBorders>
              <w:top w:val="single" w:sz="6" w:space="0" w:color="DEE0E3"/>
              <w:left w:val="single" w:sz="6" w:space="0" w:color="DEE0E3"/>
              <w:bottom w:val="single" w:sz="6" w:space="0" w:color="DEE0E3"/>
              <w:right w:val="single" w:sz="6" w:space="0" w:color="DEE0E3"/>
            </w:tcBorders>
          </w:tcPr>
          <w:p w14:paraId="5FB51C9F" w14:textId="77777777" w:rsidR="00DC4980" w:rsidRDefault="00000000">
            <w:pPr>
              <w:spacing w:before="120" w:after="120" w:line="288" w:lineRule="auto"/>
            </w:pPr>
            <w:r>
              <w:rPr>
                <w:rFonts w:eastAsia="DengXian"/>
                <w:sz w:val="22"/>
              </w:rPr>
              <w:t>BRD executive dashboard references</w:t>
            </w:r>
          </w:p>
        </w:tc>
      </w:tr>
      <w:tr w:rsidR="00DC4980" w14:paraId="28EDD6F4" w14:textId="77777777">
        <w:tc>
          <w:tcPr>
            <w:tcW w:w="899" w:type="dxa"/>
            <w:tcBorders>
              <w:top w:val="single" w:sz="6" w:space="0" w:color="DEE0E3"/>
              <w:left w:val="single" w:sz="6" w:space="0" w:color="DEE0E3"/>
              <w:bottom w:val="single" w:sz="6" w:space="0" w:color="DEE0E3"/>
              <w:right w:val="single" w:sz="6" w:space="0" w:color="DEE0E3"/>
            </w:tcBorders>
          </w:tcPr>
          <w:p w14:paraId="2BCF4EE8" w14:textId="77777777" w:rsidR="00DC4980" w:rsidRDefault="00000000">
            <w:pPr>
              <w:spacing w:before="120" w:after="120" w:line="288" w:lineRule="auto"/>
            </w:pPr>
            <w:r>
              <w:rPr>
                <w:rFonts w:eastAsia="DengXian"/>
                <w:b/>
                <w:sz w:val="22"/>
              </w:rPr>
              <w:t>BR-18</w:t>
            </w:r>
          </w:p>
        </w:tc>
        <w:tc>
          <w:tcPr>
            <w:tcW w:w="4346" w:type="dxa"/>
            <w:tcBorders>
              <w:top w:val="single" w:sz="6" w:space="0" w:color="DEE0E3"/>
              <w:left w:val="single" w:sz="6" w:space="0" w:color="DEE0E3"/>
              <w:bottom w:val="single" w:sz="6" w:space="0" w:color="DEE0E3"/>
              <w:right w:val="single" w:sz="6" w:space="0" w:color="DEE0E3"/>
            </w:tcBorders>
          </w:tcPr>
          <w:p w14:paraId="4B12E7D5" w14:textId="77777777" w:rsidR="00DC4980" w:rsidRDefault="00000000">
            <w:pPr>
              <w:spacing w:before="120" w:after="120" w:line="288" w:lineRule="auto"/>
            </w:pPr>
            <w:r>
              <w:rPr>
                <w:rFonts w:eastAsia="DengXian"/>
                <w:sz w:val="22"/>
              </w:rPr>
              <w:t>Annual Independent Audit — the system and governance model shall support annual independent audit of policy quality, benchmarking accuracy, model performance, and compliance with high-risk AI governance controls.</w:t>
            </w:r>
          </w:p>
        </w:tc>
        <w:tc>
          <w:tcPr>
            <w:tcW w:w="1134" w:type="dxa"/>
            <w:tcBorders>
              <w:top w:val="single" w:sz="6" w:space="0" w:color="DEE0E3"/>
              <w:left w:val="single" w:sz="6" w:space="0" w:color="DEE0E3"/>
              <w:bottom w:val="single" w:sz="6" w:space="0" w:color="DEE0E3"/>
              <w:right w:val="single" w:sz="6" w:space="0" w:color="DEE0E3"/>
            </w:tcBorders>
          </w:tcPr>
          <w:p w14:paraId="2F54B025"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5EF64625" w14:textId="77777777" w:rsidR="00DC4980" w:rsidRDefault="00000000">
            <w:pPr>
              <w:spacing w:before="120" w:after="120" w:line="288" w:lineRule="auto"/>
            </w:pPr>
            <w:r>
              <w:rPr>
                <w:rFonts w:eastAsia="DengXian"/>
                <w:sz w:val="22"/>
              </w:rPr>
              <w:t>BRD audit requirement</w:t>
            </w:r>
          </w:p>
        </w:tc>
      </w:tr>
      <w:tr w:rsidR="00DC4980" w14:paraId="27343D14" w14:textId="77777777">
        <w:tc>
          <w:tcPr>
            <w:tcW w:w="899" w:type="dxa"/>
            <w:tcBorders>
              <w:top w:val="single" w:sz="6" w:space="0" w:color="DEE0E3"/>
              <w:left w:val="single" w:sz="6" w:space="0" w:color="DEE0E3"/>
              <w:bottom w:val="single" w:sz="6" w:space="0" w:color="DEE0E3"/>
              <w:right w:val="single" w:sz="6" w:space="0" w:color="DEE0E3"/>
            </w:tcBorders>
          </w:tcPr>
          <w:p w14:paraId="475C1C7E" w14:textId="77777777" w:rsidR="00DC4980" w:rsidRDefault="00000000">
            <w:pPr>
              <w:rPr>
                <w:rFonts w:eastAsia="DengXian"/>
                <w:b/>
                <w:sz w:val="22"/>
              </w:rPr>
            </w:pPr>
            <w:r>
              <w:rPr>
                <w:rFonts w:eastAsia="DengXian"/>
                <w:b/>
                <w:sz w:val="22"/>
              </w:rPr>
              <w:t>BR-19</w:t>
            </w:r>
          </w:p>
        </w:tc>
        <w:tc>
          <w:tcPr>
            <w:tcW w:w="4346" w:type="dxa"/>
            <w:tcBorders>
              <w:top w:val="single" w:sz="6" w:space="0" w:color="DEE0E3"/>
              <w:left w:val="single" w:sz="6" w:space="0" w:color="DEE0E3"/>
              <w:bottom w:val="single" w:sz="6" w:space="0" w:color="DEE0E3"/>
              <w:right w:val="single" w:sz="6" w:space="0" w:color="DEE0E3"/>
            </w:tcBorders>
          </w:tcPr>
          <w:p w14:paraId="33BDDD0C" w14:textId="77777777" w:rsidR="00DC4980" w:rsidRDefault="00000000" w:rsidP="005A409E">
            <w:pPr>
              <w:spacing w:before="120" w:after="120" w:line="288" w:lineRule="auto"/>
              <w:rPr>
                <w:rFonts w:eastAsia="DengXian"/>
                <w:sz w:val="22"/>
              </w:rPr>
            </w:pPr>
            <w:r>
              <w:rPr>
                <w:rFonts w:eastAsia="DengXian"/>
                <w:sz w:val="22"/>
              </w:rPr>
              <w:t xml:space="preserve">Proactive Policy-Impact Monitoring — the system shall monitor newly issued laws, decrees and regulatory decisions, flag impacted existing MOMAH policies with justified amendment </w:t>
            </w:r>
            <w:r w:rsidR="002C606E">
              <w:rPr>
                <w:rFonts w:eastAsia="DengXian"/>
                <w:sz w:val="22"/>
              </w:rPr>
              <w:t>proposals and</w:t>
            </w:r>
            <w:r>
              <w:rPr>
                <w:rFonts w:eastAsia="DengXian"/>
                <w:sz w:val="22"/>
              </w:rPr>
              <w:t xml:space="preserve"> predict potential policy-impact areas via trend analysis. Reactive impact detection from Alpha; proactive monitoring and </w:t>
            </w:r>
            <w:r>
              <w:rPr>
                <w:rFonts w:eastAsia="DengXian"/>
                <w:sz w:val="22"/>
              </w:rPr>
              <w:lastRenderedPageBreak/>
              <w:t>trend prediction delivered in Beta.</w:t>
            </w:r>
          </w:p>
        </w:tc>
        <w:tc>
          <w:tcPr>
            <w:tcW w:w="1134" w:type="dxa"/>
            <w:tcBorders>
              <w:top w:val="single" w:sz="6" w:space="0" w:color="DEE0E3"/>
              <w:left w:val="single" w:sz="6" w:space="0" w:color="DEE0E3"/>
              <w:bottom w:val="single" w:sz="6" w:space="0" w:color="DEE0E3"/>
              <w:right w:val="single" w:sz="6" w:space="0" w:color="DEE0E3"/>
            </w:tcBorders>
          </w:tcPr>
          <w:p w14:paraId="15D5F5F2" w14:textId="77777777" w:rsidR="00DC4980" w:rsidRDefault="00000000">
            <w:pPr>
              <w:spacing w:before="120" w:after="120" w:line="288" w:lineRule="auto"/>
              <w:rPr>
                <w:rFonts w:eastAsia="DengXian"/>
                <w:sz w:val="22"/>
              </w:rPr>
            </w:pPr>
            <w:r>
              <w:rPr>
                <w:rFonts w:eastAsia="DengXian"/>
                <w:sz w:val="22"/>
              </w:rPr>
              <w:lastRenderedPageBreak/>
              <w:t>P1</w:t>
            </w:r>
          </w:p>
        </w:tc>
        <w:tc>
          <w:tcPr>
            <w:tcW w:w="2693" w:type="dxa"/>
            <w:tcBorders>
              <w:top w:val="single" w:sz="6" w:space="0" w:color="DEE0E3"/>
              <w:left w:val="single" w:sz="6" w:space="0" w:color="DEE0E3"/>
              <w:bottom w:val="single" w:sz="6" w:space="0" w:color="DEE0E3"/>
              <w:right w:val="single" w:sz="6" w:space="0" w:color="DEE0E3"/>
            </w:tcBorders>
          </w:tcPr>
          <w:p w14:paraId="4C48FD8F" w14:textId="77777777" w:rsidR="00DC4980" w:rsidRDefault="00000000">
            <w:pPr>
              <w:rPr>
                <w:rFonts w:eastAsia="DengXian"/>
                <w:sz w:val="22"/>
              </w:rPr>
            </w:pPr>
            <w:r>
              <w:rPr>
                <w:rFonts w:eastAsia="DengXian"/>
                <w:sz w:val="22"/>
              </w:rPr>
              <w:t>AI-Strategy Implementation Card (Policy Update Flagging Agent)</w:t>
            </w:r>
          </w:p>
        </w:tc>
      </w:tr>
      <w:tr w:rsidR="00DC4980" w14:paraId="515054AB" w14:textId="77777777">
        <w:tc>
          <w:tcPr>
            <w:tcW w:w="899" w:type="dxa"/>
            <w:tcBorders>
              <w:top w:val="single" w:sz="6" w:space="0" w:color="DEE0E3"/>
              <w:left w:val="single" w:sz="6" w:space="0" w:color="DEE0E3"/>
              <w:bottom w:val="single" w:sz="6" w:space="0" w:color="DEE0E3"/>
              <w:right w:val="single" w:sz="6" w:space="0" w:color="DEE0E3"/>
            </w:tcBorders>
          </w:tcPr>
          <w:p w14:paraId="1A17F1D9" w14:textId="77777777" w:rsidR="00DC4980" w:rsidRDefault="00000000">
            <w:pPr>
              <w:rPr>
                <w:rFonts w:eastAsia="DengXian"/>
                <w:b/>
                <w:sz w:val="22"/>
              </w:rPr>
            </w:pPr>
            <w:r>
              <w:rPr>
                <w:rFonts w:eastAsia="DengXian"/>
                <w:b/>
                <w:sz w:val="22"/>
              </w:rPr>
              <w:t>BR-20</w:t>
            </w:r>
          </w:p>
        </w:tc>
        <w:tc>
          <w:tcPr>
            <w:tcW w:w="4346" w:type="dxa"/>
            <w:tcBorders>
              <w:top w:val="single" w:sz="6" w:space="0" w:color="DEE0E3"/>
              <w:left w:val="single" w:sz="6" w:space="0" w:color="DEE0E3"/>
              <w:bottom w:val="single" w:sz="6" w:space="0" w:color="DEE0E3"/>
              <w:right w:val="single" w:sz="6" w:space="0" w:color="DEE0E3"/>
            </w:tcBorders>
          </w:tcPr>
          <w:p w14:paraId="23A5D38C" w14:textId="77777777" w:rsidR="00DC4980" w:rsidRDefault="00000000" w:rsidP="005A409E">
            <w:pPr>
              <w:spacing w:before="120" w:after="120" w:line="288" w:lineRule="auto"/>
              <w:rPr>
                <w:rFonts w:eastAsia="DengXian"/>
                <w:sz w:val="22"/>
              </w:rPr>
            </w:pPr>
            <w:r>
              <w:rPr>
                <w:rFonts w:eastAsia="DengXian"/>
                <w:sz w:val="22"/>
              </w:rPr>
              <w:t>Operational &amp; Regulatory Impact Analysis — the system shall assess a draft policy's effect on operational processes and existing regulations and identify required compliance adjustments and efficiency improvements.</w:t>
            </w:r>
          </w:p>
        </w:tc>
        <w:tc>
          <w:tcPr>
            <w:tcW w:w="1134" w:type="dxa"/>
            <w:tcBorders>
              <w:top w:val="single" w:sz="6" w:space="0" w:color="DEE0E3"/>
              <w:left w:val="single" w:sz="6" w:space="0" w:color="DEE0E3"/>
              <w:bottom w:val="single" w:sz="6" w:space="0" w:color="DEE0E3"/>
              <w:right w:val="single" w:sz="6" w:space="0" w:color="DEE0E3"/>
            </w:tcBorders>
          </w:tcPr>
          <w:p w14:paraId="2BB160CD" w14:textId="77777777" w:rsidR="00DC4980" w:rsidRDefault="00000000">
            <w:pPr>
              <w:spacing w:before="120" w:after="120" w:line="288" w:lineRule="auto"/>
              <w:rPr>
                <w:rFonts w:eastAsia="DengXian"/>
                <w:sz w:val="22"/>
              </w:rPr>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4EDB6220" w14:textId="77777777" w:rsidR="00DC4980" w:rsidRDefault="00000000">
            <w:pPr>
              <w:rPr>
                <w:rFonts w:eastAsia="DengXian"/>
                <w:sz w:val="22"/>
              </w:rPr>
            </w:pPr>
            <w:r>
              <w:rPr>
                <w:rFonts w:eastAsia="DengXian"/>
                <w:sz w:val="22"/>
              </w:rPr>
              <w:t>AI-Strategy (Operational Impact Analyzer)</w:t>
            </w:r>
          </w:p>
        </w:tc>
      </w:tr>
      <w:tr w:rsidR="00DC4980" w14:paraId="76301C32" w14:textId="77777777">
        <w:tc>
          <w:tcPr>
            <w:tcW w:w="899" w:type="dxa"/>
            <w:tcBorders>
              <w:top w:val="single" w:sz="6" w:space="0" w:color="DEE0E3"/>
              <w:left w:val="single" w:sz="6" w:space="0" w:color="DEE0E3"/>
              <w:bottom w:val="single" w:sz="6" w:space="0" w:color="DEE0E3"/>
              <w:right w:val="single" w:sz="6" w:space="0" w:color="DEE0E3"/>
            </w:tcBorders>
          </w:tcPr>
          <w:p w14:paraId="11CD054E" w14:textId="77777777" w:rsidR="00DC4980" w:rsidRDefault="00000000">
            <w:pPr>
              <w:rPr>
                <w:rFonts w:eastAsia="DengXian"/>
                <w:b/>
                <w:sz w:val="22"/>
              </w:rPr>
            </w:pPr>
            <w:r>
              <w:rPr>
                <w:rFonts w:eastAsia="DengXian"/>
                <w:b/>
                <w:sz w:val="22"/>
              </w:rPr>
              <w:t>BR-21</w:t>
            </w:r>
          </w:p>
        </w:tc>
        <w:tc>
          <w:tcPr>
            <w:tcW w:w="4346" w:type="dxa"/>
            <w:tcBorders>
              <w:top w:val="single" w:sz="6" w:space="0" w:color="DEE0E3"/>
              <w:left w:val="single" w:sz="6" w:space="0" w:color="DEE0E3"/>
              <w:bottom w:val="single" w:sz="6" w:space="0" w:color="DEE0E3"/>
              <w:right w:val="single" w:sz="6" w:space="0" w:color="DEE0E3"/>
            </w:tcBorders>
          </w:tcPr>
          <w:p w14:paraId="01514B5F" w14:textId="77777777" w:rsidR="00DC4980" w:rsidRDefault="00000000" w:rsidP="005A409E">
            <w:pPr>
              <w:spacing w:before="120" w:after="120" w:line="288" w:lineRule="auto"/>
              <w:rPr>
                <w:rFonts w:eastAsia="DengXian"/>
                <w:sz w:val="22"/>
              </w:rPr>
            </w:pPr>
            <w:r>
              <w:rPr>
                <w:rFonts w:eastAsia="DengXian"/>
                <w:sz w:val="22"/>
              </w:rPr>
              <w:t xml:space="preserve">Cross-Entity Policy Dependency — the system shall identify existing MOMAH policies impacted by a draft (with justification and suggested amendments) and, where inter-ministerial data access permits, other entities' policies. Cross-entity coverage phased to Beta, subject to </w:t>
            </w:r>
            <w:proofErr w:type="spellStart"/>
            <w:r>
              <w:rPr>
                <w:rFonts w:eastAsia="DengXian"/>
                <w:sz w:val="22"/>
              </w:rPr>
              <w:t>Yesser</w:t>
            </w:r>
            <w:proofErr w:type="spellEnd"/>
            <w:r>
              <w:rPr>
                <w:rFonts w:eastAsia="DengXian"/>
                <w:sz w:val="22"/>
              </w:rPr>
              <w:t xml:space="preserve"> GSB / data-sharing agreements.</w:t>
            </w:r>
          </w:p>
        </w:tc>
        <w:tc>
          <w:tcPr>
            <w:tcW w:w="1134" w:type="dxa"/>
            <w:tcBorders>
              <w:top w:val="single" w:sz="6" w:space="0" w:color="DEE0E3"/>
              <w:left w:val="single" w:sz="6" w:space="0" w:color="DEE0E3"/>
              <w:bottom w:val="single" w:sz="6" w:space="0" w:color="DEE0E3"/>
              <w:right w:val="single" w:sz="6" w:space="0" w:color="DEE0E3"/>
            </w:tcBorders>
          </w:tcPr>
          <w:p w14:paraId="26C51A4F" w14:textId="77777777" w:rsidR="00DC4980" w:rsidRDefault="00000000">
            <w:pPr>
              <w:spacing w:before="120" w:after="120" w:line="288" w:lineRule="auto"/>
              <w:rPr>
                <w:rFonts w:eastAsia="DengXian"/>
                <w:sz w:val="22"/>
              </w:rPr>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728F1546" w14:textId="77777777" w:rsidR="00DC4980" w:rsidRDefault="00000000">
            <w:pPr>
              <w:rPr>
                <w:rFonts w:eastAsia="DengXian"/>
                <w:sz w:val="22"/>
              </w:rPr>
            </w:pPr>
            <w:r>
              <w:rPr>
                <w:rFonts w:eastAsia="DengXian"/>
                <w:sz w:val="22"/>
              </w:rPr>
              <w:t>AI-Strategy (Policy Dependency Locator Agent)</w:t>
            </w:r>
          </w:p>
        </w:tc>
      </w:tr>
      <w:tr w:rsidR="00DC4980" w14:paraId="6183AF0A" w14:textId="77777777">
        <w:tc>
          <w:tcPr>
            <w:tcW w:w="899" w:type="dxa"/>
            <w:tcBorders>
              <w:top w:val="single" w:sz="6" w:space="0" w:color="DEE0E3"/>
              <w:left w:val="single" w:sz="6" w:space="0" w:color="DEE0E3"/>
              <w:bottom w:val="single" w:sz="6" w:space="0" w:color="DEE0E3"/>
              <w:right w:val="single" w:sz="6" w:space="0" w:color="DEE0E3"/>
            </w:tcBorders>
          </w:tcPr>
          <w:p w14:paraId="2EB692B1" w14:textId="77777777" w:rsidR="00DC4980" w:rsidRDefault="00000000">
            <w:pPr>
              <w:rPr>
                <w:rFonts w:eastAsia="DengXian"/>
                <w:b/>
                <w:sz w:val="22"/>
              </w:rPr>
            </w:pPr>
            <w:r>
              <w:rPr>
                <w:rFonts w:eastAsia="DengXian"/>
                <w:b/>
                <w:sz w:val="22"/>
              </w:rPr>
              <w:t>BR-22</w:t>
            </w:r>
          </w:p>
        </w:tc>
        <w:tc>
          <w:tcPr>
            <w:tcW w:w="4346" w:type="dxa"/>
            <w:tcBorders>
              <w:top w:val="single" w:sz="6" w:space="0" w:color="DEE0E3"/>
              <w:left w:val="single" w:sz="6" w:space="0" w:color="DEE0E3"/>
              <w:bottom w:val="single" w:sz="6" w:space="0" w:color="DEE0E3"/>
              <w:right w:val="single" w:sz="6" w:space="0" w:color="DEE0E3"/>
            </w:tcBorders>
          </w:tcPr>
          <w:p w14:paraId="2D2652C3" w14:textId="77777777" w:rsidR="00DC4980" w:rsidRDefault="00000000" w:rsidP="005A409E">
            <w:pPr>
              <w:spacing w:before="120" w:after="120" w:line="288" w:lineRule="auto"/>
              <w:rPr>
                <w:rFonts w:eastAsia="DengXian"/>
                <w:sz w:val="22"/>
              </w:rPr>
            </w:pPr>
            <w:r>
              <w:rPr>
                <w:rFonts w:eastAsia="DengXian"/>
                <w:sz w:val="22"/>
              </w:rPr>
              <w:t>Implementation Readiness &amp; Feasibility — the system shall assess institutional capacity, funding availability and cross-dependency readiness at the drafting/pre-enactment stage to predict execution risk and implementation feasibility, distinct from post-implementation tracking (CAP-11). Institutional-capacity inputs provided by MOMAH; calibrated in SDD, delivered in Beta.</w:t>
            </w:r>
          </w:p>
        </w:tc>
        <w:tc>
          <w:tcPr>
            <w:tcW w:w="1134" w:type="dxa"/>
            <w:tcBorders>
              <w:top w:val="single" w:sz="6" w:space="0" w:color="DEE0E3"/>
              <w:left w:val="single" w:sz="6" w:space="0" w:color="DEE0E3"/>
              <w:bottom w:val="single" w:sz="6" w:space="0" w:color="DEE0E3"/>
              <w:right w:val="single" w:sz="6" w:space="0" w:color="DEE0E3"/>
            </w:tcBorders>
          </w:tcPr>
          <w:p w14:paraId="3241E11A" w14:textId="77777777" w:rsidR="00DC4980" w:rsidRDefault="00000000">
            <w:r>
              <w:t>P</w:t>
            </w:r>
            <w:r>
              <w:rPr>
                <w:rFonts w:eastAsia="DengXian"/>
                <w:sz w:val="22"/>
              </w:rPr>
              <w:t>2</w:t>
            </w:r>
          </w:p>
        </w:tc>
        <w:tc>
          <w:tcPr>
            <w:tcW w:w="2693" w:type="dxa"/>
            <w:tcBorders>
              <w:top w:val="single" w:sz="6" w:space="0" w:color="DEE0E3"/>
              <w:left w:val="single" w:sz="6" w:space="0" w:color="DEE0E3"/>
              <w:bottom w:val="single" w:sz="6" w:space="0" w:color="DEE0E3"/>
              <w:right w:val="single" w:sz="6" w:space="0" w:color="DEE0E3"/>
            </w:tcBorders>
          </w:tcPr>
          <w:p w14:paraId="24656941" w14:textId="77777777" w:rsidR="00DC4980" w:rsidRDefault="00000000">
            <w:pPr>
              <w:rPr>
                <w:rFonts w:eastAsia="DengXian"/>
                <w:sz w:val="22"/>
              </w:rPr>
            </w:pPr>
            <w:r>
              <w:rPr>
                <w:rFonts w:eastAsia="DengXian"/>
                <w:sz w:val="22"/>
              </w:rPr>
              <w:t>AI-Strategy (Implementation Risk &amp; Readiness Evaluator)</w:t>
            </w:r>
          </w:p>
        </w:tc>
      </w:tr>
    </w:tbl>
    <w:p w14:paraId="13DEF6F7" w14:textId="77777777" w:rsidR="00DC4980" w:rsidRDefault="00000000">
      <w:pPr>
        <w:spacing w:before="120" w:after="120" w:line="288" w:lineRule="auto"/>
      </w:pPr>
      <w:r>
        <w:rPr>
          <w:rFonts w:eastAsia="DengXian"/>
          <w:i/>
          <w:sz w:val="22"/>
        </w:rPr>
        <w:t xml:space="preserve">Note: </w:t>
      </w:r>
      <w:r>
        <w:rPr>
          <w:rFonts w:eastAsia="DengXian"/>
          <w:b/>
          <w:i/>
          <w:sz w:val="22"/>
        </w:rPr>
        <w:t>P0</w:t>
      </w:r>
      <w:r>
        <w:rPr>
          <w:rFonts w:eastAsia="DengXian"/>
          <w:i/>
          <w:sz w:val="22"/>
        </w:rPr>
        <w:t xml:space="preserve"> Must have, </w:t>
      </w:r>
      <w:r>
        <w:rPr>
          <w:rFonts w:eastAsia="DengXian"/>
          <w:b/>
          <w:i/>
          <w:sz w:val="22"/>
        </w:rPr>
        <w:t>P1</w:t>
      </w:r>
      <w:r>
        <w:rPr>
          <w:rFonts w:eastAsia="DengXian"/>
          <w:i/>
          <w:sz w:val="22"/>
        </w:rPr>
        <w:t xml:space="preserve"> Should have, </w:t>
      </w:r>
      <w:r>
        <w:rPr>
          <w:rFonts w:eastAsia="DengXian"/>
          <w:b/>
          <w:i/>
          <w:sz w:val="22"/>
        </w:rPr>
        <w:t>P2</w:t>
      </w:r>
      <w:r>
        <w:rPr>
          <w:rFonts w:eastAsia="DengXian"/>
          <w:i/>
          <w:sz w:val="22"/>
        </w:rPr>
        <w:t xml:space="preserve"> Nice to have, </w:t>
      </w:r>
      <w:r>
        <w:rPr>
          <w:rFonts w:eastAsia="DengXian"/>
          <w:b/>
          <w:i/>
          <w:sz w:val="22"/>
        </w:rPr>
        <w:t>P3</w:t>
      </w:r>
      <w:r>
        <w:rPr>
          <w:rFonts w:eastAsia="DengXian"/>
          <w:i/>
          <w:sz w:val="22"/>
        </w:rPr>
        <w:t xml:space="preserve"> Backlog</w:t>
      </w:r>
    </w:p>
    <w:p w14:paraId="6BB51D85" w14:textId="77777777" w:rsidR="00DC4980" w:rsidRDefault="00000000">
      <w:pPr>
        <w:pStyle w:val="Heading2"/>
        <w:spacing w:before="320" w:line="288" w:lineRule="auto"/>
      </w:pPr>
      <w:bookmarkStart w:id="107" w:name="__RefHeading___Toc3853_1092237010"/>
      <w:bookmarkStart w:id="108" w:name="_Toc230303027"/>
      <w:bookmarkStart w:id="109" w:name="heading_48"/>
      <w:bookmarkStart w:id="110" w:name="_Toc236094254"/>
      <w:bookmarkEnd w:id="107"/>
      <w:r>
        <w:rPr>
          <w:rFonts w:eastAsia="DengXian"/>
          <w:sz w:val="32"/>
        </w:rPr>
        <w:t>4.2 Non-Functional Requirements</w:t>
      </w:r>
      <w:bookmarkEnd w:id="108"/>
      <w:bookmarkEnd w:id="109"/>
      <w:bookmarkEnd w:id="110"/>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1035"/>
        <w:gridCol w:w="2083"/>
        <w:gridCol w:w="5954"/>
      </w:tblGrid>
      <w:tr w:rsidR="00DC4980" w14:paraId="71D6BDD0" w14:textId="77777777">
        <w:tc>
          <w:tcPr>
            <w:tcW w:w="1035" w:type="dxa"/>
            <w:tcBorders>
              <w:top w:val="single" w:sz="6" w:space="0" w:color="DEE0E3"/>
              <w:left w:val="single" w:sz="6" w:space="0" w:color="DEE0E3"/>
              <w:bottom w:val="single" w:sz="6" w:space="0" w:color="DEE0E3"/>
              <w:right w:val="single" w:sz="6" w:space="0" w:color="DEE0E3"/>
            </w:tcBorders>
            <w:shd w:val="clear" w:color="auto" w:fill="004331"/>
          </w:tcPr>
          <w:p w14:paraId="1E3A7593" w14:textId="77777777" w:rsidR="00DC4980" w:rsidRDefault="00000000">
            <w:pPr>
              <w:suppressAutoHyphens w:val="0"/>
              <w:rPr>
                <w:rFonts w:eastAsia="Arial"/>
                <w:b/>
                <w:color w:val="FFFFFF"/>
              </w:rPr>
            </w:pPr>
            <w:r>
              <w:rPr>
                <w:rFonts w:eastAsia="Arial"/>
                <w:b/>
                <w:color w:val="FFFFFF"/>
              </w:rPr>
              <w:t>ID</w:t>
            </w:r>
          </w:p>
        </w:tc>
        <w:tc>
          <w:tcPr>
            <w:tcW w:w="2083" w:type="dxa"/>
            <w:tcBorders>
              <w:top w:val="single" w:sz="6" w:space="0" w:color="DEE0E3"/>
              <w:left w:val="single" w:sz="6" w:space="0" w:color="DEE0E3"/>
              <w:bottom w:val="single" w:sz="6" w:space="0" w:color="DEE0E3"/>
              <w:right w:val="single" w:sz="6" w:space="0" w:color="DEE0E3"/>
            </w:tcBorders>
            <w:shd w:val="clear" w:color="auto" w:fill="004331"/>
          </w:tcPr>
          <w:p w14:paraId="43BD3E6D" w14:textId="77777777" w:rsidR="00DC4980" w:rsidRDefault="00000000">
            <w:pPr>
              <w:suppressAutoHyphens w:val="0"/>
              <w:rPr>
                <w:rFonts w:eastAsia="Arial"/>
                <w:b/>
                <w:color w:val="FFFFFF"/>
              </w:rPr>
            </w:pPr>
            <w:r>
              <w:rPr>
                <w:rFonts w:eastAsia="Arial"/>
                <w:b/>
                <w:color w:val="FFFFFF"/>
              </w:rPr>
              <w:t>Category</w:t>
            </w:r>
          </w:p>
        </w:tc>
        <w:tc>
          <w:tcPr>
            <w:tcW w:w="5954" w:type="dxa"/>
            <w:tcBorders>
              <w:top w:val="single" w:sz="6" w:space="0" w:color="DEE0E3"/>
              <w:left w:val="single" w:sz="6" w:space="0" w:color="DEE0E3"/>
              <w:bottom w:val="single" w:sz="6" w:space="0" w:color="DEE0E3"/>
              <w:right w:val="single" w:sz="6" w:space="0" w:color="DEE0E3"/>
            </w:tcBorders>
            <w:shd w:val="clear" w:color="auto" w:fill="004331"/>
          </w:tcPr>
          <w:p w14:paraId="4E10B403" w14:textId="77777777" w:rsidR="00DC4980" w:rsidRDefault="00000000">
            <w:pPr>
              <w:suppressAutoHyphens w:val="0"/>
              <w:rPr>
                <w:rFonts w:eastAsia="Arial"/>
                <w:b/>
                <w:color w:val="FFFFFF"/>
              </w:rPr>
            </w:pPr>
            <w:r>
              <w:rPr>
                <w:rFonts w:eastAsia="Arial"/>
                <w:b/>
                <w:color w:val="FFFFFF"/>
              </w:rPr>
              <w:t>Requirement</w:t>
            </w:r>
          </w:p>
        </w:tc>
      </w:tr>
      <w:tr w:rsidR="00DC4980" w14:paraId="4A9B3678" w14:textId="77777777">
        <w:tc>
          <w:tcPr>
            <w:tcW w:w="1035" w:type="dxa"/>
            <w:tcBorders>
              <w:top w:val="single" w:sz="6" w:space="0" w:color="DEE0E3"/>
              <w:left w:val="single" w:sz="6" w:space="0" w:color="DEE0E3"/>
              <w:bottom w:val="single" w:sz="6" w:space="0" w:color="DEE0E3"/>
              <w:right w:val="single" w:sz="6" w:space="0" w:color="DEE0E3"/>
            </w:tcBorders>
          </w:tcPr>
          <w:p w14:paraId="563CD5E3" w14:textId="77777777" w:rsidR="00DC4980" w:rsidRDefault="00000000">
            <w:pPr>
              <w:spacing w:before="120" w:after="120" w:line="288" w:lineRule="auto"/>
            </w:pPr>
            <w:r>
              <w:rPr>
                <w:rFonts w:eastAsia="DengXian"/>
                <w:b/>
                <w:sz w:val="22"/>
              </w:rPr>
              <w:t>NFR-01</w:t>
            </w:r>
          </w:p>
        </w:tc>
        <w:tc>
          <w:tcPr>
            <w:tcW w:w="2083" w:type="dxa"/>
            <w:tcBorders>
              <w:top w:val="single" w:sz="6" w:space="0" w:color="DEE0E3"/>
              <w:left w:val="single" w:sz="6" w:space="0" w:color="DEE0E3"/>
              <w:bottom w:val="single" w:sz="6" w:space="0" w:color="DEE0E3"/>
              <w:right w:val="single" w:sz="6" w:space="0" w:color="DEE0E3"/>
            </w:tcBorders>
          </w:tcPr>
          <w:p w14:paraId="76E652EF" w14:textId="77777777" w:rsidR="00DC4980" w:rsidRDefault="00000000">
            <w:pPr>
              <w:spacing w:before="120" w:after="120" w:line="288" w:lineRule="auto"/>
            </w:pPr>
            <w:r>
              <w:rPr>
                <w:rFonts w:eastAsia="DengXian"/>
                <w:sz w:val="22"/>
              </w:rPr>
              <w:t>Security</w:t>
            </w:r>
          </w:p>
        </w:tc>
        <w:tc>
          <w:tcPr>
            <w:tcW w:w="5954" w:type="dxa"/>
            <w:tcBorders>
              <w:top w:val="single" w:sz="6" w:space="0" w:color="DEE0E3"/>
              <w:left w:val="single" w:sz="6" w:space="0" w:color="DEE0E3"/>
              <w:bottom w:val="single" w:sz="6" w:space="0" w:color="DEE0E3"/>
              <w:right w:val="single" w:sz="6" w:space="0" w:color="DEE0E3"/>
            </w:tcBorders>
          </w:tcPr>
          <w:p w14:paraId="7D08831F" w14:textId="77777777" w:rsidR="00DC4980" w:rsidRDefault="00000000">
            <w:pPr>
              <w:spacing w:before="120" w:after="120" w:line="288" w:lineRule="auto"/>
            </w:pPr>
            <w:r>
              <w:rPr>
                <w:rFonts w:eastAsia="DengXian"/>
                <w:sz w:val="22"/>
              </w:rPr>
              <w:t>Multi-factor authentication via Nafath; end-to-end encryption (AES-256) for all data at rest and in transit.</w:t>
            </w:r>
          </w:p>
        </w:tc>
      </w:tr>
      <w:tr w:rsidR="00DC4980" w14:paraId="61CD8F9B" w14:textId="77777777">
        <w:tc>
          <w:tcPr>
            <w:tcW w:w="1035" w:type="dxa"/>
            <w:tcBorders>
              <w:top w:val="single" w:sz="6" w:space="0" w:color="DEE0E3"/>
              <w:left w:val="single" w:sz="6" w:space="0" w:color="DEE0E3"/>
              <w:bottom w:val="single" w:sz="6" w:space="0" w:color="DEE0E3"/>
              <w:right w:val="single" w:sz="6" w:space="0" w:color="DEE0E3"/>
            </w:tcBorders>
          </w:tcPr>
          <w:p w14:paraId="3F857D53" w14:textId="77777777" w:rsidR="00DC4980" w:rsidRDefault="00000000">
            <w:pPr>
              <w:spacing w:before="120" w:after="120" w:line="288" w:lineRule="auto"/>
            </w:pPr>
            <w:r>
              <w:rPr>
                <w:rFonts w:eastAsia="DengXian"/>
                <w:b/>
                <w:sz w:val="22"/>
              </w:rPr>
              <w:t>NFR-02</w:t>
            </w:r>
          </w:p>
        </w:tc>
        <w:tc>
          <w:tcPr>
            <w:tcW w:w="2083" w:type="dxa"/>
            <w:tcBorders>
              <w:top w:val="single" w:sz="6" w:space="0" w:color="DEE0E3"/>
              <w:left w:val="single" w:sz="6" w:space="0" w:color="DEE0E3"/>
              <w:bottom w:val="single" w:sz="6" w:space="0" w:color="DEE0E3"/>
              <w:right w:val="single" w:sz="6" w:space="0" w:color="DEE0E3"/>
            </w:tcBorders>
          </w:tcPr>
          <w:p w14:paraId="7F25A9EC" w14:textId="77777777" w:rsidR="00DC4980" w:rsidRDefault="00000000">
            <w:pPr>
              <w:spacing w:before="120" w:after="120" w:line="288" w:lineRule="auto"/>
            </w:pPr>
            <w:r>
              <w:rPr>
                <w:rFonts w:eastAsia="DengXian"/>
                <w:sz w:val="22"/>
              </w:rPr>
              <w:t>Performance</w:t>
            </w:r>
          </w:p>
        </w:tc>
        <w:tc>
          <w:tcPr>
            <w:tcW w:w="5954" w:type="dxa"/>
            <w:tcBorders>
              <w:top w:val="single" w:sz="6" w:space="0" w:color="DEE0E3"/>
              <w:left w:val="single" w:sz="6" w:space="0" w:color="DEE0E3"/>
              <w:bottom w:val="single" w:sz="6" w:space="0" w:color="DEE0E3"/>
              <w:right w:val="single" w:sz="6" w:space="0" w:color="DEE0E3"/>
            </w:tcBorders>
          </w:tcPr>
          <w:p w14:paraId="62F4BB98" w14:textId="77777777" w:rsidR="00DC4980" w:rsidRDefault="00000000">
            <w:pPr>
              <w:spacing w:before="120" w:after="120" w:line="288" w:lineRule="auto"/>
            </w:pPr>
            <w:r>
              <w:rPr>
                <w:rFonts w:eastAsia="DengXian"/>
                <w:sz w:val="22"/>
              </w:rPr>
              <w:t>Level-1 simulation results and AI-assisted draft generation shall complete within 60 seconds; higher simulation tiers (Level 2 / Level 3) to be benchmarked in the SDD.</w:t>
            </w:r>
          </w:p>
        </w:tc>
      </w:tr>
      <w:tr w:rsidR="00DC4980" w14:paraId="77B7E7BA" w14:textId="77777777">
        <w:tc>
          <w:tcPr>
            <w:tcW w:w="1035" w:type="dxa"/>
            <w:tcBorders>
              <w:top w:val="single" w:sz="6" w:space="0" w:color="DEE0E3"/>
              <w:left w:val="single" w:sz="6" w:space="0" w:color="DEE0E3"/>
              <w:bottom w:val="single" w:sz="6" w:space="0" w:color="DEE0E3"/>
              <w:right w:val="single" w:sz="6" w:space="0" w:color="DEE0E3"/>
            </w:tcBorders>
          </w:tcPr>
          <w:p w14:paraId="260B21E6" w14:textId="77777777" w:rsidR="00DC4980" w:rsidRDefault="00000000">
            <w:pPr>
              <w:spacing w:before="120" w:after="120" w:line="288" w:lineRule="auto"/>
            </w:pPr>
            <w:r>
              <w:rPr>
                <w:rFonts w:eastAsia="DengXian"/>
                <w:b/>
                <w:sz w:val="22"/>
              </w:rPr>
              <w:t>NFR-03</w:t>
            </w:r>
          </w:p>
        </w:tc>
        <w:tc>
          <w:tcPr>
            <w:tcW w:w="2083" w:type="dxa"/>
            <w:tcBorders>
              <w:top w:val="single" w:sz="6" w:space="0" w:color="DEE0E3"/>
              <w:left w:val="single" w:sz="6" w:space="0" w:color="DEE0E3"/>
              <w:bottom w:val="single" w:sz="6" w:space="0" w:color="DEE0E3"/>
              <w:right w:val="single" w:sz="6" w:space="0" w:color="DEE0E3"/>
            </w:tcBorders>
          </w:tcPr>
          <w:p w14:paraId="1420404F" w14:textId="77777777" w:rsidR="00DC4980" w:rsidRDefault="00000000">
            <w:pPr>
              <w:spacing w:before="120" w:after="120" w:line="288" w:lineRule="auto"/>
            </w:pPr>
            <w:r>
              <w:rPr>
                <w:rFonts w:eastAsia="DengXian"/>
                <w:sz w:val="22"/>
              </w:rPr>
              <w:t>Scalability</w:t>
            </w:r>
          </w:p>
        </w:tc>
        <w:tc>
          <w:tcPr>
            <w:tcW w:w="5954" w:type="dxa"/>
            <w:tcBorders>
              <w:top w:val="single" w:sz="6" w:space="0" w:color="DEE0E3"/>
              <w:left w:val="single" w:sz="6" w:space="0" w:color="DEE0E3"/>
              <w:bottom w:val="single" w:sz="6" w:space="0" w:color="DEE0E3"/>
              <w:right w:val="single" w:sz="6" w:space="0" w:color="DEE0E3"/>
            </w:tcBorders>
          </w:tcPr>
          <w:p w14:paraId="344FE2AD" w14:textId="77777777" w:rsidR="00DC4980" w:rsidRDefault="00000000">
            <w:pPr>
              <w:spacing w:before="120" w:after="120" w:line="288" w:lineRule="auto"/>
            </w:pPr>
            <w:r>
              <w:rPr>
                <w:rFonts w:eastAsia="DengXian"/>
                <w:sz w:val="22"/>
              </w:rPr>
              <w:t>The platform shall scale to process billions of data points as the Policy Knowledge Graph grows.</w:t>
            </w:r>
          </w:p>
        </w:tc>
      </w:tr>
      <w:tr w:rsidR="00DC4980" w14:paraId="35E8A312" w14:textId="77777777">
        <w:tc>
          <w:tcPr>
            <w:tcW w:w="1035" w:type="dxa"/>
            <w:tcBorders>
              <w:top w:val="single" w:sz="6" w:space="0" w:color="DEE0E3"/>
              <w:left w:val="single" w:sz="6" w:space="0" w:color="DEE0E3"/>
              <w:bottom w:val="single" w:sz="6" w:space="0" w:color="DEE0E3"/>
              <w:right w:val="single" w:sz="6" w:space="0" w:color="DEE0E3"/>
            </w:tcBorders>
          </w:tcPr>
          <w:p w14:paraId="6541C573" w14:textId="77777777" w:rsidR="00DC4980" w:rsidRDefault="00000000">
            <w:pPr>
              <w:spacing w:before="120" w:after="120" w:line="288" w:lineRule="auto"/>
            </w:pPr>
            <w:r>
              <w:rPr>
                <w:rFonts w:eastAsia="DengXian"/>
                <w:b/>
                <w:sz w:val="22"/>
              </w:rPr>
              <w:lastRenderedPageBreak/>
              <w:t>NFR-04</w:t>
            </w:r>
          </w:p>
        </w:tc>
        <w:tc>
          <w:tcPr>
            <w:tcW w:w="2083" w:type="dxa"/>
            <w:tcBorders>
              <w:top w:val="single" w:sz="6" w:space="0" w:color="DEE0E3"/>
              <w:left w:val="single" w:sz="6" w:space="0" w:color="DEE0E3"/>
              <w:bottom w:val="single" w:sz="6" w:space="0" w:color="DEE0E3"/>
              <w:right w:val="single" w:sz="6" w:space="0" w:color="DEE0E3"/>
            </w:tcBorders>
          </w:tcPr>
          <w:p w14:paraId="2740C8C9" w14:textId="77777777" w:rsidR="00DC4980" w:rsidRDefault="00000000">
            <w:pPr>
              <w:spacing w:before="120" w:after="120" w:line="288" w:lineRule="auto"/>
            </w:pPr>
            <w:r>
              <w:rPr>
                <w:rFonts w:eastAsia="DengXian"/>
                <w:sz w:val="22"/>
              </w:rPr>
              <w:t>Language</w:t>
            </w:r>
          </w:p>
        </w:tc>
        <w:tc>
          <w:tcPr>
            <w:tcW w:w="5954" w:type="dxa"/>
            <w:tcBorders>
              <w:top w:val="single" w:sz="6" w:space="0" w:color="DEE0E3"/>
              <w:left w:val="single" w:sz="6" w:space="0" w:color="DEE0E3"/>
              <w:bottom w:val="single" w:sz="6" w:space="0" w:color="DEE0E3"/>
              <w:right w:val="single" w:sz="6" w:space="0" w:color="DEE0E3"/>
            </w:tcBorders>
          </w:tcPr>
          <w:p w14:paraId="7B639218" w14:textId="77777777" w:rsidR="00DC4980" w:rsidRDefault="00000000">
            <w:pPr>
              <w:spacing w:before="120" w:after="120" w:line="288" w:lineRule="auto"/>
            </w:pPr>
            <w:r>
              <w:rPr>
                <w:rFonts w:eastAsia="DengXian"/>
                <w:sz w:val="22"/>
              </w:rPr>
              <w:t>Full Arabic (RTL) and English support across all user-facing interfaces, policy drafts, and generated outputs.</w:t>
            </w:r>
          </w:p>
        </w:tc>
      </w:tr>
      <w:tr w:rsidR="00DC4980" w14:paraId="40DC4463" w14:textId="77777777">
        <w:tc>
          <w:tcPr>
            <w:tcW w:w="1035" w:type="dxa"/>
            <w:tcBorders>
              <w:top w:val="single" w:sz="6" w:space="0" w:color="DEE0E3"/>
              <w:left w:val="single" w:sz="6" w:space="0" w:color="DEE0E3"/>
              <w:bottom w:val="single" w:sz="6" w:space="0" w:color="DEE0E3"/>
              <w:right w:val="single" w:sz="6" w:space="0" w:color="DEE0E3"/>
            </w:tcBorders>
          </w:tcPr>
          <w:p w14:paraId="38C4C939" w14:textId="77777777" w:rsidR="00DC4980" w:rsidRDefault="00000000">
            <w:pPr>
              <w:spacing w:before="120" w:after="120" w:line="288" w:lineRule="auto"/>
            </w:pPr>
            <w:r>
              <w:rPr>
                <w:rFonts w:eastAsia="DengXian"/>
                <w:b/>
                <w:sz w:val="22"/>
              </w:rPr>
              <w:t>NFR-05</w:t>
            </w:r>
          </w:p>
        </w:tc>
        <w:tc>
          <w:tcPr>
            <w:tcW w:w="2083" w:type="dxa"/>
            <w:tcBorders>
              <w:top w:val="single" w:sz="6" w:space="0" w:color="DEE0E3"/>
              <w:left w:val="single" w:sz="6" w:space="0" w:color="DEE0E3"/>
              <w:bottom w:val="single" w:sz="6" w:space="0" w:color="DEE0E3"/>
              <w:right w:val="single" w:sz="6" w:space="0" w:color="DEE0E3"/>
            </w:tcBorders>
          </w:tcPr>
          <w:p w14:paraId="706867D2" w14:textId="77777777" w:rsidR="00DC4980" w:rsidRDefault="00000000">
            <w:pPr>
              <w:spacing w:before="120" w:after="120" w:line="288" w:lineRule="auto"/>
            </w:pPr>
            <w:r>
              <w:rPr>
                <w:rFonts w:eastAsia="DengXian"/>
                <w:sz w:val="22"/>
              </w:rPr>
              <w:t>Explainable AI (XAI) Framework</w:t>
            </w:r>
          </w:p>
        </w:tc>
        <w:tc>
          <w:tcPr>
            <w:tcW w:w="5954" w:type="dxa"/>
            <w:tcBorders>
              <w:top w:val="single" w:sz="6" w:space="0" w:color="DEE0E3"/>
              <w:left w:val="single" w:sz="6" w:space="0" w:color="DEE0E3"/>
              <w:bottom w:val="single" w:sz="6" w:space="0" w:color="DEE0E3"/>
              <w:right w:val="single" w:sz="6" w:space="0" w:color="DEE0E3"/>
            </w:tcBorders>
          </w:tcPr>
          <w:p w14:paraId="7063D481" w14:textId="77777777" w:rsidR="00DC4980" w:rsidRDefault="00000000">
            <w:pPr>
              <w:spacing w:before="120" w:after="120" w:line="288" w:lineRule="auto"/>
            </w:pPr>
            <w:r>
              <w:rPr>
                <w:rFonts w:eastAsia="DengXian"/>
                <w:sz w:val="22"/>
              </w:rPr>
              <w:t>Every AI-generated clause or simulation outcome shall provide a reasoning path citing the specific data points, laws, or historical precedents used.</w:t>
            </w:r>
          </w:p>
        </w:tc>
      </w:tr>
      <w:tr w:rsidR="00DC4980" w14:paraId="5C92FAEF" w14:textId="77777777">
        <w:tc>
          <w:tcPr>
            <w:tcW w:w="1035" w:type="dxa"/>
            <w:tcBorders>
              <w:top w:val="single" w:sz="6" w:space="0" w:color="DEE0E3"/>
              <w:left w:val="single" w:sz="6" w:space="0" w:color="DEE0E3"/>
              <w:bottom w:val="single" w:sz="6" w:space="0" w:color="DEE0E3"/>
              <w:right w:val="single" w:sz="6" w:space="0" w:color="DEE0E3"/>
            </w:tcBorders>
          </w:tcPr>
          <w:p w14:paraId="5D38569D" w14:textId="77777777" w:rsidR="00DC4980" w:rsidRDefault="00000000">
            <w:pPr>
              <w:spacing w:before="120" w:after="120" w:line="288" w:lineRule="auto"/>
            </w:pPr>
            <w:r>
              <w:rPr>
                <w:rFonts w:eastAsia="DengXian"/>
                <w:b/>
                <w:sz w:val="22"/>
              </w:rPr>
              <w:t>NFR-06</w:t>
            </w:r>
          </w:p>
        </w:tc>
        <w:tc>
          <w:tcPr>
            <w:tcW w:w="2083" w:type="dxa"/>
            <w:tcBorders>
              <w:top w:val="single" w:sz="6" w:space="0" w:color="DEE0E3"/>
              <w:left w:val="single" w:sz="6" w:space="0" w:color="DEE0E3"/>
              <w:bottom w:val="single" w:sz="6" w:space="0" w:color="DEE0E3"/>
              <w:right w:val="single" w:sz="6" w:space="0" w:color="DEE0E3"/>
            </w:tcBorders>
          </w:tcPr>
          <w:p w14:paraId="555FBE45" w14:textId="77777777" w:rsidR="00DC4980" w:rsidRDefault="00000000">
            <w:pPr>
              <w:spacing w:before="120" w:after="120" w:line="288" w:lineRule="auto"/>
            </w:pPr>
            <w:r>
              <w:rPr>
                <w:rFonts w:eastAsia="DengXian"/>
                <w:sz w:val="22"/>
              </w:rPr>
              <w:t>Sovereign Compliance</w:t>
            </w:r>
          </w:p>
        </w:tc>
        <w:tc>
          <w:tcPr>
            <w:tcW w:w="5954" w:type="dxa"/>
            <w:tcBorders>
              <w:top w:val="single" w:sz="6" w:space="0" w:color="DEE0E3"/>
              <w:left w:val="single" w:sz="6" w:space="0" w:color="DEE0E3"/>
              <w:bottom w:val="single" w:sz="6" w:space="0" w:color="DEE0E3"/>
              <w:right w:val="single" w:sz="6" w:space="0" w:color="DEE0E3"/>
            </w:tcBorders>
          </w:tcPr>
          <w:p w14:paraId="551332DC" w14:textId="77777777" w:rsidR="00DC4980" w:rsidRDefault="00000000">
            <w:pPr>
              <w:spacing w:before="120" w:after="120" w:line="288" w:lineRule="auto"/>
            </w:pPr>
            <w:r>
              <w:rPr>
                <w:rFonts w:eastAsia="DengXian"/>
                <w:sz w:val="22"/>
              </w:rPr>
              <w:t>All AI inference and data storage shall remain within the Kingdom, with 100% adherence to NCA and SDAIA AI-ethics and data-residency guidelines (PDPL-compliant).</w:t>
            </w:r>
          </w:p>
        </w:tc>
      </w:tr>
    </w:tbl>
    <w:p w14:paraId="0DB19AF0" w14:textId="77777777" w:rsidR="00DC4980" w:rsidRDefault="00000000">
      <w:pPr>
        <w:pStyle w:val="Heading1"/>
        <w:spacing w:before="380" w:after="140" w:line="288" w:lineRule="auto"/>
      </w:pPr>
      <w:bookmarkStart w:id="111" w:name="__RefHeading___Toc3855_1092237010"/>
      <w:bookmarkStart w:id="112" w:name="_Toc230303080"/>
      <w:bookmarkStart w:id="113" w:name="heading_98"/>
      <w:bookmarkStart w:id="114" w:name="_Toc236094255"/>
      <w:bookmarkEnd w:id="111"/>
      <w:r>
        <w:rPr>
          <w:rFonts w:eastAsia="DengXian"/>
          <w:sz w:val="36"/>
        </w:rPr>
        <w:t>5. Success Metrics</w:t>
      </w:r>
      <w:bookmarkEnd w:id="112"/>
      <w:bookmarkEnd w:id="113"/>
      <w:bookmarkEnd w:id="114"/>
    </w:p>
    <w:p w14:paraId="7191A32E" w14:textId="77777777" w:rsidR="00DC4980" w:rsidRDefault="00000000">
      <w:pPr>
        <w:pStyle w:val="Heading2"/>
        <w:spacing w:before="320" w:line="288" w:lineRule="auto"/>
      </w:pPr>
      <w:bookmarkStart w:id="115" w:name="__RefHeading___Toc3857_1092237010"/>
      <w:bookmarkStart w:id="116" w:name="_Toc230303081"/>
      <w:bookmarkStart w:id="117" w:name="heading_99"/>
      <w:bookmarkStart w:id="118" w:name="_Toc236094256"/>
      <w:bookmarkEnd w:id="115"/>
      <w:r>
        <w:rPr>
          <w:rFonts w:eastAsia="DengXian"/>
          <w:sz w:val="32"/>
        </w:rPr>
        <w:t>5.1 Strategic Metrics</w:t>
      </w:r>
      <w:bookmarkEnd w:id="116"/>
      <w:bookmarkEnd w:id="117"/>
      <w:bookmarkEnd w:id="118"/>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242"/>
        <w:gridCol w:w="1263"/>
        <w:gridCol w:w="855"/>
        <w:gridCol w:w="1410"/>
        <w:gridCol w:w="1665"/>
        <w:gridCol w:w="1005"/>
        <w:gridCol w:w="1774"/>
      </w:tblGrid>
      <w:tr w:rsidR="00DC4980" w14:paraId="3D3B40B4" w14:textId="77777777">
        <w:tc>
          <w:tcPr>
            <w:tcW w:w="1242" w:type="dxa"/>
            <w:tcBorders>
              <w:top w:val="single" w:sz="6" w:space="0" w:color="DEE0E3"/>
              <w:left w:val="single" w:sz="6" w:space="0" w:color="DEE0E3"/>
              <w:bottom w:val="single" w:sz="6" w:space="0" w:color="DEE0E3"/>
              <w:right w:val="single" w:sz="6" w:space="0" w:color="DEE0E3"/>
            </w:tcBorders>
            <w:shd w:val="clear" w:color="auto" w:fill="004331"/>
          </w:tcPr>
          <w:p w14:paraId="7B2E0C2D" w14:textId="77777777" w:rsidR="00DC4980" w:rsidRDefault="00000000">
            <w:pPr>
              <w:suppressAutoHyphens w:val="0"/>
              <w:rPr>
                <w:rFonts w:eastAsia="Arial"/>
                <w:b/>
                <w:color w:val="FFFFFF"/>
              </w:rPr>
            </w:pPr>
            <w:r>
              <w:rPr>
                <w:rFonts w:eastAsia="Arial"/>
                <w:b/>
                <w:color w:val="FFFFFF"/>
              </w:rPr>
              <w:t>Metric Type</w:t>
            </w:r>
          </w:p>
        </w:tc>
        <w:tc>
          <w:tcPr>
            <w:tcW w:w="1263" w:type="dxa"/>
            <w:tcBorders>
              <w:top w:val="single" w:sz="6" w:space="0" w:color="DEE0E3"/>
              <w:left w:val="single" w:sz="6" w:space="0" w:color="DEE0E3"/>
              <w:bottom w:val="single" w:sz="6" w:space="0" w:color="DEE0E3"/>
              <w:right w:val="single" w:sz="6" w:space="0" w:color="DEE0E3"/>
            </w:tcBorders>
            <w:shd w:val="clear" w:color="auto" w:fill="004331"/>
          </w:tcPr>
          <w:p w14:paraId="30960CEA" w14:textId="77777777" w:rsidR="00DC4980" w:rsidRDefault="00000000">
            <w:pPr>
              <w:suppressAutoHyphens w:val="0"/>
              <w:rPr>
                <w:rFonts w:eastAsia="Arial"/>
                <w:b/>
                <w:color w:val="FFFFFF"/>
              </w:rPr>
            </w:pPr>
            <w:r>
              <w:rPr>
                <w:rFonts w:eastAsia="Arial"/>
                <w:b/>
                <w:color w:val="FFFFFF"/>
              </w:rPr>
              <w:t>Metric</w:t>
            </w:r>
          </w:p>
        </w:tc>
        <w:tc>
          <w:tcPr>
            <w:tcW w:w="855" w:type="dxa"/>
            <w:tcBorders>
              <w:top w:val="single" w:sz="6" w:space="0" w:color="DEE0E3"/>
              <w:left w:val="single" w:sz="6" w:space="0" w:color="DEE0E3"/>
              <w:bottom w:val="single" w:sz="6" w:space="0" w:color="DEE0E3"/>
              <w:right w:val="single" w:sz="6" w:space="0" w:color="DEE0E3"/>
            </w:tcBorders>
            <w:shd w:val="clear" w:color="auto" w:fill="004331"/>
          </w:tcPr>
          <w:p w14:paraId="077A3C83" w14:textId="77777777" w:rsidR="00DC4980" w:rsidRDefault="00000000">
            <w:pPr>
              <w:suppressAutoHyphens w:val="0"/>
              <w:rPr>
                <w:rFonts w:eastAsia="Arial"/>
                <w:b/>
                <w:color w:val="FFFFFF"/>
              </w:rPr>
            </w:pPr>
            <w:r>
              <w:rPr>
                <w:rFonts w:eastAsia="Arial"/>
                <w:b/>
                <w:color w:val="FFFFFF"/>
              </w:rPr>
              <w:t>Baseline</w:t>
            </w:r>
          </w:p>
        </w:tc>
        <w:tc>
          <w:tcPr>
            <w:tcW w:w="1410" w:type="dxa"/>
            <w:tcBorders>
              <w:top w:val="single" w:sz="6" w:space="0" w:color="DEE0E3"/>
              <w:left w:val="single" w:sz="6" w:space="0" w:color="DEE0E3"/>
              <w:bottom w:val="single" w:sz="6" w:space="0" w:color="DEE0E3"/>
              <w:right w:val="single" w:sz="6" w:space="0" w:color="DEE0E3"/>
            </w:tcBorders>
            <w:shd w:val="clear" w:color="auto" w:fill="004331"/>
          </w:tcPr>
          <w:p w14:paraId="77701659" w14:textId="77777777" w:rsidR="00DC4980" w:rsidRDefault="00000000">
            <w:pPr>
              <w:suppressAutoHyphens w:val="0"/>
              <w:rPr>
                <w:rFonts w:eastAsia="Arial"/>
                <w:b/>
                <w:color w:val="FFFFFF"/>
              </w:rPr>
            </w:pPr>
            <w:r>
              <w:rPr>
                <w:rFonts w:eastAsia="Arial"/>
                <w:b/>
                <w:color w:val="FFFFFF"/>
              </w:rPr>
              <w:t>Target (6M / Y1 / Y2)</w:t>
            </w:r>
          </w:p>
        </w:tc>
        <w:tc>
          <w:tcPr>
            <w:tcW w:w="1665" w:type="dxa"/>
            <w:tcBorders>
              <w:top w:val="single" w:sz="6" w:space="0" w:color="DEE0E3"/>
              <w:left w:val="single" w:sz="6" w:space="0" w:color="DEE0E3"/>
              <w:bottom w:val="single" w:sz="6" w:space="0" w:color="DEE0E3"/>
              <w:right w:val="single" w:sz="6" w:space="0" w:color="DEE0E3"/>
            </w:tcBorders>
            <w:shd w:val="clear" w:color="auto" w:fill="004331"/>
          </w:tcPr>
          <w:p w14:paraId="22164D58" w14:textId="77777777" w:rsidR="00DC4980" w:rsidRDefault="00000000">
            <w:pPr>
              <w:suppressAutoHyphens w:val="0"/>
              <w:rPr>
                <w:rFonts w:eastAsia="Arial"/>
                <w:b/>
                <w:color w:val="FFFFFF"/>
              </w:rPr>
            </w:pPr>
            <w:r>
              <w:rPr>
                <w:rFonts w:eastAsia="Arial"/>
                <w:b/>
                <w:color w:val="FFFFFF"/>
              </w:rPr>
              <w:t>Measurement Method</w:t>
            </w:r>
          </w:p>
        </w:tc>
        <w:tc>
          <w:tcPr>
            <w:tcW w:w="1005" w:type="dxa"/>
            <w:tcBorders>
              <w:top w:val="single" w:sz="6" w:space="0" w:color="DEE0E3"/>
              <w:left w:val="single" w:sz="6" w:space="0" w:color="DEE0E3"/>
              <w:bottom w:val="single" w:sz="6" w:space="0" w:color="DEE0E3"/>
              <w:right w:val="single" w:sz="6" w:space="0" w:color="DEE0E3"/>
            </w:tcBorders>
            <w:shd w:val="clear" w:color="auto" w:fill="004331"/>
          </w:tcPr>
          <w:p w14:paraId="4CA1E9EE" w14:textId="77777777" w:rsidR="00DC4980" w:rsidRDefault="00000000">
            <w:pPr>
              <w:suppressAutoHyphens w:val="0"/>
              <w:rPr>
                <w:rFonts w:eastAsia="Arial"/>
                <w:b/>
                <w:color w:val="FFFFFF"/>
              </w:rPr>
            </w:pPr>
            <w:r>
              <w:rPr>
                <w:rFonts w:eastAsia="Arial"/>
                <w:b/>
                <w:color w:val="FFFFFF"/>
              </w:rPr>
              <w:t>Frequency</w:t>
            </w:r>
          </w:p>
        </w:tc>
        <w:tc>
          <w:tcPr>
            <w:tcW w:w="1774" w:type="dxa"/>
            <w:tcBorders>
              <w:top w:val="single" w:sz="6" w:space="0" w:color="DEE0E3"/>
              <w:left w:val="single" w:sz="6" w:space="0" w:color="DEE0E3"/>
              <w:bottom w:val="single" w:sz="6" w:space="0" w:color="DEE0E3"/>
              <w:right w:val="single" w:sz="6" w:space="0" w:color="DEE0E3"/>
            </w:tcBorders>
            <w:shd w:val="clear" w:color="auto" w:fill="004331"/>
          </w:tcPr>
          <w:p w14:paraId="7A983BCE" w14:textId="77777777" w:rsidR="00DC4980" w:rsidRDefault="00000000">
            <w:pPr>
              <w:suppressAutoHyphens w:val="0"/>
              <w:rPr>
                <w:rFonts w:eastAsia="Arial"/>
                <w:b/>
                <w:color w:val="FFFFFF"/>
              </w:rPr>
            </w:pPr>
            <w:r>
              <w:rPr>
                <w:rFonts w:eastAsia="Arial"/>
                <w:b/>
                <w:color w:val="FFFFFF"/>
              </w:rPr>
              <w:t>KPI Owner</w:t>
            </w:r>
          </w:p>
        </w:tc>
      </w:tr>
      <w:tr w:rsidR="00DC4980" w14:paraId="32C204FE" w14:textId="77777777">
        <w:tc>
          <w:tcPr>
            <w:tcW w:w="1242" w:type="dxa"/>
            <w:tcBorders>
              <w:top w:val="single" w:sz="6" w:space="0" w:color="DEE0E3"/>
              <w:left w:val="single" w:sz="6" w:space="0" w:color="DEE0E3"/>
              <w:bottom w:val="single" w:sz="6" w:space="0" w:color="DEE0E3"/>
              <w:right w:val="single" w:sz="6" w:space="0" w:color="DEE0E3"/>
            </w:tcBorders>
          </w:tcPr>
          <w:p w14:paraId="252DFE67" w14:textId="77777777" w:rsidR="00DC4980" w:rsidRPr="00995E25" w:rsidRDefault="00DC4980">
            <w:pPr>
              <w:spacing w:before="120" w:after="120" w:line="288" w:lineRule="auto"/>
              <w:rPr>
                <w:b/>
              </w:rPr>
            </w:pPr>
            <w:r w:rsidRPr="00995E25">
              <w:rPr>
                <w:b/>
              </w:rPr>
              <w:t>User Adoption</w:t>
            </w:r>
          </w:p>
        </w:tc>
        <w:tc>
          <w:tcPr>
            <w:tcW w:w="1263" w:type="dxa"/>
            <w:tcBorders>
              <w:top w:val="single" w:sz="6" w:space="0" w:color="DEE0E3"/>
              <w:left w:val="single" w:sz="6" w:space="0" w:color="DEE0E3"/>
              <w:bottom w:val="single" w:sz="6" w:space="0" w:color="DEE0E3"/>
              <w:right w:val="single" w:sz="6" w:space="0" w:color="DEE0E3"/>
            </w:tcBorders>
          </w:tcPr>
          <w:p w14:paraId="7085740E" w14:textId="77777777" w:rsidR="00DC4980" w:rsidRDefault="00DC4980">
            <w:pPr>
              <w:spacing w:before="120" w:after="120" w:line="288" w:lineRule="auto"/>
            </w:pPr>
            <w:r>
              <w:t>Number of users actively using the Policy AI Lab platform</w:t>
            </w:r>
          </w:p>
        </w:tc>
        <w:tc>
          <w:tcPr>
            <w:tcW w:w="855" w:type="dxa"/>
            <w:tcBorders>
              <w:top w:val="single" w:sz="6" w:space="0" w:color="DEE0E3"/>
              <w:left w:val="single" w:sz="6" w:space="0" w:color="DEE0E3"/>
              <w:bottom w:val="single" w:sz="6" w:space="0" w:color="DEE0E3"/>
              <w:right w:val="single" w:sz="6" w:space="0" w:color="DEE0E3"/>
            </w:tcBorders>
          </w:tcPr>
          <w:p w14:paraId="4AC23798" w14:textId="77777777" w:rsidR="00DC4980" w:rsidRDefault="00DC4980">
            <w:pPr>
              <w:spacing w:before="120" w:after="120" w:line="288" w:lineRule="auto"/>
            </w:pPr>
            <w:r>
              <w:t>0</w:t>
            </w:r>
          </w:p>
        </w:tc>
        <w:tc>
          <w:tcPr>
            <w:tcW w:w="1410" w:type="dxa"/>
            <w:tcBorders>
              <w:top w:val="single" w:sz="6" w:space="0" w:color="DEE0E3"/>
              <w:left w:val="single" w:sz="6" w:space="0" w:color="DEE0E3"/>
              <w:bottom w:val="single" w:sz="6" w:space="0" w:color="DEE0E3"/>
              <w:right w:val="single" w:sz="6" w:space="0" w:color="DEE0E3"/>
            </w:tcBorders>
          </w:tcPr>
          <w:p w14:paraId="17DB9B76" w14:textId="77777777" w:rsidR="00DC4980" w:rsidRDefault="00DC4980">
            <w:pPr>
              <w:spacing w:before="120" w:after="120" w:line="288" w:lineRule="auto"/>
            </w:pPr>
            <w:r>
              <w:t>10 / 20 / 50</w:t>
            </w:r>
          </w:p>
        </w:tc>
        <w:tc>
          <w:tcPr>
            <w:tcW w:w="1665" w:type="dxa"/>
            <w:tcBorders>
              <w:top w:val="single" w:sz="6" w:space="0" w:color="DEE0E3"/>
              <w:left w:val="single" w:sz="6" w:space="0" w:color="DEE0E3"/>
              <w:bottom w:val="single" w:sz="6" w:space="0" w:color="DEE0E3"/>
              <w:right w:val="single" w:sz="6" w:space="0" w:color="DEE0E3"/>
            </w:tcBorders>
          </w:tcPr>
          <w:p w14:paraId="5EE7BE27" w14:textId="77777777" w:rsidR="00DC4980" w:rsidRDefault="00DC4980">
            <w:pPr>
              <w:spacing w:before="120" w:after="120" w:line="288" w:lineRule="auto"/>
            </w:pPr>
            <w:r>
              <w:t>Platform login logs / active session tracking</w:t>
            </w:r>
          </w:p>
        </w:tc>
        <w:tc>
          <w:tcPr>
            <w:tcW w:w="1005" w:type="dxa"/>
            <w:tcBorders>
              <w:top w:val="single" w:sz="6" w:space="0" w:color="DEE0E3"/>
              <w:left w:val="single" w:sz="6" w:space="0" w:color="DEE0E3"/>
              <w:bottom w:val="single" w:sz="6" w:space="0" w:color="DEE0E3"/>
              <w:right w:val="single" w:sz="6" w:space="0" w:color="DEE0E3"/>
            </w:tcBorders>
          </w:tcPr>
          <w:p w14:paraId="7B76D886" w14:textId="77777777" w:rsidR="00DC4980" w:rsidRDefault="00DC4980">
            <w:pPr>
              <w:spacing w:before="120" w:after="120" w:line="288" w:lineRule="auto"/>
              <w:rPr>
                <w:lang w:eastAsia="zh-CN"/>
              </w:rPr>
            </w:pPr>
            <w:r>
              <w:t>Daily</w:t>
            </w:r>
          </w:p>
        </w:tc>
        <w:tc>
          <w:tcPr>
            <w:tcW w:w="1774" w:type="dxa"/>
            <w:tcBorders>
              <w:top w:val="single" w:sz="6" w:space="0" w:color="DEE0E3"/>
              <w:left w:val="single" w:sz="6" w:space="0" w:color="DEE0E3"/>
              <w:bottom w:val="single" w:sz="6" w:space="0" w:color="DEE0E3"/>
              <w:right w:val="single" w:sz="6" w:space="0" w:color="DEE0E3"/>
            </w:tcBorders>
          </w:tcPr>
          <w:p w14:paraId="195D7E46" w14:textId="77777777" w:rsidR="00DC4980" w:rsidRDefault="00DC4980">
            <w:pPr>
              <w:spacing w:before="120" w:after="120" w:line="288" w:lineRule="auto"/>
            </w:pPr>
            <w:r>
              <w:t>Business Owner / Product Manager</w:t>
            </w:r>
          </w:p>
        </w:tc>
      </w:tr>
      <w:tr w:rsidR="00DC4980" w14:paraId="553B8E52" w14:textId="77777777">
        <w:tc>
          <w:tcPr>
            <w:tcW w:w="1242" w:type="dxa"/>
            <w:tcBorders>
              <w:top w:val="single" w:sz="6" w:space="0" w:color="DEE0E3"/>
              <w:left w:val="single" w:sz="6" w:space="0" w:color="DEE0E3"/>
              <w:bottom w:val="single" w:sz="6" w:space="0" w:color="DEE0E3"/>
              <w:right w:val="single" w:sz="6" w:space="0" w:color="DEE0E3"/>
            </w:tcBorders>
          </w:tcPr>
          <w:p w14:paraId="58465BA3" w14:textId="77777777" w:rsidR="00DC4980" w:rsidRPr="00995E25" w:rsidRDefault="00DC4980">
            <w:pPr>
              <w:spacing w:before="120" w:after="120" w:line="288" w:lineRule="auto"/>
              <w:rPr>
                <w:b/>
              </w:rPr>
            </w:pPr>
            <w:r w:rsidRPr="00995E25">
              <w:rPr>
                <w:b/>
              </w:rPr>
              <w:t>Platform Adoption</w:t>
            </w:r>
          </w:p>
        </w:tc>
        <w:tc>
          <w:tcPr>
            <w:tcW w:w="1263" w:type="dxa"/>
            <w:tcBorders>
              <w:top w:val="single" w:sz="6" w:space="0" w:color="DEE0E3"/>
              <w:left w:val="single" w:sz="6" w:space="0" w:color="DEE0E3"/>
              <w:bottom w:val="single" w:sz="6" w:space="0" w:color="DEE0E3"/>
              <w:right w:val="single" w:sz="6" w:space="0" w:color="DEE0E3"/>
            </w:tcBorders>
          </w:tcPr>
          <w:p w14:paraId="1E36747A" w14:textId="77777777" w:rsidR="00DC4980" w:rsidRDefault="00DC4980">
            <w:pPr>
              <w:spacing w:before="120" w:after="120" w:line="288" w:lineRule="auto"/>
            </w:pPr>
            <w:r>
              <w:t>Number of policies generated and simulated through the platform</w:t>
            </w:r>
          </w:p>
        </w:tc>
        <w:tc>
          <w:tcPr>
            <w:tcW w:w="855" w:type="dxa"/>
            <w:tcBorders>
              <w:top w:val="single" w:sz="6" w:space="0" w:color="DEE0E3"/>
              <w:left w:val="single" w:sz="6" w:space="0" w:color="DEE0E3"/>
              <w:bottom w:val="single" w:sz="6" w:space="0" w:color="DEE0E3"/>
              <w:right w:val="single" w:sz="6" w:space="0" w:color="DEE0E3"/>
            </w:tcBorders>
          </w:tcPr>
          <w:p w14:paraId="2A1F3441" w14:textId="77777777" w:rsidR="00DC4980" w:rsidRDefault="00DC4980">
            <w:pPr>
              <w:spacing w:before="120" w:after="120" w:line="288" w:lineRule="auto"/>
            </w:pPr>
            <w:r>
              <w:t>0</w:t>
            </w:r>
          </w:p>
        </w:tc>
        <w:tc>
          <w:tcPr>
            <w:tcW w:w="1410" w:type="dxa"/>
            <w:tcBorders>
              <w:top w:val="single" w:sz="6" w:space="0" w:color="DEE0E3"/>
              <w:left w:val="single" w:sz="6" w:space="0" w:color="DEE0E3"/>
              <w:bottom w:val="single" w:sz="6" w:space="0" w:color="DEE0E3"/>
              <w:right w:val="single" w:sz="6" w:space="0" w:color="DEE0E3"/>
            </w:tcBorders>
          </w:tcPr>
          <w:p w14:paraId="0A24637B" w14:textId="77777777" w:rsidR="00DC4980" w:rsidRDefault="00DC4980">
            <w:pPr>
              <w:spacing w:before="120" w:after="120" w:line="288" w:lineRule="auto"/>
            </w:pPr>
            <w:r>
              <w:t>3 / 5 / 10 (per BRD Strategic and Operational Metrics)</w:t>
            </w:r>
          </w:p>
        </w:tc>
        <w:tc>
          <w:tcPr>
            <w:tcW w:w="1665" w:type="dxa"/>
            <w:tcBorders>
              <w:top w:val="single" w:sz="6" w:space="0" w:color="DEE0E3"/>
              <w:left w:val="single" w:sz="6" w:space="0" w:color="DEE0E3"/>
              <w:bottom w:val="single" w:sz="6" w:space="0" w:color="DEE0E3"/>
              <w:right w:val="single" w:sz="6" w:space="0" w:color="DEE0E3"/>
            </w:tcBorders>
          </w:tcPr>
          <w:p w14:paraId="31090C33" w14:textId="77777777" w:rsidR="00DC4980" w:rsidRDefault="00DC4980">
            <w:pPr>
              <w:spacing w:before="120" w:after="120" w:line="288" w:lineRule="auto"/>
            </w:pPr>
            <w:r>
              <w:t>Simulator Review Screen / policy registry count</w:t>
            </w:r>
          </w:p>
        </w:tc>
        <w:tc>
          <w:tcPr>
            <w:tcW w:w="1005" w:type="dxa"/>
            <w:tcBorders>
              <w:top w:val="single" w:sz="6" w:space="0" w:color="DEE0E3"/>
              <w:left w:val="single" w:sz="6" w:space="0" w:color="DEE0E3"/>
              <w:bottom w:val="single" w:sz="6" w:space="0" w:color="DEE0E3"/>
              <w:right w:val="single" w:sz="6" w:space="0" w:color="DEE0E3"/>
            </w:tcBorders>
          </w:tcPr>
          <w:p w14:paraId="4325C1F1" w14:textId="77777777" w:rsidR="00DC4980" w:rsidRDefault="00DC4980">
            <w:pPr>
              <w:spacing w:before="120" w:after="120" w:line="288" w:lineRule="auto"/>
              <w:rPr>
                <w:lang w:eastAsia="zh-CN"/>
              </w:rPr>
            </w:pPr>
            <w:r>
              <w:t>Quarterly</w:t>
            </w:r>
          </w:p>
        </w:tc>
        <w:tc>
          <w:tcPr>
            <w:tcW w:w="1774" w:type="dxa"/>
            <w:tcBorders>
              <w:top w:val="single" w:sz="6" w:space="0" w:color="DEE0E3"/>
              <w:left w:val="single" w:sz="6" w:space="0" w:color="DEE0E3"/>
              <w:bottom w:val="single" w:sz="6" w:space="0" w:color="DEE0E3"/>
              <w:right w:val="single" w:sz="6" w:space="0" w:color="DEE0E3"/>
            </w:tcBorders>
          </w:tcPr>
          <w:p w14:paraId="1A8E03FC" w14:textId="77777777" w:rsidR="00DC4980" w:rsidRDefault="00DC4980">
            <w:pPr>
              <w:spacing w:before="120" w:after="120" w:line="288" w:lineRule="auto"/>
            </w:pPr>
            <w:r>
              <w:t>Abdulmalik Alshabanat</w:t>
            </w:r>
          </w:p>
        </w:tc>
      </w:tr>
      <w:tr w:rsidR="00995E25" w14:paraId="472A0D97" w14:textId="77777777">
        <w:tc>
          <w:tcPr>
            <w:tcW w:w="1242" w:type="dxa"/>
            <w:tcBorders>
              <w:top w:val="single" w:sz="6" w:space="0" w:color="DEE0E3"/>
              <w:left w:val="single" w:sz="6" w:space="0" w:color="DEE0E3"/>
              <w:bottom w:val="single" w:sz="6" w:space="0" w:color="DEE0E3"/>
              <w:right w:val="single" w:sz="6" w:space="0" w:color="DEE0E3"/>
            </w:tcBorders>
          </w:tcPr>
          <w:p w14:paraId="68CFCD55" w14:textId="77777777" w:rsidR="00995E25" w:rsidRDefault="00995E25" w:rsidP="00995E25">
            <w:pPr>
              <w:spacing w:before="120" w:after="120" w:line="288" w:lineRule="auto"/>
            </w:pPr>
            <w:r w:rsidRPr="000B70B4">
              <w:rPr>
                <w:b/>
              </w:rPr>
              <w:t>Revenue Generation</w:t>
            </w:r>
          </w:p>
        </w:tc>
        <w:tc>
          <w:tcPr>
            <w:tcW w:w="1263" w:type="dxa"/>
            <w:tcBorders>
              <w:top w:val="single" w:sz="6" w:space="0" w:color="DEE0E3"/>
              <w:left w:val="single" w:sz="6" w:space="0" w:color="DEE0E3"/>
              <w:bottom w:val="single" w:sz="6" w:space="0" w:color="DEE0E3"/>
              <w:right w:val="single" w:sz="6" w:space="0" w:color="DEE0E3"/>
            </w:tcBorders>
          </w:tcPr>
          <w:p w14:paraId="07052527" w14:textId="77777777" w:rsidR="00995E25" w:rsidRDefault="00995E25" w:rsidP="00995E25">
            <w:pPr>
              <w:spacing w:before="120" w:after="120" w:line="288" w:lineRule="auto"/>
            </w:pPr>
            <w:r w:rsidRPr="000B70B4">
              <w:rPr>
                <w:i/>
                <w:color w:val="64748B"/>
              </w:rPr>
              <w:t xml:space="preserve">[e.g., SAR revenue increase] </w:t>
            </w:r>
          </w:p>
        </w:tc>
        <w:tc>
          <w:tcPr>
            <w:tcW w:w="855" w:type="dxa"/>
            <w:tcBorders>
              <w:top w:val="single" w:sz="6" w:space="0" w:color="DEE0E3"/>
              <w:left w:val="single" w:sz="6" w:space="0" w:color="DEE0E3"/>
              <w:bottom w:val="single" w:sz="6" w:space="0" w:color="DEE0E3"/>
              <w:right w:val="single" w:sz="6" w:space="0" w:color="DEE0E3"/>
            </w:tcBorders>
          </w:tcPr>
          <w:p w14:paraId="6B6EF287" w14:textId="77777777" w:rsidR="00995E25" w:rsidRDefault="00995E25" w:rsidP="00995E25">
            <w:pPr>
              <w:spacing w:before="120" w:after="120" w:line="288" w:lineRule="auto"/>
            </w:pPr>
            <w:r w:rsidRPr="000B70B4">
              <w:rPr>
                <w:i/>
                <w:color w:val="64748B"/>
              </w:rPr>
              <w:t>[e.g., 15 M SAR]</w:t>
            </w:r>
          </w:p>
        </w:tc>
        <w:tc>
          <w:tcPr>
            <w:tcW w:w="1410" w:type="dxa"/>
            <w:tcBorders>
              <w:top w:val="single" w:sz="6" w:space="0" w:color="DEE0E3"/>
              <w:left w:val="single" w:sz="6" w:space="0" w:color="DEE0E3"/>
              <w:bottom w:val="single" w:sz="6" w:space="0" w:color="DEE0E3"/>
              <w:right w:val="single" w:sz="6" w:space="0" w:color="DEE0E3"/>
            </w:tcBorders>
          </w:tcPr>
          <w:p w14:paraId="1A5B0913" w14:textId="77777777" w:rsidR="00995E25" w:rsidRDefault="00995E25" w:rsidP="00995E25">
            <w:pPr>
              <w:spacing w:before="120" w:after="120" w:line="288" w:lineRule="auto"/>
            </w:pPr>
            <w:r w:rsidRPr="000B70B4">
              <w:rPr>
                <w:i/>
                <w:color w:val="64748B"/>
              </w:rPr>
              <w:t>[e.g., 25 M SAR]</w:t>
            </w:r>
          </w:p>
        </w:tc>
        <w:tc>
          <w:tcPr>
            <w:tcW w:w="1665" w:type="dxa"/>
            <w:tcBorders>
              <w:top w:val="single" w:sz="6" w:space="0" w:color="DEE0E3"/>
              <w:left w:val="single" w:sz="6" w:space="0" w:color="DEE0E3"/>
              <w:bottom w:val="single" w:sz="6" w:space="0" w:color="DEE0E3"/>
              <w:right w:val="single" w:sz="6" w:space="0" w:color="DEE0E3"/>
            </w:tcBorders>
          </w:tcPr>
          <w:p w14:paraId="3177E443" w14:textId="77777777" w:rsidR="00995E25" w:rsidRDefault="00995E25" w:rsidP="00995E25">
            <w:pPr>
              <w:spacing w:before="120" w:after="120" w:line="288" w:lineRule="auto"/>
            </w:pPr>
            <w:r w:rsidRPr="000B70B4">
              <w:rPr>
                <w:i/>
                <w:color w:val="64748B"/>
              </w:rPr>
              <w:t>[How measured and by whom]</w:t>
            </w:r>
          </w:p>
        </w:tc>
        <w:tc>
          <w:tcPr>
            <w:tcW w:w="1005" w:type="dxa"/>
            <w:tcBorders>
              <w:top w:val="single" w:sz="6" w:space="0" w:color="DEE0E3"/>
              <w:left w:val="single" w:sz="6" w:space="0" w:color="DEE0E3"/>
              <w:bottom w:val="single" w:sz="6" w:space="0" w:color="DEE0E3"/>
              <w:right w:val="single" w:sz="6" w:space="0" w:color="DEE0E3"/>
            </w:tcBorders>
          </w:tcPr>
          <w:p w14:paraId="5F7CA752" w14:textId="77777777" w:rsidR="00995E25" w:rsidRDefault="00995E25" w:rsidP="00995E25">
            <w:pPr>
              <w:spacing w:before="120" w:after="120" w:line="288" w:lineRule="auto"/>
            </w:pPr>
            <w:r w:rsidRPr="000B70B4">
              <w:rPr>
                <w:i/>
                <w:color w:val="64748B"/>
              </w:rPr>
              <w:t>[e.g., Quarterly]</w:t>
            </w:r>
          </w:p>
        </w:tc>
        <w:tc>
          <w:tcPr>
            <w:tcW w:w="1774" w:type="dxa"/>
            <w:tcBorders>
              <w:top w:val="single" w:sz="6" w:space="0" w:color="DEE0E3"/>
              <w:left w:val="single" w:sz="6" w:space="0" w:color="DEE0E3"/>
              <w:bottom w:val="single" w:sz="6" w:space="0" w:color="DEE0E3"/>
              <w:right w:val="single" w:sz="6" w:space="0" w:color="DEE0E3"/>
            </w:tcBorders>
          </w:tcPr>
          <w:p w14:paraId="4C2BCB7B" w14:textId="71E58A39" w:rsidR="00995E25" w:rsidRDefault="00995E25" w:rsidP="00995E25">
            <w:pPr>
              <w:spacing w:before="120" w:after="120" w:line="288" w:lineRule="auto"/>
            </w:pPr>
            <w:r w:rsidRPr="000B70B4">
              <w:rPr>
                <w:i/>
                <w:color w:val="64748B"/>
              </w:rPr>
              <w:t xml:space="preserve">Business Owner / </w:t>
            </w:r>
            <w:r w:rsidR="00627331" w:rsidRPr="000B70B4">
              <w:rPr>
                <w:i/>
                <w:color w:val="64748B"/>
              </w:rPr>
              <w:t>Abdulmalik Alshabanat</w:t>
            </w:r>
          </w:p>
        </w:tc>
      </w:tr>
      <w:tr w:rsidR="00995E25" w14:paraId="0B3593D2" w14:textId="77777777">
        <w:tc>
          <w:tcPr>
            <w:tcW w:w="1242" w:type="dxa"/>
            <w:tcBorders>
              <w:top w:val="single" w:sz="6" w:space="0" w:color="DEE0E3"/>
              <w:left w:val="single" w:sz="6" w:space="0" w:color="DEE0E3"/>
              <w:bottom w:val="single" w:sz="6" w:space="0" w:color="DEE0E3"/>
              <w:right w:val="single" w:sz="6" w:space="0" w:color="DEE0E3"/>
            </w:tcBorders>
          </w:tcPr>
          <w:p w14:paraId="335846E1" w14:textId="77777777" w:rsidR="00995E25" w:rsidRDefault="00995E25" w:rsidP="00995E25">
            <w:pPr>
              <w:spacing w:before="120" w:after="120" w:line="288" w:lineRule="auto"/>
            </w:pPr>
            <w:r w:rsidRPr="000B70B4">
              <w:rPr>
                <w:b/>
              </w:rPr>
              <w:t>Cost Savings</w:t>
            </w:r>
          </w:p>
        </w:tc>
        <w:tc>
          <w:tcPr>
            <w:tcW w:w="1263" w:type="dxa"/>
            <w:tcBorders>
              <w:top w:val="single" w:sz="6" w:space="0" w:color="DEE0E3"/>
              <w:left w:val="single" w:sz="6" w:space="0" w:color="DEE0E3"/>
              <w:bottom w:val="single" w:sz="6" w:space="0" w:color="DEE0E3"/>
              <w:right w:val="single" w:sz="6" w:space="0" w:color="DEE0E3"/>
            </w:tcBorders>
          </w:tcPr>
          <w:p w14:paraId="5CA3E43A" w14:textId="77777777" w:rsidR="00995E25" w:rsidRDefault="00995E25" w:rsidP="00995E25">
            <w:pPr>
              <w:spacing w:before="120" w:after="120" w:line="288" w:lineRule="auto"/>
            </w:pPr>
            <w:r w:rsidRPr="000B70B4">
              <w:rPr>
                <w:i/>
                <w:color w:val="64748B"/>
              </w:rPr>
              <w:t>[e.g., SAR cost savings]</w:t>
            </w:r>
          </w:p>
        </w:tc>
        <w:tc>
          <w:tcPr>
            <w:tcW w:w="855" w:type="dxa"/>
            <w:tcBorders>
              <w:top w:val="single" w:sz="6" w:space="0" w:color="DEE0E3"/>
              <w:left w:val="single" w:sz="6" w:space="0" w:color="DEE0E3"/>
              <w:bottom w:val="single" w:sz="6" w:space="0" w:color="DEE0E3"/>
              <w:right w:val="single" w:sz="6" w:space="0" w:color="DEE0E3"/>
            </w:tcBorders>
          </w:tcPr>
          <w:p w14:paraId="167771A5" w14:textId="77777777" w:rsidR="00995E25" w:rsidRDefault="00995E25" w:rsidP="00995E25">
            <w:pPr>
              <w:spacing w:before="120" w:after="120" w:line="288" w:lineRule="auto"/>
            </w:pPr>
            <w:r w:rsidRPr="000B70B4">
              <w:rPr>
                <w:i/>
                <w:color w:val="64748B"/>
              </w:rPr>
              <w:t>[e.g., 10 M SAR]</w:t>
            </w:r>
          </w:p>
        </w:tc>
        <w:tc>
          <w:tcPr>
            <w:tcW w:w="1410" w:type="dxa"/>
            <w:tcBorders>
              <w:top w:val="single" w:sz="6" w:space="0" w:color="DEE0E3"/>
              <w:left w:val="single" w:sz="6" w:space="0" w:color="DEE0E3"/>
              <w:bottom w:val="single" w:sz="6" w:space="0" w:color="DEE0E3"/>
              <w:right w:val="single" w:sz="6" w:space="0" w:color="DEE0E3"/>
            </w:tcBorders>
          </w:tcPr>
          <w:p w14:paraId="7F4F81FB" w14:textId="77777777" w:rsidR="00995E25" w:rsidRPr="000B70B4" w:rsidRDefault="00995E25" w:rsidP="00995E25">
            <w:pPr>
              <w:rPr>
                <w:i/>
                <w:color w:val="64748B"/>
              </w:rPr>
            </w:pPr>
            <w:r w:rsidRPr="000B70B4">
              <w:rPr>
                <w:i/>
                <w:color w:val="64748B"/>
              </w:rPr>
              <w:t>[e.g., 15 M SAR]</w:t>
            </w:r>
          </w:p>
          <w:p w14:paraId="283A7F7C" w14:textId="77777777" w:rsidR="00995E25" w:rsidRDefault="00995E25" w:rsidP="00995E25">
            <w:pPr>
              <w:spacing w:before="120" w:after="120" w:line="288" w:lineRule="auto"/>
            </w:pPr>
          </w:p>
        </w:tc>
        <w:tc>
          <w:tcPr>
            <w:tcW w:w="1665" w:type="dxa"/>
            <w:tcBorders>
              <w:top w:val="single" w:sz="6" w:space="0" w:color="DEE0E3"/>
              <w:left w:val="single" w:sz="6" w:space="0" w:color="DEE0E3"/>
              <w:bottom w:val="single" w:sz="6" w:space="0" w:color="DEE0E3"/>
              <w:right w:val="single" w:sz="6" w:space="0" w:color="DEE0E3"/>
            </w:tcBorders>
          </w:tcPr>
          <w:p w14:paraId="673970EA" w14:textId="77777777" w:rsidR="00995E25" w:rsidRDefault="00995E25" w:rsidP="00995E25">
            <w:pPr>
              <w:spacing w:before="120" w:after="120" w:line="288" w:lineRule="auto"/>
            </w:pPr>
            <w:r w:rsidRPr="000B70B4">
              <w:rPr>
                <w:i/>
                <w:color w:val="64748B"/>
              </w:rPr>
              <w:t>[How measured and by whom]</w:t>
            </w:r>
          </w:p>
        </w:tc>
        <w:tc>
          <w:tcPr>
            <w:tcW w:w="1005" w:type="dxa"/>
            <w:tcBorders>
              <w:top w:val="single" w:sz="6" w:space="0" w:color="DEE0E3"/>
              <w:left w:val="single" w:sz="6" w:space="0" w:color="DEE0E3"/>
              <w:bottom w:val="single" w:sz="6" w:space="0" w:color="DEE0E3"/>
              <w:right w:val="single" w:sz="6" w:space="0" w:color="DEE0E3"/>
            </w:tcBorders>
          </w:tcPr>
          <w:p w14:paraId="21ADBC0B" w14:textId="77777777" w:rsidR="00995E25" w:rsidRDefault="00995E25" w:rsidP="00995E25">
            <w:pPr>
              <w:spacing w:before="120" w:after="120" w:line="288" w:lineRule="auto"/>
            </w:pPr>
            <w:r w:rsidRPr="000B70B4">
              <w:rPr>
                <w:i/>
                <w:color w:val="64748B"/>
              </w:rPr>
              <w:t>[e.g., Quarterly]</w:t>
            </w:r>
          </w:p>
        </w:tc>
        <w:tc>
          <w:tcPr>
            <w:tcW w:w="1774" w:type="dxa"/>
            <w:tcBorders>
              <w:top w:val="single" w:sz="6" w:space="0" w:color="DEE0E3"/>
              <w:left w:val="single" w:sz="6" w:space="0" w:color="DEE0E3"/>
              <w:bottom w:val="single" w:sz="6" w:space="0" w:color="DEE0E3"/>
              <w:right w:val="single" w:sz="6" w:space="0" w:color="DEE0E3"/>
            </w:tcBorders>
          </w:tcPr>
          <w:p w14:paraId="2113AF37" w14:textId="77777777" w:rsidR="00995E25" w:rsidRDefault="00995E25" w:rsidP="00995E25">
            <w:pPr>
              <w:spacing w:before="120" w:after="120" w:line="288" w:lineRule="auto"/>
            </w:pPr>
            <w:r w:rsidRPr="000B70B4">
              <w:rPr>
                <w:i/>
                <w:color w:val="64748B"/>
              </w:rPr>
              <w:t>Business Owner / Abdulmalik Alshabanat</w:t>
            </w:r>
          </w:p>
        </w:tc>
      </w:tr>
      <w:tr w:rsidR="00995E25" w14:paraId="3AAF3744" w14:textId="77777777">
        <w:tc>
          <w:tcPr>
            <w:tcW w:w="1242" w:type="dxa"/>
            <w:tcBorders>
              <w:top w:val="single" w:sz="6" w:space="0" w:color="DEE0E3"/>
              <w:left w:val="single" w:sz="6" w:space="0" w:color="DEE0E3"/>
              <w:bottom w:val="single" w:sz="6" w:space="0" w:color="DEE0E3"/>
              <w:right w:val="single" w:sz="6" w:space="0" w:color="DEE0E3"/>
            </w:tcBorders>
          </w:tcPr>
          <w:p w14:paraId="217493AB" w14:textId="77777777" w:rsidR="00995E25" w:rsidRDefault="00995E25" w:rsidP="00995E25">
            <w:pPr>
              <w:spacing w:before="120" w:after="120" w:line="288" w:lineRule="auto"/>
            </w:pPr>
            <w:r w:rsidRPr="000B70B4">
              <w:rPr>
                <w:b/>
              </w:rPr>
              <w:t xml:space="preserve">Productivity Enhancement </w:t>
            </w:r>
            <w:r w:rsidRPr="000B70B4">
              <w:rPr>
                <w:b/>
              </w:rPr>
              <w:lastRenderedPageBreak/>
              <w:t>Value</w:t>
            </w:r>
          </w:p>
        </w:tc>
        <w:tc>
          <w:tcPr>
            <w:tcW w:w="1263" w:type="dxa"/>
            <w:tcBorders>
              <w:top w:val="single" w:sz="6" w:space="0" w:color="DEE0E3"/>
              <w:left w:val="single" w:sz="6" w:space="0" w:color="DEE0E3"/>
              <w:bottom w:val="single" w:sz="6" w:space="0" w:color="DEE0E3"/>
              <w:right w:val="single" w:sz="6" w:space="0" w:color="DEE0E3"/>
            </w:tcBorders>
          </w:tcPr>
          <w:p w14:paraId="1051B954" w14:textId="4EFBD4AF" w:rsidR="00995E25" w:rsidRDefault="00A0217E" w:rsidP="00995E25">
            <w:pPr>
              <w:spacing w:before="120" w:after="120" w:line="288" w:lineRule="auto"/>
            </w:pPr>
            <w:r w:rsidRPr="00A0217E">
              <w:lastRenderedPageBreak/>
              <w:t xml:space="preserve">SAR value of policy-analyst time saved </w:t>
            </w:r>
            <w:r w:rsidRPr="00A0217E">
              <w:lastRenderedPageBreak/>
              <w:t>(Productivity Value)</w:t>
            </w:r>
          </w:p>
        </w:tc>
        <w:tc>
          <w:tcPr>
            <w:tcW w:w="855" w:type="dxa"/>
            <w:tcBorders>
              <w:top w:val="single" w:sz="6" w:space="0" w:color="DEE0E3"/>
              <w:left w:val="single" w:sz="6" w:space="0" w:color="DEE0E3"/>
              <w:bottom w:val="single" w:sz="6" w:space="0" w:color="DEE0E3"/>
              <w:right w:val="single" w:sz="6" w:space="0" w:color="DEE0E3"/>
            </w:tcBorders>
          </w:tcPr>
          <w:p w14:paraId="2A3F7374" w14:textId="7692606C" w:rsidR="00995E25" w:rsidRDefault="00A0217E" w:rsidP="00A0217E">
            <w:pPr>
              <w:spacing w:before="120" w:after="120" w:line="288" w:lineRule="auto"/>
            </w:pPr>
            <w:r w:rsidRPr="00A0217E">
              <w:rPr>
                <w:b/>
                <w:bCs/>
                <w:i/>
                <w:color w:val="64748B"/>
              </w:rPr>
              <w:lastRenderedPageBreak/>
              <w:t>0 SAR</w:t>
            </w:r>
          </w:p>
        </w:tc>
        <w:tc>
          <w:tcPr>
            <w:tcW w:w="1410" w:type="dxa"/>
            <w:tcBorders>
              <w:top w:val="single" w:sz="6" w:space="0" w:color="DEE0E3"/>
              <w:left w:val="single" w:sz="6" w:space="0" w:color="DEE0E3"/>
              <w:bottom w:val="single" w:sz="6" w:space="0" w:color="DEE0E3"/>
              <w:right w:val="single" w:sz="6" w:space="0" w:color="DEE0E3"/>
            </w:tcBorders>
          </w:tcPr>
          <w:p w14:paraId="41971524" w14:textId="26CF56E5" w:rsidR="00995E25" w:rsidRDefault="00A0217E" w:rsidP="00A0217E">
            <w:pPr>
              <w:spacing w:before="120" w:after="120" w:line="288" w:lineRule="auto"/>
            </w:pPr>
            <w:r w:rsidRPr="00A0217E">
              <w:rPr>
                <w:b/>
                <w:bCs/>
                <w:i/>
                <w:color w:val="64748B"/>
              </w:rPr>
              <w:t>60K / 300K / 1M SAR</w:t>
            </w:r>
          </w:p>
        </w:tc>
        <w:tc>
          <w:tcPr>
            <w:tcW w:w="1665" w:type="dxa"/>
            <w:tcBorders>
              <w:top w:val="single" w:sz="6" w:space="0" w:color="DEE0E3"/>
              <w:left w:val="single" w:sz="6" w:space="0" w:color="DEE0E3"/>
              <w:bottom w:val="single" w:sz="6" w:space="0" w:color="DEE0E3"/>
              <w:right w:val="single" w:sz="6" w:space="0" w:color="DEE0E3"/>
            </w:tcBorders>
          </w:tcPr>
          <w:p w14:paraId="5C12E755" w14:textId="5E208A5A" w:rsidR="00995E25" w:rsidRDefault="002358DC" w:rsidP="00995E25">
            <w:pPr>
              <w:spacing w:before="120" w:after="120" w:line="288" w:lineRule="auto"/>
            </w:pPr>
            <w:r w:rsidRPr="002358DC">
              <w:rPr>
                <w:i/>
                <w:color w:val="64748B"/>
              </w:rPr>
              <w:t xml:space="preserve">(Time Saved per Policy × Number of Policies × 200 </w:t>
            </w:r>
            <w:r w:rsidRPr="002358DC">
              <w:rPr>
                <w:i/>
                <w:color w:val="64748B"/>
              </w:rPr>
              <w:lastRenderedPageBreak/>
              <w:t>SAR/</w:t>
            </w:r>
            <w:proofErr w:type="spellStart"/>
            <w:r w:rsidRPr="002358DC">
              <w:rPr>
                <w:i/>
                <w:color w:val="64748B"/>
              </w:rPr>
              <w:t>hr</w:t>
            </w:r>
            <w:proofErr w:type="spellEnd"/>
            <w:r w:rsidRPr="002358DC">
              <w:rPr>
                <w:i/>
                <w:color w:val="64748B"/>
              </w:rPr>
              <w:t xml:space="preserve"> FTE rate)</w:t>
            </w:r>
          </w:p>
        </w:tc>
        <w:tc>
          <w:tcPr>
            <w:tcW w:w="1005" w:type="dxa"/>
            <w:tcBorders>
              <w:top w:val="single" w:sz="6" w:space="0" w:color="DEE0E3"/>
              <w:left w:val="single" w:sz="6" w:space="0" w:color="DEE0E3"/>
              <w:bottom w:val="single" w:sz="6" w:space="0" w:color="DEE0E3"/>
              <w:right w:val="single" w:sz="6" w:space="0" w:color="DEE0E3"/>
            </w:tcBorders>
          </w:tcPr>
          <w:p w14:paraId="5C419F3D" w14:textId="32E60AD8" w:rsidR="00995E25" w:rsidRDefault="002358DC" w:rsidP="00995E25">
            <w:pPr>
              <w:spacing w:before="120" w:after="120" w:line="288" w:lineRule="auto"/>
            </w:pPr>
            <w:r>
              <w:rPr>
                <w:i/>
                <w:color w:val="64748B"/>
              </w:rPr>
              <w:lastRenderedPageBreak/>
              <w:t xml:space="preserve">Annually </w:t>
            </w:r>
          </w:p>
        </w:tc>
        <w:tc>
          <w:tcPr>
            <w:tcW w:w="1774" w:type="dxa"/>
            <w:tcBorders>
              <w:top w:val="single" w:sz="6" w:space="0" w:color="DEE0E3"/>
              <w:left w:val="single" w:sz="6" w:space="0" w:color="DEE0E3"/>
              <w:bottom w:val="single" w:sz="6" w:space="0" w:color="DEE0E3"/>
              <w:right w:val="single" w:sz="6" w:space="0" w:color="DEE0E3"/>
            </w:tcBorders>
          </w:tcPr>
          <w:p w14:paraId="5C86CE8F" w14:textId="7AA385F7" w:rsidR="00995E25" w:rsidRDefault="00995E25" w:rsidP="00995E25">
            <w:pPr>
              <w:spacing w:before="120" w:after="120" w:line="288" w:lineRule="auto"/>
            </w:pPr>
            <w:r w:rsidRPr="000B70B4">
              <w:rPr>
                <w:i/>
                <w:color w:val="64748B"/>
              </w:rPr>
              <w:t xml:space="preserve">Business Owner / </w:t>
            </w:r>
            <w:r w:rsidR="00627331" w:rsidRPr="000B70B4">
              <w:rPr>
                <w:i/>
                <w:color w:val="64748B"/>
              </w:rPr>
              <w:t>Abdulmalik Alshabanat</w:t>
            </w:r>
          </w:p>
        </w:tc>
      </w:tr>
      <w:tr w:rsidR="008C3080" w14:paraId="0C5066A3" w14:textId="77777777">
        <w:tc>
          <w:tcPr>
            <w:tcW w:w="1242" w:type="dxa"/>
            <w:tcBorders>
              <w:top w:val="single" w:sz="6" w:space="0" w:color="DEE0E3"/>
              <w:left w:val="single" w:sz="6" w:space="0" w:color="DEE0E3"/>
              <w:bottom w:val="single" w:sz="6" w:space="0" w:color="DEE0E3"/>
              <w:right w:val="single" w:sz="6" w:space="0" w:color="DEE0E3"/>
            </w:tcBorders>
          </w:tcPr>
          <w:p w14:paraId="6EE7F415" w14:textId="77777777" w:rsidR="008950EC" w:rsidRDefault="00000000">
            <w:pPr>
              <w:spacing w:before="120" w:after="120" w:line="288" w:lineRule="auto"/>
            </w:pPr>
            <w:r>
              <w:rPr>
                <w:rFonts w:eastAsia="DengXian"/>
                <w:b/>
                <w:sz w:val="22"/>
              </w:rPr>
              <w:t>Strategic Alignment</w:t>
            </w:r>
          </w:p>
        </w:tc>
        <w:tc>
          <w:tcPr>
            <w:tcW w:w="1263" w:type="dxa"/>
            <w:tcBorders>
              <w:top w:val="single" w:sz="6" w:space="0" w:color="DEE0E3"/>
              <w:left w:val="single" w:sz="6" w:space="0" w:color="DEE0E3"/>
              <w:bottom w:val="single" w:sz="6" w:space="0" w:color="DEE0E3"/>
              <w:right w:val="single" w:sz="6" w:space="0" w:color="DEE0E3"/>
            </w:tcBorders>
          </w:tcPr>
          <w:p w14:paraId="538BB54D" w14:textId="77777777" w:rsidR="008950EC" w:rsidRDefault="00000000">
            <w:pPr>
              <w:spacing w:before="120" w:after="120" w:line="288" w:lineRule="auto"/>
            </w:pPr>
            <w:r w:rsidRPr="00A0217E">
              <w:t>Mean Vision 2030 alignment score of approved policies (0–100)</w:t>
            </w:r>
          </w:p>
        </w:tc>
        <w:tc>
          <w:tcPr>
            <w:tcW w:w="855" w:type="dxa"/>
            <w:tcBorders>
              <w:top w:val="single" w:sz="6" w:space="0" w:color="DEE0E3"/>
              <w:left w:val="single" w:sz="6" w:space="0" w:color="DEE0E3"/>
              <w:bottom w:val="single" w:sz="6" w:space="0" w:color="DEE0E3"/>
              <w:right w:val="single" w:sz="6" w:space="0" w:color="DEE0E3"/>
            </w:tcBorders>
          </w:tcPr>
          <w:p w14:paraId="31B72590" w14:textId="77777777" w:rsidR="008950EC" w:rsidRDefault="00000000">
            <w:pPr>
              <w:spacing w:before="120" w:after="120" w:line="288" w:lineRule="auto"/>
            </w:pPr>
            <w:r>
              <w:rPr>
                <w:rFonts w:eastAsia="DengXian"/>
                <w:sz w:val="22"/>
              </w:rPr>
              <w:t>N/A</w:t>
            </w:r>
          </w:p>
        </w:tc>
        <w:tc>
          <w:tcPr>
            <w:tcW w:w="1410" w:type="dxa"/>
            <w:tcBorders>
              <w:top w:val="single" w:sz="6" w:space="0" w:color="DEE0E3"/>
              <w:left w:val="single" w:sz="6" w:space="0" w:color="DEE0E3"/>
              <w:bottom w:val="single" w:sz="6" w:space="0" w:color="DEE0E3"/>
              <w:right w:val="single" w:sz="6" w:space="0" w:color="DEE0E3"/>
            </w:tcBorders>
          </w:tcPr>
          <w:p w14:paraId="5A28CFF1" w14:textId="77777777" w:rsidR="008950EC" w:rsidRDefault="00000000">
            <w:pPr>
              <w:spacing w:before="120" w:after="120" w:line="288" w:lineRule="auto"/>
            </w:pPr>
            <w:r>
              <w:rPr>
                <w:rFonts w:eastAsia="DengXian"/>
                <w:sz w:val="22"/>
              </w:rPr>
              <w:t>TBD — to be set in SDD KPI workshop</w:t>
            </w:r>
          </w:p>
        </w:tc>
        <w:tc>
          <w:tcPr>
            <w:tcW w:w="1665" w:type="dxa"/>
            <w:tcBorders>
              <w:top w:val="single" w:sz="6" w:space="0" w:color="DEE0E3"/>
              <w:left w:val="single" w:sz="6" w:space="0" w:color="DEE0E3"/>
              <w:bottom w:val="single" w:sz="6" w:space="0" w:color="DEE0E3"/>
              <w:right w:val="single" w:sz="6" w:space="0" w:color="DEE0E3"/>
            </w:tcBorders>
          </w:tcPr>
          <w:p w14:paraId="6ABE2717" w14:textId="77777777" w:rsidR="008950EC" w:rsidRDefault="00000000">
            <w:pPr>
              <w:spacing w:before="120" w:after="120" w:line="288" w:lineRule="auto"/>
            </w:pPr>
            <w:r>
              <w:rPr>
                <w:rFonts w:eastAsia="DengXian"/>
                <w:sz w:val="22"/>
              </w:rPr>
              <w:t>Mean Vision 2030 Alignment Score (full HLSD §3.8.2 framework) across approved policies</w:t>
            </w:r>
          </w:p>
        </w:tc>
        <w:tc>
          <w:tcPr>
            <w:tcW w:w="1005" w:type="dxa"/>
            <w:tcBorders>
              <w:top w:val="single" w:sz="6" w:space="0" w:color="DEE0E3"/>
              <w:left w:val="single" w:sz="6" w:space="0" w:color="DEE0E3"/>
              <w:bottom w:val="single" w:sz="6" w:space="0" w:color="DEE0E3"/>
              <w:right w:val="single" w:sz="6" w:space="0" w:color="DEE0E3"/>
            </w:tcBorders>
          </w:tcPr>
          <w:p w14:paraId="1BEE95B1" w14:textId="77777777" w:rsidR="008950EC" w:rsidRDefault="00000000">
            <w:pPr>
              <w:spacing w:before="120" w:after="120" w:line="288" w:lineRule="auto"/>
            </w:pPr>
            <w:r>
              <w:rPr>
                <w:rFonts w:eastAsia="DengXian"/>
                <w:sz w:val="22"/>
              </w:rPr>
              <w:t>Quarterly</w:t>
            </w:r>
          </w:p>
        </w:tc>
        <w:tc>
          <w:tcPr>
            <w:tcW w:w="1774" w:type="dxa"/>
            <w:tcBorders>
              <w:top w:val="single" w:sz="6" w:space="0" w:color="DEE0E3"/>
              <w:left w:val="single" w:sz="6" w:space="0" w:color="DEE0E3"/>
              <w:bottom w:val="single" w:sz="6" w:space="0" w:color="DEE0E3"/>
              <w:right w:val="single" w:sz="6" w:space="0" w:color="DEE0E3"/>
            </w:tcBorders>
          </w:tcPr>
          <w:p w14:paraId="2AF17634" w14:textId="77777777" w:rsidR="008950EC" w:rsidRDefault="00000000">
            <w:pPr>
              <w:spacing w:before="120" w:after="120" w:line="288" w:lineRule="auto"/>
            </w:pPr>
            <w:r>
              <w:rPr>
                <w:rFonts w:eastAsia="DengXian"/>
                <w:sz w:val="22"/>
              </w:rPr>
              <w:t>Abdulmalik Alshabanat</w:t>
            </w:r>
          </w:p>
        </w:tc>
      </w:tr>
      <w:tr w:rsidR="008C3080" w14:paraId="02E925EC" w14:textId="77777777">
        <w:tc>
          <w:tcPr>
            <w:tcW w:w="1242" w:type="dxa"/>
            <w:tcBorders>
              <w:top w:val="single" w:sz="6" w:space="0" w:color="DEE0E3"/>
              <w:left w:val="single" w:sz="6" w:space="0" w:color="DEE0E3"/>
              <w:bottom w:val="single" w:sz="6" w:space="0" w:color="DEE0E3"/>
              <w:right w:val="single" w:sz="6" w:space="0" w:color="DEE0E3"/>
            </w:tcBorders>
          </w:tcPr>
          <w:p w14:paraId="037E221B" w14:textId="77777777" w:rsidR="008950EC" w:rsidRDefault="00000000">
            <w:pPr>
              <w:spacing w:before="120" w:after="120" w:line="288" w:lineRule="auto"/>
            </w:pPr>
            <w:r>
              <w:rPr>
                <w:rFonts w:eastAsia="DengXian"/>
                <w:b/>
                <w:sz w:val="22"/>
              </w:rPr>
              <w:t>Risk Reduction</w:t>
            </w:r>
          </w:p>
        </w:tc>
        <w:tc>
          <w:tcPr>
            <w:tcW w:w="1263" w:type="dxa"/>
            <w:tcBorders>
              <w:top w:val="single" w:sz="6" w:space="0" w:color="DEE0E3"/>
              <w:left w:val="single" w:sz="6" w:space="0" w:color="DEE0E3"/>
              <w:bottom w:val="single" w:sz="6" w:space="0" w:color="DEE0E3"/>
              <w:right w:val="single" w:sz="6" w:space="0" w:color="DEE0E3"/>
            </w:tcBorders>
          </w:tcPr>
          <w:p w14:paraId="18EF23B4" w14:textId="77777777" w:rsidR="008950EC" w:rsidRDefault="00000000">
            <w:pPr>
              <w:spacing w:before="120" w:after="120" w:line="288" w:lineRule="auto"/>
            </w:pPr>
            <w:r>
              <w:rPr>
                <w:rFonts w:eastAsia="DengXian"/>
                <w:sz w:val="22"/>
              </w:rPr>
              <w:t>Regulatory escalations post-launch (count; lower is better)</w:t>
            </w:r>
          </w:p>
        </w:tc>
        <w:tc>
          <w:tcPr>
            <w:tcW w:w="855" w:type="dxa"/>
            <w:tcBorders>
              <w:top w:val="single" w:sz="6" w:space="0" w:color="DEE0E3"/>
              <w:left w:val="single" w:sz="6" w:space="0" w:color="DEE0E3"/>
              <w:bottom w:val="single" w:sz="6" w:space="0" w:color="DEE0E3"/>
              <w:right w:val="single" w:sz="6" w:space="0" w:color="DEE0E3"/>
            </w:tcBorders>
          </w:tcPr>
          <w:p w14:paraId="29396537" w14:textId="77777777" w:rsidR="008950EC" w:rsidRDefault="00000000">
            <w:pPr>
              <w:spacing w:before="120" w:after="120" w:line="288" w:lineRule="auto"/>
            </w:pPr>
            <w:r>
              <w:rPr>
                <w:rFonts w:eastAsia="DengXian"/>
                <w:sz w:val="22"/>
              </w:rPr>
              <w:t>TBD (baseline at go-live)</w:t>
            </w:r>
          </w:p>
        </w:tc>
        <w:tc>
          <w:tcPr>
            <w:tcW w:w="1410" w:type="dxa"/>
            <w:tcBorders>
              <w:top w:val="single" w:sz="6" w:space="0" w:color="DEE0E3"/>
              <w:left w:val="single" w:sz="6" w:space="0" w:color="DEE0E3"/>
              <w:bottom w:val="single" w:sz="6" w:space="0" w:color="DEE0E3"/>
              <w:right w:val="single" w:sz="6" w:space="0" w:color="DEE0E3"/>
            </w:tcBorders>
          </w:tcPr>
          <w:p w14:paraId="19ECCAFF" w14:textId="77777777" w:rsidR="008950EC" w:rsidRDefault="00000000">
            <w:pPr>
              <w:spacing w:before="120" w:after="120" w:line="288" w:lineRule="auto"/>
            </w:pPr>
            <w:r>
              <w:rPr>
                <w:rFonts w:eastAsia="DengXian"/>
                <w:sz w:val="22"/>
              </w:rPr>
              <w:t>TBD — to be set in SDD KPI workshop</w:t>
            </w:r>
          </w:p>
        </w:tc>
        <w:tc>
          <w:tcPr>
            <w:tcW w:w="1665" w:type="dxa"/>
            <w:tcBorders>
              <w:top w:val="single" w:sz="6" w:space="0" w:color="DEE0E3"/>
              <w:left w:val="single" w:sz="6" w:space="0" w:color="DEE0E3"/>
              <w:bottom w:val="single" w:sz="6" w:space="0" w:color="DEE0E3"/>
              <w:right w:val="single" w:sz="6" w:space="0" w:color="DEE0E3"/>
            </w:tcBorders>
          </w:tcPr>
          <w:p w14:paraId="2C344E36" w14:textId="77777777" w:rsidR="008950EC" w:rsidRDefault="00000000">
            <w:pPr>
              <w:spacing w:before="120" w:after="120" w:line="288" w:lineRule="auto"/>
            </w:pPr>
            <w:r>
              <w:rPr>
                <w:rFonts w:eastAsia="DengXian"/>
                <w:sz w:val="22"/>
              </w:rPr>
              <w:t>Count of Tier-1/2/3 risk escalations (full HLSD §8.2 Risk Escalation Framework) within 12 months post-enactment</w:t>
            </w:r>
          </w:p>
        </w:tc>
        <w:tc>
          <w:tcPr>
            <w:tcW w:w="1005" w:type="dxa"/>
            <w:tcBorders>
              <w:top w:val="single" w:sz="6" w:space="0" w:color="DEE0E3"/>
              <w:left w:val="single" w:sz="6" w:space="0" w:color="DEE0E3"/>
              <w:bottom w:val="single" w:sz="6" w:space="0" w:color="DEE0E3"/>
              <w:right w:val="single" w:sz="6" w:space="0" w:color="DEE0E3"/>
            </w:tcBorders>
          </w:tcPr>
          <w:p w14:paraId="6DA94295" w14:textId="77777777" w:rsidR="008950EC" w:rsidRDefault="00000000">
            <w:pPr>
              <w:spacing w:before="120" w:after="120" w:line="288" w:lineRule="auto"/>
            </w:pPr>
            <w:r>
              <w:rPr>
                <w:rFonts w:eastAsia="DengXian"/>
                <w:sz w:val="22"/>
              </w:rPr>
              <w:t>Annual</w:t>
            </w:r>
          </w:p>
        </w:tc>
        <w:tc>
          <w:tcPr>
            <w:tcW w:w="1774" w:type="dxa"/>
            <w:tcBorders>
              <w:top w:val="single" w:sz="6" w:space="0" w:color="DEE0E3"/>
              <w:left w:val="single" w:sz="6" w:space="0" w:color="DEE0E3"/>
              <w:bottom w:val="single" w:sz="6" w:space="0" w:color="DEE0E3"/>
              <w:right w:val="single" w:sz="6" w:space="0" w:color="DEE0E3"/>
            </w:tcBorders>
          </w:tcPr>
          <w:p w14:paraId="116C4D96" w14:textId="77777777" w:rsidR="008950EC" w:rsidRDefault="00000000">
            <w:pPr>
              <w:spacing w:before="120" w:after="120" w:line="288" w:lineRule="auto"/>
            </w:pPr>
            <w:r>
              <w:rPr>
                <w:rFonts w:eastAsia="DengXian"/>
                <w:sz w:val="22"/>
              </w:rPr>
              <w:t>GRC / Business Owner</w:t>
            </w:r>
          </w:p>
        </w:tc>
      </w:tr>
    </w:tbl>
    <w:p w14:paraId="3FFCA782" w14:textId="77777777" w:rsidR="00F76866" w:rsidRPr="00F76866" w:rsidRDefault="00F76866" w:rsidP="00F76866">
      <w:pPr>
        <w:spacing w:before="120" w:after="120" w:line="288" w:lineRule="auto"/>
        <w:rPr>
          <w:rFonts w:eastAsia="DengXian"/>
          <w:i/>
          <w:sz w:val="22"/>
        </w:rPr>
      </w:pPr>
      <w:r w:rsidRPr="00F76866">
        <w:rPr>
          <w:rFonts w:eastAsia="DengXian"/>
          <w:i/>
          <w:sz w:val="22"/>
        </w:rPr>
        <w:t>Target (6M / Y1 / Y2): 0.06 M / 0.3 M / 1 M SAR</w:t>
      </w:r>
    </w:p>
    <w:p w14:paraId="5AB306CF" w14:textId="0B71749C" w:rsidR="00F76866" w:rsidRPr="00F76866" w:rsidRDefault="00F76866" w:rsidP="00F76866">
      <w:pPr>
        <w:spacing w:before="120" w:after="120" w:line="288" w:lineRule="auto"/>
        <w:rPr>
          <w:rFonts w:eastAsia="DengXian"/>
          <w:i/>
          <w:sz w:val="22"/>
        </w:rPr>
      </w:pPr>
      <w:r w:rsidRPr="00F76866">
        <w:rPr>
          <w:rFonts w:eastAsia="DengXian"/>
          <w:i/>
          <w:sz w:val="22"/>
        </w:rPr>
        <w:t xml:space="preserve">(100 </w:t>
      </w:r>
      <w:proofErr w:type="spellStart"/>
      <w:r w:rsidRPr="00F76866">
        <w:rPr>
          <w:rFonts w:eastAsia="DengXian"/>
          <w:i/>
          <w:sz w:val="22"/>
        </w:rPr>
        <w:t>hrs</w:t>
      </w:r>
      <w:proofErr w:type="spellEnd"/>
      <w:r w:rsidRPr="00F76866">
        <w:rPr>
          <w:rFonts w:eastAsia="DengXian"/>
          <w:i/>
          <w:sz w:val="22"/>
        </w:rPr>
        <w:t xml:space="preserve"> × 3 = 60K / 300 </w:t>
      </w:r>
      <w:proofErr w:type="spellStart"/>
      <w:r w:rsidRPr="00F76866">
        <w:rPr>
          <w:rFonts w:eastAsia="DengXian"/>
          <w:i/>
          <w:sz w:val="22"/>
        </w:rPr>
        <w:t>hrs</w:t>
      </w:r>
      <w:proofErr w:type="spellEnd"/>
      <w:r w:rsidRPr="00F76866">
        <w:rPr>
          <w:rFonts w:eastAsia="DengXian"/>
          <w:i/>
          <w:sz w:val="22"/>
        </w:rPr>
        <w:t xml:space="preserve"> × 5 = 300K / 500 </w:t>
      </w:r>
      <w:proofErr w:type="spellStart"/>
      <w:r w:rsidRPr="00F76866">
        <w:rPr>
          <w:rFonts w:eastAsia="DengXian"/>
          <w:i/>
          <w:sz w:val="22"/>
        </w:rPr>
        <w:t>hrs</w:t>
      </w:r>
      <w:proofErr w:type="spellEnd"/>
      <w:r w:rsidRPr="00F76866">
        <w:rPr>
          <w:rFonts w:eastAsia="DengXian"/>
          <w:i/>
          <w:sz w:val="22"/>
        </w:rPr>
        <w:t xml:space="preserve"> × 10 = 1M </w:t>
      </w:r>
      <w:r>
        <w:rPr>
          <w:rFonts w:eastAsia="DengXian"/>
          <w:i/>
          <w:sz w:val="22"/>
        </w:rPr>
        <w:t xml:space="preserve">– </w:t>
      </w:r>
      <w:r w:rsidRPr="00F76866">
        <w:rPr>
          <w:rFonts w:eastAsia="DengXian"/>
          <w:i/>
          <w:sz w:val="22"/>
        </w:rPr>
        <w:t>200 SAR/</w:t>
      </w:r>
      <w:proofErr w:type="spellStart"/>
      <w:r w:rsidRPr="00F76866">
        <w:rPr>
          <w:rFonts w:eastAsia="DengXian"/>
          <w:i/>
          <w:sz w:val="22"/>
        </w:rPr>
        <w:t>hr</w:t>
      </w:r>
      <w:proofErr w:type="spellEnd"/>
      <w:r w:rsidRPr="00F76866">
        <w:rPr>
          <w:rFonts w:eastAsia="DengXian"/>
          <w:i/>
          <w:sz w:val="22"/>
        </w:rPr>
        <w:t>)</w:t>
      </w:r>
    </w:p>
    <w:p w14:paraId="025E5CCB" w14:textId="7180F23B" w:rsidR="00F76866" w:rsidRPr="00F76866" w:rsidRDefault="00F76866" w:rsidP="009B01CA">
      <w:pPr>
        <w:spacing w:before="120" w:after="120"/>
        <w:rPr>
          <w:bCs/>
          <w:sz w:val="32"/>
        </w:rPr>
      </w:pPr>
    </w:p>
    <w:p w14:paraId="0C6CC397" w14:textId="77777777" w:rsidR="00F76866" w:rsidRDefault="00F76866" w:rsidP="009B01CA">
      <w:pPr>
        <w:spacing w:before="120" w:after="120"/>
        <w:rPr>
          <w:b/>
          <w:sz w:val="32"/>
        </w:rPr>
      </w:pPr>
    </w:p>
    <w:p w14:paraId="45608B93" w14:textId="791A9901" w:rsidR="008950EC" w:rsidRDefault="00000000" w:rsidP="009B01CA">
      <w:pPr>
        <w:spacing w:before="120" w:after="120"/>
      </w:pPr>
      <w:r>
        <w:rPr>
          <w:b/>
          <w:sz w:val="32"/>
        </w:rPr>
        <w:t>Target Rationale &amp; Assumptions</w:t>
      </w:r>
    </w:p>
    <w:p w14:paraId="23D77321" w14:textId="77777777" w:rsidR="008950EC" w:rsidRPr="009B01CA" w:rsidRDefault="00000000" w:rsidP="009B01CA">
      <w:pPr>
        <w:spacing w:before="120" w:after="120" w:line="288" w:lineRule="auto"/>
        <w:rPr>
          <w:rFonts w:eastAsia="DengXian"/>
          <w:sz w:val="22"/>
        </w:rPr>
      </w:pPr>
      <w:r w:rsidRPr="009B01CA">
        <w:rPr>
          <w:rFonts w:eastAsia="DengXian"/>
          <w:sz w:val="22"/>
        </w:rPr>
        <w:t xml:space="preserve">Numeric targets for the financial KPIs (cost savings, productivity, revenue generation) are expressed in SAR millions and will be </w:t>
      </w:r>
      <w:r w:rsidR="00EE6E4D" w:rsidRPr="009B01CA">
        <w:rPr>
          <w:rFonts w:eastAsia="DengXian"/>
          <w:sz w:val="22"/>
        </w:rPr>
        <w:t>finalized</w:t>
      </w:r>
      <w:r w:rsidRPr="009B01CA">
        <w:rPr>
          <w:rFonts w:eastAsia="DengXian"/>
          <w:sz w:val="22"/>
        </w:rPr>
        <w:t xml:space="preserve"> in the SDD KPI workshop once MOMAH provides financial input values (CAPEX, OPEX, baseline </w:t>
      </w:r>
      <w:proofErr w:type="spellStart"/>
      <w:r w:rsidRPr="009B01CA">
        <w:rPr>
          <w:rFonts w:eastAsia="DengXian"/>
          <w:sz w:val="22"/>
        </w:rPr>
        <w:t>labour</w:t>
      </w:r>
      <w:proofErr w:type="spellEnd"/>
      <w:r w:rsidRPr="009B01CA">
        <w:rPr>
          <w:rFonts w:eastAsia="DengXian"/>
          <w:sz w:val="22"/>
        </w:rPr>
        <w:t xml:space="preserve"> cost) and the simulation engine is calibrated.</w:t>
      </w:r>
    </w:p>
    <w:p w14:paraId="1B68729C" w14:textId="77777777" w:rsidR="008950EC" w:rsidRPr="009B01CA" w:rsidRDefault="00000000" w:rsidP="009B01CA">
      <w:pPr>
        <w:spacing w:before="120" w:after="120" w:line="288" w:lineRule="auto"/>
        <w:rPr>
          <w:rFonts w:eastAsia="DengXian"/>
          <w:sz w:val="22"/>
        </w:rPr>
      </w:pPr>
      <w:r w:rsidRPr="009B01CA">
        <w:rPr>
          <w:rFonts w:eastAsia="DengXian"/>
          <w:b/>
          <w:bCs/>
          <w:sz w:val="22"/>
        </w:rPr>
        <w:t>Cost-savings and productivity assumptions</w:t>
      </w:r>
      <w:r w:rsidRPr="009B01CA">
        <w:rPr>
          <w:rFonts w:eastAsia="DengXian"/>
          <w:sz w:val="22"/>
        </w:rPr>
        <w:t xml:space="preserve"> are anchored to the operational cycle-time reduction targets in §5.2 (-10% / -30% / -50% by 6M / Y1 / Y2) applied to current policy-development effort and loaded staff cost.</w:t>
      </w:r>
    </w:p>
    <w:p w14:paraId="1101984D" w14:textId="77777777" w:rsidR="008950EC" w:rsidRPr="009B01CA" w:rsidRDefault="00000000" w:rsidP="009B01CA">
      <w:pPr>
        <w:spacing w:before="120" w:after="120" w:line="288" w:lineRule="auto"/>
        <w:rPr>
          <w:rFonts w:eastAsia="DengXian"/>
          <w:sz w:val="22"/>
        </w:rPr>
      </w:pPr>
      <w:r w:rsidRPr="009B01CA">
        <w:rPr>
          <w:rFonts w:eastAsia="DengXian"/>
          <w:b/>
          <w:bCs/>
          <w:sz w:val="22"/>
        </w:rPr>
        <w:t>Revenue-generation and fiscal figures follow a discounted-cash-flow financial methodology: NPV using</w:t>
      </w:r>
      <w:r w:rsidRPr="009B01CA">
        <w:rPr>
          <w:rFonts w:eastAsia="DengXian"/>
          <w:sz w:val="22"/>
        </w:rPr>
        <w:t xml:space="preserve"> MoF discount-rate inputs; GDP contribution via direct + indirect + induced impact aligned with GASTAT national accounts and MoF input-output tables; validated against MoF data and Vision 2030 dashboards (BRD §4).</w:t>
      </w:r>
    </w:p>
    <w:p w14:paraId="053C7C59" w14:textId="77777777" w:rsidR="008950EC" w:rsidRPr="009B01CA" w:rsidRDefault="00000000" w:rsidP="009B01CA">
      <w:pPr>
        <w:spacing w:before="120" w:after="120" w:line="288" w:lineRule="auto"/>
        <w:rPr>
          <w:rFonts w:eastAsia="DengXian"/>
          <w:sz w:val="22"/>
        </w:rPr>
      </w:pPr>
      <w:r w:rsidRPr="009B01CA">
        <w:rPr>
          <w:rFonts w:eastAsia="DengXian"/>
          <w:b/>
          <w:bCs/>
          <w:sz w:val="22"/>
        </w:rPr>
        <w:t>The Vision 2030 alignment</w:t>
      </w:r>
      <w:r w:rsidRPr="009B01CA">
        <w:rPr>
          <w:rFonts w:eastAsia="DengXian"/>
          <w:sz w:val="22"/>
        </w:rPr>
        <w:t xml:space="preserve"> </w:t>
      </w:r>
      <w:r w:rsidRPr="009B01CA">
        <w:rPr>
          <w:rFonts w:eastAsia="DengXian"/>
          <w:b/>
          <w:bCs/>
          <w:sz w:val="22"/>
        </w:rPr>
        <w:t xml:space="preserve">score </w:t>
      </w:r>
      <w:r w:rsidRPr="009B01CA">
        <w:rPr>
          <w:rFonts w:eastAsia="DengXian"/>
          <w:sz w:val="22"/>
        </w:rPr>
        <w:t xml:space="preserve">uses the full HLSD §3.8.2 scoring framework (0–100); the post-launch regulatory-escalation count uses the full HLSD §8.2 Risk Escalation Framework </w:t>
      </w:r>
      <w:r w:rsidRPr="009B01CA">
        <w:rPr>
          <w:rFonts w:eastAsia="DengXian"/>
          <w:sz w:val="22"/>
        </w:rPr>
        <w:lastRenderedPageBreak/>
        <w:t>tiers. Baselines for these lagging indicators will be established at go-live as a Phase-2 deliverable.</w:t>
      </w:r>
    </w:p>
    <w:p w14:paraId="7C7B028C" w14:textId="77777777" w:rsidR="008950EC" w:rsidRPr="009B01CA" w:rsidRDefault="00000000">
      <w:pPr>
        <w:spacing w:before="120" w:after="120" w:line="288" w:lineRule="auto"/>
        <w:rPr>
          <w:rFonts w:eastAsia="DengXian"/>
          <w:sz w:val="22"/>
          <w:lang w:eastAsia="zh-CN"/>
        </w:rPr>
      </w:pPr>
      <w:r w:rsidRPr="009B01CA">
        <w:rPr>
          <w:rFonts w:eastAsia="DengXian"/>
          <w:sz w:val="22"/>
        </w:rPr>
        <w:t>Numeric thresholds for technical KPIs remain pending SDD, as noted in §5.3.</w:t>
      </w:r>
    </w:p>
    <w:p w14:paraId="161DB91C" w14:textId="77777777" w:rsidR="008950EC" w:rsidRPr="00E065BF" w:rsidRDefault="00000000" w:rsidP="00E065BF">
      <w:pPr>
        <w:spacing w:before="120" w:after="120"/>
        <w:rPr>
          <w:rFonts w:eastAsia="DengXian"/>
          <w:b/>
          <w:bCs/>
          <w:sz w:val="22"/>
        </w:rPr>
      </w:pPr>
      <w:r w:rsidRPr="00E065BF">
        <w:rPr>
          <w:rFonts w:eastAsia="DengXian"/>
          <w:b/>
          <w:bCs/>
          <w:sz w:val="22"/>
        </w:rPr>
        <w:t>KPI–Business Outcome Linkage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78"/>
        <w:gridCol w:w="5658"/>
        <w:gridCol w:w="1166"/>
      </w:tblGrid>
      <w:tr w:rsidR="008950EC" w14:paraId="35A84EE4" w14:textId="77777777" w:rsidTr="00E065BF">
        <w:tc>
          <w:tcPr>
            <w:tcW w:w="0" w:type="auto"/>
            <w:shd w:val="clear" w:color="auto" w:fill="004331"/>
          </w:tcPr>
          <w:p w14:paraId="0D533194" w14:textId="77777777" w:rsidR="008950EC" w:rsidRPr="00E065BF" w:rsidRDefault="00000000" w:rsidP="00E065BF">
            <w:pPr>
              <w:suppressAutoHyphens w:val="0"/>
              <w:rPr>
                <w:rFonts w:eastAsia="Arial"/>
                <w:b/>
                <w:color w:val="FFFFFF"/>
              </w:rPr>
            </w:pPr>
            <w:r w:rsidRPr="00E065BF">
              <w:rPr>
                <w:rFonts w:eastAsia="Arial"/>
                <w:b/>
                <w:color w:val="FFFFFF"/>
              </w:rPr>
              <w:t>Business Outcome (§2.4)</w:t>
            </w:r>
          </w:p>
        </w:tc>
        <w:tc>
          <w:tcPr>
            <w:tcW w:w="0" w:type="auto"/>
            <w:shd w:val="clear" w:color="auto" w:fill="004331"/>
          </w:tcPr>
          <w:p w14:paraId="4BA1BC67" w14:textId="77777777" w:rsidR="008950EC" w:rsidRPr="00E065BF" w:rsidRDefault="00000000" w:rsidP="00E065BF">
            <w:pPr>
              <w:suppressAutoHyphens w:val="0"/>
              <w:rPr>
                <w:rFonts w:eastAsia="Arial"/>
                <w:b/>
                <w:color w:val="FFFFFF"/>
              </w:rPr>
            </w:pPr>
            <w:r w:rsidRPr="00E065BF">
              <w:rPr>
                <w:rFonts w:eastAsia="Arial"/>
                <w:b/>
                <w:color w:val="FFFFFF"/>
              </w:rPr>
              <w:t>Linked KPI(s)</w:t>
            </w:r>
          </w:p>
        </w:tc>
        <w:tc>
          <w:tcPr>
            <w:tcW w:w="0" w:type="auto"/>
            <w:shd w:val="clear" w:color="auto" w:fill="004331"/>
          </w:tcPr>
          <w:p w14:paraId="16C599C1" w14:textId="77777777" w:rsidR="008950EC" w:rsidRPr="00E065BF" w:rsidRDefault="00000000">
            <w:pPr>
              <w:rPr>
                <w:color w:val="FFFFFF" w:themeColor="background1"/>
              </w:rPr>
            </w:pPr>
            <w:r w:rsidRPr="00E065BF">
              <w:rPr>
                <w:b/>
                <w:color w:val="FFFFFF" w:themeColor="background1"/>
              </w:rPr>
              <w:t>Metric section</w:t>
            </w:r>
          </w:p>
        </w:tc>
      </w:tr>
      <w:tr w:rsidR="008950EC" w14:paraId="38B7497E" w14:textId="77777777">
        <w:tc>
          <w:tcPr>
            <w:tcW w:w="0" w:type="auto"/>
          </w:tcPr>
          <w:p w14:paraId="14E74923"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Policy Quality Improvement</w:t>
            </w:r>
          </w:p>
        </w:tc>
        <w:tc>
          <w:tcPr>
            <w:tcW w:w="0" w:type="auto"/>
          </w:tcPr>
          <w:p w14:paraId="07ED820F" w14:textId="77777777" w:rsidR="008950EC" w:rsidRPr="00E065BF" w:rsidRDefault="00000000" w:rsidP="00E065BF">
            <w:pPr>
              <w:spacing w:before="120" w:after="120" w:line="288" w:lineRule="auto"/>
              <w:rPr>
                <w:rFonts w:eastAsia="DengXian"/>
                <w:sz w:val="22"/>
              </w:rPr>
            </w:pPr>
            <w:r w:rsidRPr="00E065BF">
              <w:rPr>
                <w:rFonts w:eastAsia="DengXian"/>
                <w:sz w:val="22"/>
              </w:rPr>
              <w:t>Mean Vision 2030 alignment score of approved policies; conflict detection rate; assumption documentation completeness</w:t>
            </w:r>
          </w:p>
        </w:tc>
        <w:tc>
          <w:tcPr>
            <w:tcW w:w="0" w:type="auto"/>
          </w:tcPr>
          <w:p w14:paraId="3DA331B9" w14:textId="77777777" w:rsidR="008950EC" w:rsidRPr="00E065BF" w:rsidRDefault="00000000" w:rsidP="00E065BF">
            <w:pPr>
              <w:spacing w:before="120" w:after="120" w:line="288" w:lineRule="auto"/>
              <w:rPr>
                <w:rFonts w:eastAsia="DengXian"/>
                <w:sz w:val="22"/>
              </w:rPr>
            </w:pPr>
            <w:r w:rsidRPr="00E065BF">
              <w:rPr>
                <w:rFonts w:eastAsia="DengXian"/>
                <w:sz w:val="22"/>
              </w:rPr>
              <w:t>§5.1 / §5.2</w:t>
            </w:r>
          </w:p>
        </w:tc>
      </w:tr>
      <w:tr w:rsidR="008950EC" w14:paraId="12115281" w14:textId="77777777">
        <w:tc>
          <w:tcPr>
            <w:tcW w:w="0" w:type="auto"/>
          </w:tcPr>
          <w:p w14:paraId="6A8B44F5"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Risk Reduction</w:t>
            </w:r>
          </w:p>
        </w:tc>
        <w:tc>
          <w:tcPr>
            <w:tcW w:w="0" w:type="auto"/>
          </w:tcPr>
          <w:p w14:paraId="7BE15134" w14:textId="77777777" w:rsidR="008950EC" w:rsidRPr="00E065BF" w:rsidRDefault="00000000" w:rsidP="00E065BF">
            <w:pPr>
              <w:spacing w:before="120" w:after="120" w:line="288" w:lineRule="auto"/>
              <w:rPr>
                <w:rFonts w:eastAsia="DengXian"/>
                <w:sz w:val="22"/>
              </w:rPr>
            </w:pPr>
            <w:r w:rsidRPr="00E065BF">
              <w:rPr>
                <w:rFonts w:eastAsia="DengXian"/>
                <w:sz w:val="22"/>
              </w:rPr>
              <w:t>Regulatory escalations post-launch; risk threshold alert coverage</w:t>
            </w:r>
          </w:p>
        </w:tc>
        <w:tc>
          <w:tcPr>
            <w:tcW w:w="0" w:type="auto"/>
          </w:tcPr>
          <w:p w14:paraId="0DF52ECE" w14:textId="77777777" w:rsidR="008950EC" w:rsidRPr="00E065BF" w:rsidRDefault="00000000" w:rsidP="00E065BF">
            <w:pPr>
              <w:spacing w:before="120" w:after="120" w:line="288" w:lineRule="auto"/>
              <w:rPr>
                <w:rFonts w:eastAsia="DengXian"/>
                <w:sz w:val="22"/>
              </w:rPr>
            </w:pPr>
            <w:r w:rsidRPr="00E065BF">
              <w:rPr>
                <w:rFonts w:eastAsia="DengXian"/>
                <w:sz w:val="22"/>
              </w:rPr>
              <w:t>§5.1 / §5.2</w:t>
            </w:r>
          </w:p>
        </w:tc>
      </w:tr>
      <w:tr w:rsidR="008950EC" w14:paraId="0BFAF232" w14:textId="77777777">
        <w:tc>
          <w:tcPr>
            <w:tcW w:w="0" w:type="auto"/>
          </w:tcPr>
          <w:p w14:paraId="3D96E526"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Accelerated Reform Cycles</w:t>
            </w:r>
          </w:p>
        </w:tc>
        <w:tc>
          <w:tcPr>
            <w:tcW w:w="0" w:type="auto"/>
          </w:tcPr>
          <w:p w14:paraId="60E1A4D1" w14:textId="77777777" w:rsidR="008950EC" w:rsidRPr="00E065BF" w:rsidRDefault="00000000" w:rsidP="00E065BF">
            <w:pPr>
              <w:spacing w:before="120" w:after="120" w:line="288" w:lineRule="auto"/>
              <w:rPr>
                <w:rFonts w:eastAsia="DengXian"/>
                <w:sz w:val="22"/>
              </w:rPr>
            </w:pPr>
            <w:r w:rsidRPr="00E065BF">
              <w:rPr>
                <w:rFonts w:eastAsia="DengXian"/>
                <w:sz w:val="22"/>
              </w:rPr>
              <w:t>Policy development cycle-time reduction; policies generated and simulated</w:t>
            </w:r>
          </w:p>
        </w:tc>
        <w:tc>
          <w:tcPr>
            <w:tcW w:w="0" w:type="auto"/>
          </w:tcPr>
          <w:p w14:paraId="4B7CC0BD" w14:textId="77777777" w:rsidR="008950EC" w:rsidRPr="00E065BF" w:rsidRDefault="00000000" w:rsidP="00E065BF">
            <w:pPr>
              <w:spacing w:before="120" w:after="120" w:line="288" w:lineRule="auto"/>
              <w:rPr>
                <w:rFonts w:eastAsia="DengXian"/>
                <w:sz w:val="22"/>
              </w:rPr>
            </w:pPr>
            <w:r w:rsidRPr="00E065BF">
              <w:rPr>
                <w:rFonts w:eastAsia="DengXian"/>
                <w:sz w:val="22"/>
              </w:rPr>
              <w:t>§5.2 / §5.1</w:t>
            </w:r>
          </w:p>
        </w:tc>
      </w:tr>
      <w:tr w:rsidR="008950EC" w14:paraId="2516D33E" w14:textId="77777777">
        <w:tc>
          <w:tcPr>
            <w:tcW w:w="0" w:type="auto"/>
          </w:tcPr>
          <w:p w14:paraId="352A3258"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Financial / business value (business case)</w:t>
            </w:r>
          </w:p>
        </w:tc>
        <w:tc>
          <w:tcPr>
            <w:tcW w:w="0" w:type="auto"/>
          </w:tcPr>
          <w:p w14:paraId="2EDA2D11" w14:textId="77777777" w:rsidR="008950EC" w:rsidRPr="00E065BF" w:rsidRDefault="00000000" w:rsidP="00E065BF">
            <w:pPr>
              <w:spacing w:before="120" w:after="120" w:line="288" w:lineRule="auto"/>
              <w:rPr>
                <w:rFonts w:eastAsia="DengXian"/>
                <w:sz w:val="22"/>
              </w:rPr>
            </w:pPr>
            <w:r w:rsidRPr="00E065BF">
              <w:rPr>
                <w:rFonts w:eastAsia="DengXian"/>
                <w:sz w:val="22"/>
              </w:rPr>
              <w:t>Cost savings; revenue generation; productivity enhancement</w:t>
            </w:r>
          </w:p>
        </w:tc>
        <w:tc>
          <w:tcPr>
            <w:tcW w:w="0" w:type="auto"/>
          </w:tcPr>
          <w:p w14:paraId="02FFA984" w14:textId="77777777" w:rsidR="008950EC" w:rsidRPr="00E065BF" w:rsidRDefault="00000000" w:rsidP="00E065BF">
            <w:pPr>
              <w:spacing w:before="120" w:after="120" w:line="288" w:lineRule="auto"/>
              <w:rPr>
                <w:rFonts w:eastAsia="DengXian"/>
                <w:sz w:val="22"/>
              </w:rPr>
            </w:pPr>
            <w:r w:rsidRPr="00E065BF">
              <w:rPr>
                <w:rFonts w:eastAsia="DengXian"/>
                <w:sz w:val="22"/>
              </w:rPr>
              <w:t>§5.1</w:t>
            </w:r>
          </w:p>
        </w:tc>
      </w:tr>
      <w:tr w:rsidR="008950EC" w14:paraId="60EAB5FE" w14:textId="77777777">
        <w:tc>
          <w:tcPr>
            <w:tcW w:w="0" w:type="auto"/>
          </w:tcPr>
          <w:p w14:paraId="77B2C465"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Adoption</w:t>
            </w:r>
          </w:p>
        </w:tc>
        <w:tc>
          <w:tcPr>
            <w:tcW w:w="0" w:type="auto"/>
          </w:tcPr>
          <w:p w14:paraId="2025437D" w14:textId="77777777" w:rsidR="008950EC" w:rsidRPr="00E065BF" w:rsidRDefault="00000000" w:rsidP="00E065BF">
            <w:pPr>
              <w:spacing w:before="120" w:after="120" w:line="288" w:lineRule="auto"/>
              <w:rPr>
                <w:rFonts w:eastAsia="DengXian"/>
                <w:sz w:val="22"/>
              </w:rPr>
            </w:pPr>
            <w:r w:rsidRPr="00E065BF">
              <w:rPr>
                <w:rFonts w:eastAsia="DengXian"/>
                <w:sz w:val="22"/>
              </w:rPr>
              <w:t>Active platform users</w:t>
            </w:r>
          </w:p>
        </w:tc>
        <w:tc>
          <w:tcPr>
            <w:tcW w:w="0" w:type="auto"/>
          </w:tcPr>
          <w:p w14:paraId="509AE25C" w14:textId="77777777" w:rsidR="008950EC" w:rsidRPr="00E065BF" w:rsidRDefault="00000000" w:rsidP="00E065BF">
            <w:pPr>
              <w:spacing w:before="120" w:after="120" w:line="288" w:lineRule="auto"/>
              <w:rPr>
                <w:rFonts w:eastAsia="DengXian"/>
                <w:sz w:val="22"/>
              </w:rPr>
            </w:pPr>
            <w:r w:rsidRPr="00E065BF">
              <w:rPr>
                <w:rFonts w:eastAsia="DengXian"/>
                <w:sz w:val="22"/>
              </w:rPr>
              <w:t>§5.1</w:t>
            </w:r>
          </w:p>
        </w:tc>
      </w:tr>
    </w:tbl>
    <w:p w14:paraId="2754B18F" w14:textId="77777777" w:rsidR="00DC4980" w:rsidRDefault="00000000">
      <w:pPr>
        <w:pStyle w:val="Heading2"/>
        <w:spacing w:before="320" w:line="288" w:lineRule="auto"/>
        <w:rPr>
          <w:lang w:eastAsia="zh-CN"/>
        </w:rPr>
      </w:pPr>
      <w:bookmarkStart w:id="119" w:name="__RefHeading___Toc3859_1092237010"/>
      <w:bookmarkStart w:id="120" w:name="_Toc230303082"/>
      <w:bookmarkStart w:id="121" w:name="heading_100"/>
      <w:bookmarkStart w:id="122" w:name="_Toc236094257"/>
      <w:bookmarkEnd w:id="119"/>
      <w:r>
        <w:rPr>
          <w:rFonts w:eastAsia="DengXian"/>
          <w:sz w:val="32"/>
        </w:rPr>
        <w:t>5.2 Operational Metrics</w:t>
      </w:r>
      <w:bookmarkEnd w:id="120"/>
      <w:bookmarkEnd w:id="121"/>
      <w:bookmarkEnd w:id="122"/>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078"/>
        <w:gridCol w:w="1474"/>
        <w:gridCol w:w="730"/>
        <w:gridCol w:w="1500"/>
        <w:gridCol w:w="1595"/>
        <w:gridCol w:w="973"/>
        <w:gridCol w:w="1864"/>
      </w:tblGrid>
      <w:tr w:rsidR="00DC4980" w14:paraId="0AF73E36" w14:textId="77777777">
        <w:tc>
          <w:tcPr>
            <w:tcW w:w="1078" w:type="dxa"/>
            <w:tcBorders>
              <w:top w:val="single" w:sz="6" w:space="0" w:color="DEE0E3"/>
              <w:left w:val="single" w:sz="6" w:space="0" w:color="DEE0E3"/>
              <w:bottom w:val="single" w:sz="6" w:space="0" w:color="DEE0E3"/>
              <w:right w:val="single" w:sz="6" w:space="0" w:color="DEE0E3"/>
            </w:tcBorders>
            <w:shd w:val="clear" w:color="auto" w:fill="004331"/>
          </w:tcPr>
          <w:p w14:paraId="772C7E15" w14:textId="77777777" w:rsidR="00DC4980" w:rsidRDefault="00000000">
            <w:pPr>
              <w:suppressAutoHyphens w:val="0"/>
              <w:rPr>
                <w:rFonts w:eastAsia="Arial"/>
                <w:b/>
                <w:color w:val="FFFFFF"/>
              </w:rPr>
            </w:pPr>
            <w:r>
              <w:rPr>
                <w:rFonts w:eastAsia="Arial"/>
                <w:b/>
                <w:color w:val="FFFFFF"/>
              </w:rPr>
              <w:t>Metric Type</w:t>
            </w:r>
          </w:p>
        </w:tc>
        <w:tc>
          <w:tcPr>
            <w:tcW w:w="1474" w:type="dxa"/>
            <w:tcBorders>
              <w:top w:val="single" w:sz="6" w:space="0" w:color="DEE0E3"/>
              <w:left w:val="single" w:sz="6" w:space="0" w:color="DEE0E3"/>
              <w:bottom w:val="single" w:sz="6" w:space="0" w:color="DEE0E3"/>
              <w:right w:val="single" w:sz="6" w:space="0" w:color="DEE0E3"/>
            </w:tcBorders>
            <w:shd w:val="clear" w:color="auto" w:fill="004331"/>
          </w:tcPr>
          <w:p w14:paraId="00EDE23F" w14:textId="77777777" w:rsidR="00DC4980" w:rsidRDefault="00000000">
            <w:pPr>
              <w:suppressAutoHyphens w:val="0"/>
              <w:rPr>
                <w:rFonts w:eastAsia="Arial"/>
                <w:b/>
                <w:color w:val="FFFFFF"/>
              </w:rPr>
            </w:pPr>
            <w:r>
              <w:rPr>
                <w:rFonts w:eastAsia="Arial"/>
                <w:b/>
                <w:color w:val="FFFFFF"/>
              </w:rPr>
              <w:t>Metric</w:t>
            </w:r>
          </w:p>
        </w:tc>
        <w:tc>
          <w:tcPr>
            <w:tcW w:w="730" w:type="dxa"/>
            <w:tcBorders>
              <w:top w:val="single" w:sz="6" w:space="0" w:color="DEE0E3"/>
              <w:left w:val="single" w:sz="6" w:space="0" w:color="DEE0E3"/>
              <w:bottom w:val="single" w:sz="6" w:space="0" w:color="DEE0E3"/>
              <w:right w:val="single" w:sz="6" w:space="0" w:color="DEE0E3"/>
            </w:tcBorders>
            <w:shd w:val="clear" w:color="auto" w:fill="004331"/>
          </w:tcPr>
          <w:p w14:paraId="410D2CAE" w14:textId="77777777" w:rsidR="00DC4980" w:rsidRDefault="00000000">
            <w:pPr>
              <w:suppressAutoHyphens w:val="0"/>
              <w:rPr>
                <w:rFonts w:eastAsia="Arial"/>
                <w:b/>
                <w:color w:val="FFFFFF"/>
              </w:rPr>
            </w:pPr>
            <w:r>
              <w:rPr>
                <w:rFonts w:eastAsia="Arial"/>
                <w:b/>
                <w:color w:val="FFFFFF"/>
              </w:rPr>
              <w:t>Baseline</w:t>
            </w:r>
          </w:p>
        </w:tc>
        <w:tc>
          <w:tcPr>
            <w:tcW w:w="1500" w:type="dxa"/>
            <w:tcBorders>
              <w:top w:val="single" w:sz="6" w:space="0" w:color="DEE0E3"/>
              <w:left w:val="single" w:sz="6" w:space="0" w:color="DEE0E3"/>
              <w:bottom w:val="single" w:sz="6" w:space="0" w:color="DEE0E3"/>
              <w:right w:val="single" w:sz="6" w:space="0" w:color="DEE0E3"/>
            </w:tcBorders>
            <w:shd w:val="clear" w:color="auto" w:fill="004331"/>
          </w:tcPr>
          <w:p w14:paraId="3177E5FB" w14:textId="77777777" w:rsidR="00DC4980" w:rsidRDefault="00000000">
            <w:pPr>
              <w:suppressAutoHyphens w:val="0"/>
              <w:rPr>
                <w:rFonts w:eastAsia="Arial"/>
                <w:b/>
                <w:color w:val="FFFFFF"/>
              </w:rPr>
            </w:pPr>
            <w:r>
              <w:rPr>
                <w:rFonts w:eastAsia="Arial"/>
                <w:b/>
                <w:color w:val="FFFFFF"/>
              </w:rPr>
              <w:t>Target (6M / Y1 / Y2)</w:t>
            </w:r>
          </w:p>
        </w:tc>
        <w:tc>
          <w:tcPr>
            <w:tcW w:w="1595" w:type="dxa"/>
            <w:tcBorders>
              <w:top w:val="single" w:sz="6" w:space="0" w:color="DEE0E3"/>
              <w:left w:val="single" w:sz="6" w:space="0" w:color="DEE0E3"/>
              <w:bottom w:val="single" w:sz="6" w:space="0" w:color="DEE0E3"/>
              <w:right w:val="single" w:sz="6" w:space="0" w:color="DEE0E3"/>
            </w:tcBorders>
            <w:shd w:val="clear" w:color="auto" w:fill="004331"/>
          </w:tcPr>
          <w:p w14:paraId="5FBE9A29" w14:textId="77777777" w:rsidR="00DC4980" w:rsidRDefault="00000000">
            <w:pPr>
              <w:suppressAutoHyphens w:val="0"/>
              <w:rPr>
                <w:rFonts w:eastAsia="Arial"/>
                <w:b/>
                <w:color w:val="FFFFFF"/>
              </w:rPr>
            </w:pPr>
            <w:r>
              <w:rPr>
                <w:rFonts w:eastAsia="Arial"/>
                <w:b/>
                <w:color w:val="FFFFFF"/>
              </w:rPr>
              <w:t>Measurement Method</w:t>
            </w:r>
          </w:p>
        </w:tc>
        <w:tc>
          <w:tcPr>
            <w:tcW w:w="973" w:type="dxa"/>
            <w:tcBorders>
              <w:top w:val="single" w:sz="6" w:space="0" w:color="DEE0E3"/>
              <w:left w:val="single" w:sz="6" w:space="0" w:color="DEE0E3"/>
              <w:bottom w:val="single" w:sz="6" w:space="0" w:color="DEE0E3"/>
              <w:right w:val="single" w:sz="6" w:space="0" w:color="DEE0E3"/>
            </w:tcBorders>
            <w:shd w:val="clear" w:color="auto" w:fill="004331"/>
          </w:tcPr>
          <w:p w14:paraId="2E2CF7C7" w14:textId="77777777" w:rsidR="00DC4980" w:rsidRDefault="00000000">
            <w:pPr>
              <w:suppressAutoHyphens w:val="0"/>
              <w:rPr>
                <w:rFonts w:eastAsia="Arial"/>
                <w:b/>
                <w:color w:val="FFFFFF"/>
              </w:rPr>
            </w:pPr>
            <w:r>
              <w:rPr>
                <w:rFonts w:eastAsia="Arial"/>
                <w:b/>
                <w:color w:val="FFFFFF"/>
              </w:rPr>
              <w:t>Frequency</w:t>
            </w:r>
          </w:p>
        </w:tc>
        <w:tc>
          <w:tcPr>
            <w:tcW w:w="1864" w:type="dxa"/>
            <w:tcBorders>
              <w:top w:val="single" w:sz="6" w:space="0" w:color="DEE0E3"/>
              <w:left w:val="single" w:sz="6" w:space="0" w:color="DEE0E3"/>
              <w:bottom w:val="single" w:sz="6" w:space="0" w:color="DEE0E3"/>
              <w:right w:val="single" w:sz="6" w:space="0" w:color="DEE0E3"/>
            </w:tcBorders>
            <w:shd w:val="clear" w:color="auto" w:fill="004331"/>
          </w:tcPr>
          <w:p w14:paraId="0E2A61D1" w14:textId="77777777" w:rsidR="00DC4980" w:rsidRDefault="00000000">
            <w:pPr>
              <w:suppressAutoHyphens w:val="0"/>
              <w:rPr>
                <w:rFonts w:eastAsia="Arial"/>
                <w:b/>
                <w:color w:val="FFFFFF"/>
              </w:rPr>
            </w:pPr>
            <w:r>
              <w:rPr>
                <w:rFonts w:eastAsia="Arial"/>
                <w:b/>
                <w:color w:val="FFFFFF"/>
              </w:rPr>
              <w:t>KPI Owner</w:t>
            </w:r>
          </w:p>
        </w:tc>
      </w:tr>
      <w:tr w:rsidR="00DC4980" w14:paraId="2E0F2A86" w14:textId="77777777">
        <w:tc>
          <w:tcPr>
            <w:tcW w:w="1078" w:type="dxa"/>
            <w:tcBorders>
              <w:top w:val="single" w:sz="6" w:space="0" w:color="DEE0E3"/>
              <w:left w:val="single" w:sz="6" w:space="0" w:color="DEE0E3"/>
              <w:bottom w:val="single" w:sz="6" w:space="0" w:color="DEE0E3"/>
              <w:right w:val="single" w:sz="6" w:space="0" w:color="DEE0E3"/>
            </w:tcBorders>
          </w:tcPr>
          <w:p w14:paraId="4A1A4255" w14:textId="77777777" w:rsidR="00DC4980" w:rsidRDefault="00000000">
            <w:pPr>
              <w:spacing w:before="120" w:after="120" w:line="288" w:lineRule="auto"/>
            </w:pPr>
            <w:r>
              <w:rPr>
                <w:rFonts w:eastAsia="DengXian"/>
                <w:b/>
                <w:sz w:val="22"/>
              </w:rPr>
              <w:t>Process Efficiency</w:t>
            </w:r>
          </w:p>
        </w:tc>
        <w:tc>
          <w:tcPr>
            <w:tcW w:w="1474" w:type="dxa"/>
            <w:tcBorders>
              <w:top w:val="single" w:sz="6" w:space="0" w:color="DEE0E3"/>
              <w:left w:val="single" w:sz="6" w:space="0" w:color="DEE0E3"/>
              <w:bottom w:val="single" w:sz="6" w:space="0" w:color="DEE0E3"/>
              <w:right w:val="single" w:sz="6" w:space="0" w:color="DEE0E3"/>
            </w:tcBorders>
          </w:tcPr>
          <w:p w14:paraId="6C6F90DE" w14:textId="77777777" w:rsidR="00DC4980" w:rsidRDefault="00000000">
            <w:pPr>
              <w:spacing w:before="120" w:after="120" w:line="288" w:lineRule="auto"/>
            </w:pPr>
            <w:r>
              <w:rPr>
                <w:rFonts w:eastAsia="DengXian"/>
                <w:sz w:val="22"/>
              </w:rPr>
              <w:t>Average time to move a policy from initial concept to approved draft using the AI platform</w:t>
            </w:r>
          </w:p>
        </w:tc>
        <w:tc>
          <w:tcPr>
            <w:tcW w:w="730" w:type="dxa"/>
            <w:tcBorders>
              <w:top w:val="single" w:sz="6" w:space="0" w:color="DEE0E3"/>
              <w:left w:val="single" w:sz="6" w:space="0" w:color="DEE0E3"/>
              <w:bottom w:val="single" w:sz="6" w:space="0" w:color="DEE0E3"/>
              <w:right w:val="single" w:sz="6" w:space="0" w:color="DEE0E3"/>
            </w:tcBorders>
          </w:tcPr>
          <w:p w14:paraId="0F157443" w14:textId="77777777" w:rsidR="00DC4980" w:rsidRDefault="00000000">
            <w:pPr>
              <w:spacing w:before="120" w:after="120" w:line="288" w:lineRule="auto"/>
            </w:pPr>
            <w:r>
              <w:rPr>
                <w:rFonts w:eastAsia="DengXian"/>
                <w:sz w:val="22"/>
              </w:rPr>
              <w:t>0</w:t>
            </w:r>
          </w:p>
        </w:tc>
        <w:tc>
          <w:tcPr>
            <w:tcW w:w="1500" w:type="dxa"/>
            <w:tcBorders>
              <w:top w:val="single" w:sz="6" w:space="0" w:color="DEE0E3"/>
              <w:left w:val="single" w:sz="6" w:space="0" w:color="DEE0E3"/>
              <w:bottom w:val="single" w:sz="6" w:space="0" w:color="DEE0E3"/>
              <w:right w:val="single" w:sz="6" w:space="0" w:color="DEE0E3"/>
            </w:tcBorders>
          </w:tcPr>
          <w:p w14:paraId="4519D920" w14:textId="77777777" w:rsidR="00DC4980" w:rsidRDefault="00000000">
            <w:pPr>
              <w:spacing w:before="120" w:after="120" w:line="288" w:lineRule="auto"/>
            </w:pPr>
            <w:r>
              <w:rPr>
                <w:rFonts w:eastAsia="DengXian"/>
                <w:sz w:val="22"/>
              </w:rPr>
              <w:t>-10% / -30% / -50%</w:t>
            </w:r>
          </w:p>
        </w:tc>
        <w:tc>
          <w:tcPr>
            <w:tcW w:w="1595" w:type="dxa"/>
            <w:tcBorders>
              <w:top w:val="single" w:sz="6" w:space="0" w:color="DEE0E3"/>
              <w:left w:val="single" w:sz="6" w:space="0" w:color="DEE0E3"/>
              <w:bottom w:val="single" w:sz="6" w:space="0" w:color="DEE0E3"/>
              <w:right w:val="single" w:sz="6" w:space="0" w:color="DEE0E3"/>
            </w:tcBorders>
          </w:tcPr>
          <w:p w14:paraId="0BAB6F9A" w14:textId="77777777" w:rsidR="00DC4980" w:rsidRDefault="00000000">
            <w:pPr>
              <w:spacing w:before="120" w:after="120" w:line="288" w:lineRule="auto"/>
            </w:pPr>
            <w:r>
              <w:rPr>
                <w:rFonts w:eastAsia="DengXian"/>
                <w:sz w:val="22"/>
              </w:rPr>
              <w:t>Timestamps at each stage of policy drafting lifecycle</w:t>
            </w:r>
          </w:p>
        </w:tc>
        <w:tc>
          <w:tcPr>
            <w:tcW w:w="973" w:type="dxa"/>
            <w:tcBorders>
              <w:top w:val="single" w:sz="6" w:space="0" w:color="DEE0E3"/>
              <w:left w:val="single" w:sz="6" w:space="0" w:color="DEE0E3"/>
              <w:bottom w:val="single" w:sz="6" w:space="0" w:color="DEE0E3"/>
              <w:right w:val="single" w:sz="6" w:space="0" w:color="DEE0E3"/>
            </w:tcBorders>
          </w:tcPr>
          <w:p w14:paraId="4AE52BA7" w14:textId="77777777" w:rsidR="00DC4980" w:rsidRDefault="00000000">
            <w:pPr>
              <w:spacing w:before="120" w:after="120" w:line="288" w:lineRule="auto"/>
            </w:pPr>
            <w:r>
              <w:rPr>
                <w:rFonts w:eastAsia="DengXian"/>
                <w:sz w:val="22"/>
              </w:rPr>
              <w:t>Quarterly</w:t>
            </w:r>
          </w:p>
        </w:tc>
        <w:tc>
          <w:tcPr>
            <w:tcW w:w="1864" w:type="dxa"/>
            <w:tcBorders>
              <w:top w:val="single" w:sz="6" w:space="0" w:color="DEE0E3"/>
              <w:left w:val="single" w:sz="6" w:space="0" w:color="DEE0E3"/>
              <w:bottom w:val="single" w:sz="6" w:space="0" w:color="DEE0E3"/>
              <w:right w:val="single" w:sz="6" w:space="0" w:color="DEE0E3"/>
            </w:tcBorders>
          </w:tcPr>
          <w:p w14:paraId="54C89529" w14:textId="77777777" w:rsidR="00DC4980" w:rsidRDefault="00916DF2">
            <w:pPr>
              <w:spacing w:before="120" w:after="120" w:line="288" w:lineRule="auto"/>
            </w:pPr>
            <w:r w:rsidRPr="00916DF2">
              <w:rPr>
                <w:rFonts w:eastAsia="DengXian"/>
                <w:sz w:val="22"/>
              </w:rPr>
              <w:t>Abdulmalik Alshabanat</w:t>
            </w:r>
          </w:p>
        </w:tc>
      </w:tr>
      <w:tr w:rsidR="00DC4980" w14:paraId="2AAAD8BC" w14:textId="77777777">
        <w:tc>
          <w:tcPr>
            <w:tcW w:w="1078" w:type="dxa"/>
            <w:tcBorders>
              <w:top w:val="single" w:sz="6" w:space="0" w:color="DEE0E3"/>
              <w:left w:val="single" w:sz="6" w:space="0" w:color="DEE0E3"/>
              <w:bottom w:val="single" w:sz="6" w:space="0" w:color="DEE0E3"/>
              <w:right w:val="single" w:sz="6" w:space="0" w:color="DEE0E3"/>
            </w:tcBorders>
          </w:tcPr>
          <w:p w14:paraId="16DF2E59" w14:textId="77777777" w:rsidR="00DC4980" w:rsidRDefault="00000000">
            <w:pPr>
              <w:spacing w:before="120" w:after="120" w:line="288" w:lineRule="auto"/>
            </w:pPr>
            <w:r>
              <w:rPr>
                <w:rFonts w:eastAsia="DengXian"/>
                <w:b/>
                <w:sz w:val="22"/>
              </w:rPr>
              <w:t>Accuracy</w:t>
            </w:r>
          </w:p>
        </w:tc>
        <w:tc>
          <w:tcPr>
            <w:tcW w:w="1474" w:type="dxa"/>
            <w:tcBorders>
              <w:top w:val="single" w:sz="6" w:space="0" w:color="DEE0E3"/>
              <w:left w:val="single" w:sz="6" w:space="0" w:color="DEE0E3"/>
              <w:bottom w:val="single" w:sz="6" w:space="0" w:color="DEE0E3"/>
              <w:right w:val="single" w:sz="6" w:space="0" w:color="DEE0E3"/>
            </w:tcBorders>
          </w:tcPr>
          <w:p w14:paraId="0B01D3BE" w14:textId="77777777" w:rsidR="00DC4980" w:rsidRDefault="00000000">
            <w:pPr>
              <w:spacing w:before="120" w:after="120" w:line="288" w:lineRule="auto"/>
            </w:pPr>
            <w:r>
              <w:rPr>
                <w:rFonts w:eastAsia="DengXian"/>
                <w:sz w:val="22"/>
              </w:rPr>
              <w:t xml:space="preserve">Policy simulation accuracy (proportion of simulation outputs accepted </w:t>
            </w:r>
            <w:r>
              <w:rPr>
                <w:rFonts w:eastAsia="DengXian"/>
                <w:sz w:val="22"/>
              </w:rPr>
              <w:lastRenderedPageBreak/>
              <w:t>without edit in HITL review)</w:t>
            </w:r>
          </w:p>
        </w:tc>
        <w:tc>
          <w:tcPr>
            <w:tcW w:w="730" w:type="dxa"/>
            <w:tcBorders>
              <w:top w:val="single" w:sz="6" w:space="0" w:color="DEE0E3"/>
              <w:left w:val="single" w:sz="6" w:space="0" w:color="DEE0E3"/>
              <w:bottom w:val="single" w:sz="6" w:space="0" w:color="DEE0E3"/>
              <w:right w:val="single" w:sz="6" w:space="0" w:color="DEE0E3"/>
            </w:tcBorders>
          </w:tcPr>
          <w:p w14:paraId="6024D778" w14:textId="77777777" w:rsidR="00DC4980" w:rsidRDefault="00000000">
            <w:pPr>
              <w:spacing w:before="120" w:after="120" w:line="288" w:lineRule="auto"/>
            </w:pPr>
            <w:r>
              <w:rPr>
                <w:rFonts w:eastAsia="DengXian"/>
                <w:sz w:val="22"/>
              </w:rPr>
              <w:lastRenderedPageBreak/>
              <w:t>0</w:t>
            </w:r>
          </w:p>
        </w:tc>
        <w:tc>
          <w:tcPr>
            <w:tcW w:w="1500" w:type="dxa"/>
            <w:tcBorders>
              <w:top w:val="single" w:sz="6" w:space="0" w:color="DEE0E3"/>
              <w:left w:val="single" w:sz="6" w:space="0" w:color="DEE0E3"/>
              <w:bottom w:val="single" w:sz="6" w:space="0" w:color="DEE0E3"/>
              <w:right w:val="single" w:sz="6" w:space="0" w:color="DEE0E3"/>
            </w:tcBorders>
          </w:tcPr>
          <w:p w14:paraId="006B0052" w14:textId="77777777" w:rsidR="00DC4980" w:rsidRDefault="00000000">
            <w:pPr>
              <w:spacing w:before="120" w:after="120" w:line="288" w:lineRule="auto"/>
            </w:pPr>
            <w:r>
              <w:rPr>
                <w:rFonts w:eastAsia="DengXian"/>
                <w:sz w:val="22"/>
              </w:rPr>
              <w:t>TBD / TBD / 80% (per BRD Strategic 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23F80895" w14:textId="77777777" w:rsidR="00DC4980" w:rsidRDefault="00000000">
            <w:pPr>
              <w:spacing w:before="120" w:after="120" w:line="288" w:lineRule="auto"/>
            </w:pPr>
            <w:r>
              <w:rPr>
                <w:rFonts w:eastAsia="DengXian"/>
                <w:sz w:val="22"/>
              </w:rPr>
              <w:t xml:space="preserve">HITL approvals without edits / simulation review screen logs; formal metric definition and </w:t>
            </w:r>
            <w:r>
              <w:rPr>
                <w:rFonts w:eastAsia="DengXian"/>
                <w:sz w:val="22"/>
              </w:rPr>
              <w:lastRenderedPageBreak/>
              <w:t>threshold to be confirmed with MOMAH data owners</w:t>
            </w:r>
          </w:p>
        </w:tc>
        <w:tc>
          <w:tcPr>
            <w:tcW w:w="973" w:type="dxa"/>
            <w:tcBorders>
              <w:top w:val="single" w:sz="6" w:space="0" w:color="DEE0E3"/>
              <w:left w:val="single" w:sz="6" w:space="0" w:color="DEE0E3"/>
              <w:bottom w:val="single" w:sz="6" w:space="0" w:color="DEE0E3"/>
              <w:right w:val="single" w:sz="6" w:space="0" w:color="DEE0E3"/>
            </w:tcBorders>
          </w:tcPr>
          <w:p w14:paraId="7D6DF7D8" w14:textId="77777777" w:rsidR="00DC4980" w:rsidRDefault="00000000">
            <w:pPr>
              <w:spacing w:before="120" w:after="120" w:line="288" w:lineRule="auto"/>
            </w:pPr>
            <w:r>
              <w:rPr>
                <w:rFonts w:eastAsia="DengXian"/>
                <w:sz w:val="22"/>
              </w:rPr>
              <w:lastRenderedPageBreak/>
              <w:t>Quarterly</w:t>
            </w:r>
          </w:p>
        </w:tc>
        <w:tc>
          <w:tcPr>
            <w:tcW w:w="1864" w:type="dxa"/>
            <w:tcBorders>
              <w:top w:val="single" w:sz="6" w:space="0" w:color="DEE0E3"/>
              <w:left w:val="single" w:sz="6" w:space="0" w:color="DEE0E3"/>
              <w:bottom w:val="single" w:sz="6" w:space="0" w:color="DEE0E3"/>
              <w:right w:val="single" w:sz="6" w:space="0" w:color="DEE0E3"/>
            </w:tcBorders>
          </w:tcPr>
          <w:p w14:paraId="7ECA1C41" w14:textId="77777777" w:rsidR="00DC4980" w:rsidRDefault="00916DF2">
            <w:pPr>
              <w:spacing w:before="120" w:after="120" w:line="288" w:lineRule="auto"/>
            </w:pPr>
            <w:r w:rsidRPr="00916DF2">
              <w:rPr>
                <w:rFonts w:eastAsia="DengXian"/>
                <w:sz w:val="22"/>
              </w:rPr>
              <w:t>Abdulmalik Alshabanat</w:t>
            </w:r>
          </w:p>
        </w:tc>
      </w:tr>
      <w:tr w:rsidR="00DC4980" w14:paraId="29CC2BE3" w14:textId="77777777">
        <w:tc>
          <w:tcPr>
            <w:tcW w:w="1078" w:type="dxa"/>
            <w:tcBorders>
              <w:top w:val="single" w:sz="6" w:space="0" w:color="DEE0E3"/>
              <w:left w:val="single" w:sz="6" w:space="0" w:color="DEE0E3"/>
              <w:bottom w:val="single" w:sz="6" w:space="0" w:color="DEE0E3"/>
              <w:right w:val="single" w:sz="6" w:space="0" w:color="DEE0E3"/>
            </w:tcBorders>
          </w:tcPr>
          <w:p w14:paraId="77496628" w14:textId="77777777" w:rsidR="00DC4980" w:rsidRDefault="00000000">
            <w:pPr>
              <w:spacing w:before="120" w:after="120" w:line="288" w:lineRule="auto"/>
            </w:pPr>
            <w:r>
              <w:rPr>
                <w:rFonts w:eastAsia="DengXian"/>
                <w:b/>
                <w:sz w:val="22"/>
              </w:rPr>
              <w:t>Quality</w:t>
            </w:r>
          </w:p>
        </w:tc>
        <w:tc>
          <w:tcPr>
            <w:tcW w:w="1474" w:type="dxa"/>
            <w:tcBorders>
              <w:top w:val="single" w:sz="6" w:space="0" w:color="DEE0E3"/>
              <w:left w:val="single" w:sz="6" w:space="0" w:color="DEE0E3"/>
              <w:bottom w:val="single" w:sz="6" w:space="0" w:color="DEE0E3"/>
              <w:right w:val="single" w:sz="6" w:space="0" w:color="DEE0E3"/>
            </w:tcBorders>
          </w:tcPr>
          <w:p w14:paraId="55E0FFC5" w14:textId="77777777" w:rsidR="00DC4980" w:rsidRDefault="00000000">
            <w:pPr>
              <w:spacing w:before="120" w:after="120" w:line="288" w:lineRule="auto"/>
            </w:pPr>
            <w:r>
              <w:rPr>
                <w:rFonts w:eastAsia="DengXian"/>
                <w:sz w:val="22"/>
              </w:rPr>
              <w:t>Policy conflict detection rate — % of actual conflicts flagged by system prior to ministerial review</w:t>
            </w:r>
          </w:p>
        </w:tc>
        <w:tc>
          <w:tcPr>
            <w:tcW w:w="730" w:type="dxa"/>
            <w:tcBorders>
              <w:top w:val="single" w:sz="6" w:space="0" w:color="DEE0E3"/>
              <w:left w:val="single" w:sz="6" w:space="0" w:color="DEE0E3"/>
              <w:bottom w:val="single" w:sz="6" w:space="0" w:color="DEE0E3"/>
              <w:right w:val="single" w:sz="6" w:space="0" w:color="DEE0E3"/>
            </w:tcBorders>
          </w:tcPr>
          <w:p w14:paraId="33C11058" w14:textId="77777777" w:rsidR="00DC4980" w:rsidRDefault="00000000">
            <w:pPr>
              <w:spacing w:before="120" w:after="120" w:line="288" w:lineRule="auto"/>
            </w:pPr>
            <w:r>
              <w:rPr>
                <w:rFonts w:eastAsia="DengXian"/>
                <w:sz w:val="22"/>
              </w:rPr>
              <w:t>0</w:t>
            </w:r>
          </w:p>
        </w:tc>
        <w:tc>
          <w:tcPr>
            <w:tcW w:w="1500" w:type="dxa"/>
            <w:tcBorders>
              <w:top w:val="single" w:sz="6" w:space="0" w:color="DEE0E3"/>
              <w:left w:val="single" w:sz="6" w:space="0" w:color="DEE0E3"/>
              <w:bottom w:val="single" w:sz="6" w:space="0" w:color="DEE0E3"/>
              <w:right w:val="single" w:sz="6" w:space="0" w:color="DEE0E3"/>
            </w:tcBorders>
          </w:tcPr>
          <w:p w14:paraId="109CC967" w14:textId="77777777" w:rsidR="00DC4980" w:rsidRDefault="00000000">
            <w:pPr>
              <w:spacing w:before="120" w:after="120" w:line="288" w:lineRule="auto"/>
            </w:pPr>
            <w:r>
              <w:rPr>
                <w:rFonts w:eastAsia="DengXian"/>
                <w:sz w:val="22"/>
              </w:rPr>
              <w:t>TBD / TBD / ≥85% (per BRD Strategic 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69E72831" w14:textId="77777777" w:rsidR="00DC4980" w:rsidRDefault="00000000">
            <w:pPr>
              <w:spacing w:before="120" w:after="120" w:line="288" w:lineRule="auto"/>
            </w:pPr>
            <w:r>
              <w:rPr>
                <w:rFonts w:eastAsia="DengXian"/>
                <w:sz w:val="22"/>
              </w:rPr>
              <w:t xml:space="preserve">HITL approvals cross-referenced with conflict detection logs; ground truth established through: (1) legal expert validation by MOMAH Legal Officers; (2) cross-referencing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xml:space="preserve"> and Sanad platforms; (3) known historical policy contradictions; (4) labelled benchmark dataset to be created during system go-live as a Phase 2 deliverable owned by MOMAH Legal Experts</w:t>
            </w:r>
          </w:p>
        </w:tc>
        <w:tc>
          <w:tcPr>
            <w:tcW w:w="973" w:type="dxa"/>
            <w:tcBorders>
              <w:top w:val="single" w:sz="6" w:space="0" w:color="DEE0E3"/>
              <w:left w:val="single" w:sz="6" w:space="0" w:color="DEE0E3"/>
              <w:bottom w:val="single" w:sz="6" w:space="0" w:color="DEE0E3"/>
              <w:right w:val="single" w:sz="6" w:space="0" w:color="DEE0E3"/>
            </w:tcBorders>
          </w:tcPr>
          <w:p w14:paraId="63FDCD58" w14:textId="77777777" w:rsidR="00DC4980" w:rsidRDefault="00000000">
            <w:pPr>
              <w:spacing w:before="120" w:after="120" w:line="288" w:lineRule="auto"/>
            </w:pPr>
            <w:r>
              <w:rPr>
                <w:rFonts w:eastAsia="DengXian"/>
                <w:sz w:val="22"/>
              </w:rPr>
              <w:t>Quarterly</w:t>
            </w:r>
          </w:p>
        </w:tc>
        <w:tc>
          <w:tcPr>
            <w:tcW w:w="1864" w:type="dxa"/>
            <w:tcBorders>
              <w:top w:val="single" w:sz="6" w:space="0" w:color="DEE0E3"/>
              <w:left w:val="single" w:sz="6" w:space="0" w:color="DEE0E3"/>
              <w:bottom w:val="single" w:sz="6" w:space="0" w:color="DEE0E3"/>
              <w:right w:val="single" w:sz="6" w:space="0" w:color="DEE0E3"/>
            </w:tcBorders>
          </w:tcPr>
          <w:p w14:paraId="1ABB983D" w14:textId="77777777" w:rsidR="00DC4980" w:rsidRDefault="00916DF2">
            <w:pPr>
              <w:spacing w:before="120" w:after="120" w:line="288" w:lineRule="auto"/>
            </w:pPr>
            <w:r w:rsidRPr="00916DF2">
              <w:rPr>
                <w:rFonts w:eastAsia="DengXian"/>
                <w:sz w:val="22"/>
              </w:rPr>
              <w:t>Abdulmalik Alshabanat</w:t>
            </w:r>
          </w:p>
        </w:tc>
      </w:tr>
      <w:tr w:rsidR="00DC4980" w14:paraId="720B8BB7" w14:textId="77777777">
        <w:tc>
          <w:tcPr>
            <w:tcW w:w="1078" w:type="dxa"/>
            <w:tcBorders>
              <w:top w:val="single" w:sz="6" w:space="0" w:color="DEE0E3"/>
              <w:left w:val="single" w:sz="6" w:space="0" w:color="DEE0E3"/>
              <w:bottom w:val="single" w:sz="6" w:space="0" w:color="DEE0E3"/>
              <w:right w:val="single" w:sz="6" w:space="0" w:color="DEE0E3"/>
            </w:tcBorders>
          </w:tcPr>
          <w:p w14:paraId="18BC6122" w14:textId="77777777" w:rsidR="00DC4980" w:rsidRDefault="00000000">
            <w:pPr>
              <w:spacing w:before="120" w:after="120" w:line="288" w:lineRule="auto"/>
            </w:pPr>
            <w:r>
              <w:rPr>
                <w:rFonts w:eastAsia="DengXian"/>
                <w:b/>
                <w:sz w:val="22"/>
              </w:rPr>
              <w:t>Quality</w:t>
            </w:r>
          </w:p>
        </w:tc>
        <w:tc>
          <w:tcPr>
            <w:tcW w:w="1474" w:type="dxa"/>
            <w:tcBorders>
              <w:top w:val="single" w:sz="6" w:space="0" w:color="DEE0E3"/>
              <w:left w:val="single" w:sz="6" w:space="0" w:color="DEE0E3"/>
              <w:bottom w:val="single" w:sz="6" w:space="0" w:color="DEE0E3"/>
              <w:right w:val="single" w:sz="6" w:space="0" w:color="DEE0E3"/>
            </w:tcBorders>
          </w:tcPr>
          <w:p w14:paraId="0DE71BA3" w14:textId="77777777" w:rsidR="00DC4980" w:rsidRDefault="00000000">
            <w:pPr>
              <w:spacing w:before="120" w:after="120" w:line="288" w:lineRule="auto"/>
            </w:pPr>
            <w:r>
              <w:rPr>
                <w:rFonts w:eastAsia="DengXian"/>
                <w:sz w:val="22"/>
              </w:rPr>
              <w:t xml:space="preserve">Assumption documentation </w:t>
            </w:r>
            <w:r>
              <w:rPr>
                <w:rFonts w:eastAsia="DengXian"/>
                <w:sz w:val="22"/>
              </w:rPr>
              <w:lastRenderedPageBreak/>
              <w:t>completeness — % of policies with structured assumption logs in the registry</w:t>
            </w:r>
          </w:p>
        </w:tc>
        <w:tc>
          <w:tcPr>
            <w:tcW w:w="730" w:type="dxa"/>
            <w:tcBorders>
              <w:top w:val="single" w:sz="6" w:space="0" w:color="DEE0E3"/>
              <w:left w:val="single" w:sz="6" w:space="0" w:color="DEE0E3"/>
              <w:bottom w:val="single" w:sz="6" w:space="0" w:color="DEE0E3"/>
              <w:right w:val="single" w:sz="6" w:space="0" w:color="DEE0E3"/>
            </w:tcBorders>
          </w:tcPr>
          <w:p w14:paraId="761BFE39" w14:textId="77777777" w:rsidR="00DC4980" w:rsidRDefault="00000000">
            <w:pPr>
              <w:spacing w:before="120" w:after="120" w:line="288" w:lineRule="auto"/>
            </w:pPr>
            <w:r>
              <w:rPr>
                <w:rFonts w:eastAsia="DengXian"/>
                <w:sz w:val="22"/>
              </w:rPr>
              <w:lastRenderedPageBreak/>
              <w:t>0</w:t>
            </w:r>
          </w:p>
        </w:tc>
        <w:tc>
          <w:tcPr>
            <w:tcW w:w="1500" w:type="dxa"/>
            <w:tcBorders>
              <w:top w:val="single" w:sz="6" w:space="0" w:color="DEE0E3"/>
              <w:left w:val="single" w:sz="6" w:space="0" w:color="DEE0E3"/>
              <w:bottom w:val="single" w:sz="6" w:space="0" w:color="DEE0E3"/>
              <w:right w:val="single" w:sz="6" w:space="0" w:color="DEE0E3"/>
            </w:tcBorders>
          </w:tcPr>
          <w:p w14:paraId="2AF4D1E3" w14:textId="77777777" w:rsidR="00DC4980" w:rsidRDefault="00000000">
            <w:pPr>
              <w:spacing w:before="120" w:after="120" w:line="288" w:lineRule="auto"/>
            </w:pPr>
            <w:r>
              <w:rPr>
                <w:rFonts w:eastAsia="DengXian"/>
                <w:sz w:val="22"/>
              </w:rPr>
              <w:t xml:space="preserve">TBD / TBD / 90% (per BRD </w:t>
            </w:r>
            <w:r>
              <w:rPr>
                <w:rFonts w:eastAsia="DengXian"/>
                <w:sz w:val="22"/>
              </w:rPr>
              <w:lastRenderedPageBreak/>
              <w:t>Strategic 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0D24AAA3" w14:textId="77777777" w:rsidR="00DC4980" w:rsidRDefault="00000000">
            <w:pPr>
              <w:spacing w:before="120" w:after="120" w:line="288" w:lineRule="auto"/>
            </w:pPr>
            <w:r>
              <w:rPr>
                <w:rFonts w:eastAsia="DengXian"/>
                <w:sz w:val="22"/>
              </w:rPr>
              <w:lastRenderedPageBreak/>
              <w:t xml:space="preserve">Policy registry audit — % of </w:t>
            </w:r>
            <w:r>
              <w:rPr>
                <w:rFonts w:eastAsia="DengXian"/>
                <w:sz w:val="22"/>
              </w:rPr>
              <w:lastRenderedPageBreak/>
              <w:t>approved policies with complete assumption records; threshold to be confirmed after metadata schema is finalized</w:t>
            </w:r>
          </w:p>
        </w:tc>
        <w:tc>
          <w:tcPr>
            <w:tcW w:w="973" w:type="dxa"/>
            <w:tcBorders>
              <w:top w:val="single" w:sz="6" w:space="0" w:color="DEE0E3"/>
              <w:left w:val="single" w:sz="6" w:space="0" w:color="DEE0E3"/>
              <w:bottom w:val="single" w:sz="6" w:space="0" w:color="DEE0E3"/>
              <w:right w:val="single" w:sz="6" w:space="0" w:color="DEE0E3"/>
            </w:tcBorders>
          </w:tcPr>
          <w:p w14:paraId="52B2F965" w14:textId="77777777" w:rsidR="00DC4980" w:rsidRDefault="00000000">
            <w:pPr>
              <w:spacing w:before="120" w:after="120" w:line="288" w:lineRule="auto"/>
            </w:pPr>
            <w:r>
              <w:rPr>
                <w:rFonts w:eastAsia="DengXian"/>
                <w:sz w:val="22"/>
              </w:rPr>
              <w:lastRenderedPageBreak/>
              <w:t>Quarterly</w:t>
            </w:r>
          </w:p>
        </w:tc>
        <w:tc>
          <w:tcPr>
            <w:tcW w:w="1864" w:type="dxa"/>
            <w:tcBorders>
              <w:top w:val="single" w:sz="6" w:space="0" w:color="DEE0E3"/>
              <w:left w:val="single" w:sz="6" w:space="0" w:color="DEE0E3"/>
              <w:bottom w:val="single" w:sz="6" w:space="0" w:color="DEE0E3"/>
              <w:right w:val="single" w:sz="6" w:space="0" w:color="DEE0E3"/>
            </w:tcBorders>
          </w:tcPr>
          <w:p w14:paraId="37166ACA" w14:textId="77777777" w:rsidR="00DC4980" w:rsidRDefault="00916DF2">
            <w:pPr>
              <w:spacing w:before="120" w:after="120" w:line="288" w:lineRule="auto"/>
            </w:pPr>
            <w:r w:rsidRPr="00916DF2">
              <w:rPr>
                <w:rFonts w:eastAsia="DengXian"/>
                <w:sz w:val="22"/>
              </w:rPr>
              <w:t>Abdulmalik Alshabanat</w:t>
            </w:r>
          </w:p>
        </w:tc>
      </w:tr>
      <w:tr w:rsidR="00DC4980" w14:paraId="4DAF6D5D" w14:textId="77777777">
        <w:tc>
          <w:tcPr>
            <w:tcW w:w="1078" w:type="dxa"/>
            <w:tcBorders>
              <w:top w:val="single" w:sz="6" w:space="0" w:color="DEE0E3"/>
              <w:left w:val="single" w:sz="6" w:space="0" w:color="DEE0E3"/>
              <w:bottom w:val="single" w:sz="6" w:space="0" w:color="DEE0E3"/>
              <w:right w:val="single" w:sz="6" w:space="0" w:color="DEE0E3"/>
            </w:tcBorders>
          </w:tcPr>
          <w:p w14:paraId="3FFBDE7F" w14:textId="77777777" w:rsidR="00DC4980" w:rsidRDefault="00000000">
            <w:pPr>
              <w:spacing w:before="120" w:after="120" w:line="288" w:lineRule="auto"/>
            </w:pPr>
            <w:r>
              <w:rPr>
                <w:rFonts w:eastAsia="DengXian"/>
                <w:b/>
                <w:sz w:val="22"/>
              </w:rPr>
              <w:t>Accuracy</w:t>
            </w:r>
          </w:p>
        </w:tc>
        <w:tc>
          <w:tcPr>
            <w:tcW w:w="1474" w:type="dxa"/>
            <w:tcBorders>
              <w:top w:val="single" w:sz="6" w:space="0" w:color="DEE0E3"/>
              <w:left w:val="single" w:sz="6" w:space="0" w:color="DEE0E3"/>
              <w:bottom w:val="single" w:sz="6" w:space="0" w:color="DEE0E3"/>
              <w:right w:val="single" w:sz="6" w:space="0" w:color="DEE0E3"/>
            </w:tcBorders>
          </w:tcPr>
          <w:p w14:paraId="3C938115" w14:textId="77777777" w:rsidR="00DC4980" w:rsidRDefault="00000000">
            <w:pPr>
              <w:spacing w:before="120" w:after="120" w:line="288" w:lineRule="auto"/>
            </w:pPr>
            <w:r>
              <w:rPr>
                <w:rFonts w:eastAsia="DengXian"/>
                <w:sz w:val="22"/>
              </w:rPr>
              <w:t>Risk threshold alert coverage — % of policies exceeding fiscal/legal risk thresholds for which automated alerts were generated</w:t>
            </w:r>
          </w:p>
        </w:tc>
        <w:tc>
          <w:tcPr>
            <w:tcW w:w="730" w:type="dxa"/>
            <w:tcBorders>
              <w:top w:val="single" w:sz="6" w:space="0" w:color="DEE0E3"/>
              <w:left w:val="single" w:sz="6" w:space="0" w:color="DEE0E3"/>
              <w:bottom w:val="single" w:sz="6" w:space="0" w:color="DEE0E3"/>
              <w:right w:val="single" w:sz="6" w:space="0" w:color="DEE0E3"/>
            </w:tcBorders>
          </w:tcPr>
          <w:p w14:paraId="01CBDF65" w14:textId="77777777" w:rsidR="00DC4980" w:rsidRDefault="00000000">
            <w:pPr>
              <w:spacing w:before="120" w:after="120" w:line="288" w:lineRule="auto"/>
            </w:pPr>
            <w:r>
              <w:rPr>
                <w:rFonts w:eastAsia="DengXian"/>
                <w:sz w:val="22"/>
              </w:rPr>
              <w:t>0</w:t>
            </w:r>
          </w:p>
        </w:tc>
        <w:tc>
          <w:tcPr>
            <w:tcW w:w="1500" w:type="dxa"/>
            <w:tcBorders>
              <w:top w:val="single" w:sz="6" w:space="0" w:color="DEE0E3"/>
              <w:left w:val="single" w:sz="6" w:space="0" w:color="DEE0E3"/>
              <w:bottom w:val="single" w:sz="6" w:space="0" w:color="DEE0E3"/>
              <w:right w:val="single" w:sz="6" w:space="0" w:color="DEE0E3"/>
            </w:tcBorders>
          </w:tcPr>
          <w:p w14:paraId="0545D43A" w14:textId="77777777" w:rsidR="00DC4980" w:rsidRDefault="00000000">
            <w:pPr>
              <w:spacing w:before="120" w:after="120" w:line="288" w:lineRule="auto"/>
            </w:pPr>
            <w:r>
              <w:rPr>
                <w:rFonts w:eastAsia="DengXian"/>
                <w:sz w:val="22"/>
              </w:rPr>
              <w:t>TBD / TBD / &gt;90% (per BRD Strategic 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62EB60D4" w14:textId="77777777" w:rsidR="00DC4980" w:rsidRDefault="00000000">
            <w:pPr>
              <w:spacing w:before="120" w:after="120" w:line="288" w:lineRule="auto"/>
            </w:pPr>
            <w:r>
              <w:rPr>
                <w:rFonts w:eastAsia="DengXian"/>
                <w:sz w:val="22"/>
              </w:rPr>
              <w:t>Number of alerts per policy / risk scoring dashboard; coverage target to be confirmed once fiscal/legal thresholds and ground truth are defined</w:t>
            </w:r>
          </w:p>
        </w:tc>
        <w:tc>
          <w:tcPr>
            <w:tcW w:w="973" w:type="dxa"/>
            <w:tcBorders>
              <w:top w:val="single" w:sz="6" w:space="0" w:color="DEE0E3"/>
              <w:left w:val="single" w:sz="6" w:space="0" w:color="DEE0E3"/>
              <w:bottom w:val="single" w:sz="6" w:space="0" w:color="DEE0E3"/>
              <w:right w:val="single" w:sz="6" w:space="0" w:color="DEE0E3"/>
            </w:tcBorders>
          </w:tcPr>
          <w:p w14:paraId="7AEE98D9" w14:textId="77777777" w:rsidR="00DC4980" w:rsidRDefault="00000000">
            <w:pPr>
              <w:spacing w:before="120" w:after="120" w:line="288" w:lineRule="auto"/>
            </w:pPr>
            <w:r>
              <w:rPr>
                <w:rFonts w:eastAsia="DengXian"/>
                <w:sz w:val="22"/>
              </w:rPr>
              <w:t>Quarterly</w:t>
            </w:r>
          </w:p>
        </w:tc>
        <w:tc>
          <w:tcPr>
            <w:tcW w:w="1864" w:type="dxa"/>
            <w:tcBorders>
              <w:top w:val="single" w:sz="6" w:space="0" w:color="DEE0E3"/>
              <w:left w:val="single" w:sz="6" w:space="0" w:color="DEE0E3"/>
              <w:bottom w:val="single" w:sz="6" w:space="0" w:color="DEE0E3"/>
              <w:right w:val="single" w:sz="6" w:space="0" w:color="DEE0E3"/>
            </w:tcBorders>
          </w:tcPr>
          <w:p w14:paraId="2E6AAE5A" w14:textId="77777777" w:rsidR="00DC4980" w:rsidRDefault="00916DF2">
            <w:pPr>
              <w:spacing w:before="120" w:after="120" w:line="288" w:lineRule="auto"/>
            </w:pPr>
            <w:r w:rsidRPr="00916DF2">
              <w:rPr>
                <w:rFonts w:eastAsia="DengXian"/>
                <w:sz w:val="22"/>
              </w:rPr>
              <w:t>Abdulmalik Alshabanat</w:t>
            </w:r>
          </w:p>
        </w:tc>
      </w:tr>
    </w:tbl>
    <w:p w14:paraId="5E036B3D" w14:textId="77777777" w:rsidR="00DC4980" w:rsidRDefault="00000000">
      <w:pPr>
        <w:pStyle w:val="Heading2"/>
        <w:spacing w:before="320" w:line="288" w:lineRule="auto"/>
        <w:rPr>
          <w:lang w:eastAsia="zh-CN"/>
        </w:rPr>
      </w:pPr>
      <w:bookmarkStart w:id="123" w:name="__RefHeading___Toc3861_1092237010"/>
      <w:bookmarkStart w:id="124" w:name="heading_101"/>
      <w:bookmarkStart w:id="125" w:name="_Toc230303083"/>
      <w:bookmarkStart w:id="126" w:name="_Toc236094258"/>
      <w:bookmarkEnd w:id="123"/>
      <w:r>
        <w:rPr>
          <w:rFonts w:eastAsia="DengXian"/>
          <w:sz w:val="32"/>
        </w:rPr>
        <w:t>5.3 Technical Metrics</w:t>
      </w:r>
      <w:bookmarkEnd w:id="124"/>
      <w:bookmarkEnd w:id="125"/>
      <w:bookmarkEnd w:id="126"/>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215"/>
        <w:gridCol w:w="1574"/>
        <w:gridCol w:w="901"/>
        <w:gridCol w:w="1185"/>
        <w:gridCol w:w="1783"/>
        <w:gridCol w:w="996"/>
        <w:gridCol w:w="1560"/>
      </w:tblGrid>
      <w:tr w:rsidR="00DC4980" w14:paraId="04BE05CE" w14:textId="77777777">
        <w:tc>
          <w:tcPr>
            <w:tcW w:w="1215" w:type="dxa"/>
            <w:tcBorders>
              <w:top w:val="single" w:sz="6" w:space="0" w:color="DEE0E3"/>
              <w:left w:val="single" w:sz="6" w:space="0" w:color="DEE0E3"/>
              <w:bottom w:val="single" w:sz="6" w:space="0" w:color="DEE0E3"/>
              <w:right w:val="single" w:sz="6" w:space="0" w:color="DEE0E3"/>
            </w:tcBorders>
            <w:shd w:val="clear" w:color="auto" w:fill="004331"/>
          </w:tcPr>
          <w:p w14:paraId="4435F6ED" w14:textId="77777777" w:rsidR="00DC4980" w:rsidRDefault="00000000">
            <w:pPr>
              <w:suppressAutoHyphens w:val="0"/>
              <w:rPr>
                <w:rFonts w:eastAsia="Arial"/>
                <w:b/>
                <w:color w:val="FFFFFF"/>
              </w:rPr>
            </w:pPr>
            <w:r>
              <w:rPr>
                <w:rFonts w:eastAsia="Arial"/>
                <w:b/>
                <w:color w:val="FFFFFF"/>
              </w:rPr>
              <w:t>Metric Type</w:t>
            </w:r>
          </w:p>
        </w:tc>
        <w:tc>
          <w:tcPr>
            <w:tcW w:w="1574" w:type="dxa"/>
            <w:tcBorders>
              <w:top w:val="single" w:sz="6" w:space="0" w:color="DEE0E3"/>
              <w:left w:val="single" w:sz="6" w:space="0" w:color="DEE0E3"/>
              <w:bottom w:val="single" w:sz="6" w:space="0" w:color="DEE0E3"/>
              <w:right w:val="single" w:sz="6" w:space="0" w:color="DEE0E3"/>
            </w:tcBorders>
            <w:shd w:val="clear" w:color="auto" w:fill="004331"/>
          </w:tcPr>
          <w:p w14:paraId="654EADEC" w14:textId="77777777" w:rsidR="00DC4980" w:rsidRDefault="00000000">
            <w:pPr>
              <w:suppressAutoHyphens w:val="0"/>
              <w:rPr>
                <w:rFonts w:eastAsia="Arial"/>
                <w:b/>
                <w:color w:val="FFFFFF"/>
              </w:rPr>
            </w:pPr>
            <w:r>
              <w:rPr>
                <w:rFonts w:eastAsia="Arial"/>
                <w:b/>
                <w:color w:val="FFFFFF"/>
              </w:rPr>
              <w:t>Metric</w:t>
            </w:r>
          </w:p>
        </w:tc>
        <w:tc>
          <w:tcPr>
            <w:tcW w:w="901" w:type="dxa"/>
            <w:tcBorders>
              <w:top w:val="single" w:sz="6" w:space="0" w:color="DEE0E3"/>
              <w:left w:val="single" w:sz="6" w:space="0" w:color="DEE0E3"/>
              <w:bottom w:val="single" w:sz="6" w:space="0" w:color="DEE0E3"/>
              <w:right w:val="single" w:sz="6" w:space="0" w:color="DEE0E3"/>
            </w:tcBorders>
            <w:shd w:val="clear" w:color="auto" w:fill="004331"/>
          </w:tcPr>
          <w:p w14:paraId="1673300C" w14:textId="77777777" w:rsidR="00DC4980" w:rsidRDefault="00000000">
            <w:pPr>
              <w:suppressAutoHyphens w:val="0"/>
              <w:rPr>
                <w:rFonts w:eastAsia="Arial"/>
                <w:b/>
                <w:color w:val="FFFFFF"/>
              </w:rPr>
            </w:pPr>
            <w:r>
              <w:rPr>
                <w:rFonts w:eastAsia="Arial"/>
                <w:b/>
                <w:color w:val="FFFFFF"/>
              </w:rPr>
              <w:t>Baseline</w:t>
            </w:r>
          </w:p>
        </w:tc>
        <w:tc>
          <w:tcPr>
            <w:tcW w:w="1185" w:type="dxa"/>
            <w:tcBorders>
              <w:top w:val="single" w:sz="6" w:space="0" w:color="DEE0E3"/>
              <w:left w:val="single" w:sz="6" w:space="0" w:color="DEE0E3"/>
              <w:bottom w:val="single" w:sz="6" w:space="0" w:color="DEE0E3"/>
              <w:right w:val="single" w:sz="6" w:space="0" w:color="DEE0E3"/>
            </w:tcBorders>
            <w:shd w:val="clear" w:color="auto" w:fill="004331"/>
          </w:tcPr>
          <w:p w14:paraId="5C06F2C2" w14:textId="77777777" w:rsidR="00DC4980" w:rsidRDefault="00000000">
            <w:pPr>
              <w:suppressAutoHyphens w:val="0"/>
              <w:rPr>
                <w:rFonts w:eastAsia="Arial"/>
                <w:b/>
                <w:color w:val="FFFFFF"/>
              </w:rPr>
            </w:pPr>
            <w:r>
              <w:rPr>
                <w:rFonts w:eastAsia="Arial"/>
                <w:b/>
                <w:color w:val="FFFFFF"/>
              </w:rPr>
              <w:t>Target (6M / Y1 / Y2)</w:t>
            </w:r>
          </w:p>
        </w:tc>
        <w:tc>
          <w:tcPr>
            <w:tcW w:w="1783" w:type="dxa"/>
            <w:tcBorders>
              <w:top w:val="single" w:sz="6" w:space="0" w:color="DEE0E3"/>
              <w:left w:val="single" w:sz="6" w:space="0" w:color="DEE0E3"/>
              <w:bottom w:val="single" w:sz="6" w:space="0" w:color="DEE0E3"/>
              <w:right w:val="single" w:sz="6" w:space="0" w:color="DEE0E3"/>
            </w:tcBorders>
            <w:shd w:val="clear" w:color="auto" w:fill="004331"/>
          </w:tcPr>
          <w:p w14:paraId="119BD160" w14:textId="77777777" w:rsidR="00DC4980" w:rsidRDefault="00000000">
            <w:pPr>
              <w:suppressAutoHyphens w:val="0"/>
              <w:rPr>
                <w:rFonts w:eastAsia="Arial"/>
                <w:b/>
                <w:color w:val="FFFFFF"/>
              </w:rPr>
            </w:pPr>
            <w:r>
              <w:rPr>
                <w:rFonts w:eastAsia="Arial"/>
                <w:b/>
                <w:color w:val="FFFFFF"/>
              </w:rPr>
              <w:t>Measurement Method</w:t>
            </w:r>
          </w:p>
        </w:tc>
        <w:tc>
          <w:tcPr>
            <w:tcW w:w="996" w:type="dxa"/>
            <w:tcBorders>
              <w:top w:val="single" w:sz="6" w:space="0" w:color="DEE0E3"/>
              <w:left w:val="single" w:sz="6" w:space="0" w:color="DEE0E3"/>
              <w:bottom w:val="single" w:sz="6" w:space="0" w:color="DEE0E3"/>
              <w:right w:val="single" w:sz="6" w:space="0" w:color="DEE0E3"/>
            </w:tcBorders>
            <w:shd w:val="clear" w:color="auto" w:fill="004331"/>
          </w:tcPr>
          <w:p w14:paraId="21BBFBA3" w14:textId="77777777" w:rsidR="00DC4980" w:rsidRDefault="00000000">
            <w:pPr>
              <w:suppressAutoHyphens w:val="0"/>
              <w:rPr>
                <w:rFonts w:eastAsia="Arial"/>
                <w:b/>
                <w:color w:val="FFFFFF"/>
              </w:rPr>
            </w:pPr>
            <w:r>
              <w:rPr>
                <w:rFonts w:eastAsia="Arial"/>
                <w:b/>
                <w:color w:val="FFFFFF"/>
              </w:rPr>
              <w:t>Frequency</w:t>
            </w:r>
          </w:p>
        </w:tc>
        <w:tc>
          <w:tcPr>
            <w:tcW w:w="1560" w:type="dxa"/>
            <w:tcBorders>
              <w:top w:val="single" w:sz="6" w:space="0" w:color="DEE0E3"/>
              <w:left w:val="single" w:sz="6" w:space="0" w:color="DEE0E3"/>
              <w:bottom w:val="single" w:sz="6" w:space="0" w:color="DEE0E3"/>
              <w:right w:val="single" w:sz="6" w:space="0" w:color="DEE0E3"/>
            </w:tcBorders>
            <w:shd w:val="clear" w:color="auto" w:fill="004331"/>
          </w:tcPr>
          <w:p w14:paraId="43B152B0" w14:textId="77777777" w:rsidR="00DC4980" w:rsidRDefault="00000000">
            <w:pPr>
              <w:suppressAutoHyphens w:val="0"/>
              <w:rPr>
                <w:rFonts w:eastAsia="Arial"/>
                <w:b/>
                <w:color w:val="FFFFFF"/>
              </w:rPr>
            </w:pPr>
            <w:r>
              <w:rPr>
                <w:rFonts w:eastAsia="Arial"/>
                <w:b/>
                <w:color w:val="FFFFFF"/>
              </w:rPr>
              <w:t>KPI Owner</w:t>
            </w:r>
          </w:p>
        </w:tc>
      </w:tr>
      <w:tr w:rsidR="00DC4980" w14:paraId="37B6491E" w14:textId="77777777">
        <w:tc>
          <w:tcPr>
            <w:tcW w:w="1215" w:type="dxa"/>
            <w:tcBorders>
              <w:top w:val="single" w:sz="6" w:space="0" w:color="DEE0E3"/>
              <w:left w:val="single" w:sz="6" w:space="0" w:color="DEE0E3"/>
              <w:bottom w:val="single" w:sz="6" w:space="0" w:color="DEE0E3"/>
              <w:right w:val="single" w:sz="6" w:space="0" w:color="DEE0E3"/>
            </w:tcBorders>
          </w:tcPr>
          <w:p w14:paraId="08F1577A" w14:textId="77777777" w:rsidR="00DC4980" w:rsidRDefault="00000000">
            <w:pPr>
              <w:spacing w:before="120" w:after="120" w:line="288" w:lineRule="auto"/>
            </w:pPr>
            <w:r>
              <w:rPr>
                <w:rFonts w:eastAsia="DengXian"/>
                <w:b/>
                <w:sz w:val="22"/>
              </w:rPr>
              <w:t>AI Model | Simulation</w:t>
            </w:r>
          </w:p>
        </w:tc>
        <w:tc>
          <w:tcPr>
            <w:tcW w:w="1574" w:type="dxa"/>
            <w:tcBorders>
              <w:top w:val="single" w:sz="6" w:space="0" w:color="DEE0E3"/>
              <w:left w:val="single" w:sz="6" w:space="0" w:color="DEE0E3"/>
              <w:bottom w:val="single" w:sz="6" w:space="0" w:color="DEE0E3"/>
              <w:right w:val="single" w:sz="6" w:space="0" w:color="DEE0E3"/>
            </w:tcBorders>
          </w:tcPr>
          <w:p w14:paraId="2DB59A2B" w14:textId="77777777" w:rsidR="00DC4980" w:rsidRDefault="00000000">
            <w:pPr>
              <w:spacing w:before="120" w:after="120" w:line="288" w:lineRule="auto"/>
            </w:pPr>
            <w:r>
              <w:rPr>
                <w:rFonts w:eastAsia="DengXian"/>
                <w:sz w:val="22"/>
              </w:rPr>
              <w:t>ABM simulation accuracy vs. historical outcomes</w:t>
            </w:r>
          </w:p>
        </w:tc>
        <w:tc>
          <w:tcPr>
            <w:tcW w:w="901" w:type="dxa"/>
            <w:tcBorders>
              <w:top w:val="single" w:sz="6" w:space="0" w:color="DEE0E3"/>
              <w:left w:val="single" w:sz="6" w:space="0" w:color="DEE0E3"/>
              <w:bottom w:val="single" w:sz="6" w:space="0" w:color="DEE0E3"/>
              <w:right w:val="single" w:sz="6" w:space="0" w:color="DEE0E3"/>
            </w:tcBorders>
          </w:tcPr>
          <w:p w14:paraId="2AE83BF7"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2A512C21" w14:textId="77777777" w:rsidR="00DC4980" w:rsidRDefault="00000000">
            <w:pPr>
              <w:spacing w:before="120" w:after="120" w:line="288" w:lineRule="auto"/>
            </w:pPr>
            <w:r>
              <w:rPr>
                <w:rFonts w:eastAsia="DengXian"/>
                <w:sz w:val="22"/>
              </w:rPr>
              <w:t>Target TBD in SDD after data assessment</w:t>
            </w:r>
          </w:p>
        </w:tc>
        <w:tc>
          <w:tcPr>
            <w:tcW w:w="1783" w:type="dxa"/>
            <w:tcBorders>
              <w:top w:val="single" w:sz="6" w:space="0" w:color="DEE0E3"/>
              <w:left w:val="single" w:sz="6" w:space="0" w:color="DEE0E3"/>
              <w:bottom w:val="single" w:sz="6" w:space="0" w:color="DEE0E3"/>
              <w:right w:val="single" w:sz="6" w:space="0" w:color="DEE0E3"/>
            </w:tcBorders>
          </w:tcPr>
          <w:p w14:paraId="0716A6B6" w14:textId="77777777" w:rsidR="00DC4980" w:rsidRDefault="00000000">
            <w:pPr>
              <w:spacing w:before="120" w:after="120" w:line="288" w:lineRule="auto"/>
            </w:pPr>
            <w:r>
              <w:rPr>
                <w:rFonts w:eastAsia="DengXian"/>
                <w:sz w:val="22"/>
              </w:rPr>
              <w:t xml:space="preserve">Back-testing against available GASTAT/SAMA/MoF historical data where sufficient; statistical accuracy measured using an agreed metric </w:t>
            </w:r>
            <w:r>
              <w:rPr>
                <w:rFonts w:eastAsia="DengXian"/>
                <w:sz w:val="22"/>
              </w:rPr>
              <w:lastRenderedPageBreak/>
              <w:t>such as MAPE, RMSE, or R²; formal threshold depends on historical depth and data quality</w:t>
            </w:r>
          </w:p>
        </w:tc>
        <w:tc>
          <w:tcPr>
            <w:tcW w:w="996" w:type="dxa"/>
            <w:tcBorders>
              <w:top w:val="single" w:sz="6" w:space="0" w:color="DEE0E3"/>
              <w:left w:val="single" w:sz="6" w:space="0" w:color="DEE0E3"/>
              <w:bottom w:val="single" w:sz="6" w:space="0" w:color="DEE0E3"/>
              <w:right w:val="single" w:sz="6" w:space="0" w:color="DEE0E3"/>
            </w:tcBorders>
          </w:tcPr>
          <w:p w14:paraId="0B065ADA" w14:textId="77777777" w:rsidR="00DC4980" w:rsidRDefault="00000000">
            <w:pPr>
              <w:spacing w:before="120" w:after="120" w:line="288" w:lineRule="auto"/>
            </w:pPr>
            <w:r>
              <w:rPr>
                <w:rFonts w:eastAsia="DengXian"/>
                <w:sz w:val="22"/>
              </w:rPr>
              <w:lastRenderedPageBreak/>
              <w:t>Monthly</w:t>
            </w:r>
          </w:p>
        </w:tc>
        <w:tc>
          <w:tcPr>
            <w:tcW w:w="1560" w:type="dxa"/>
            <w:tcBorders>
              <w:top w:val="single" w:sz="6" w:space="0" w:color="DEE0E3"/>
              <w:left w:val="single" w:sz="6" w:space="0" w:color="DEE0E3"/>
              <w:bottom w:val="single" w:sz="6" w:space="0" w:color="DEE0E3"/>
              <w:right w:val="single" w:sz="6" w:space="0" w:color="DEE0E3"/>
            </w:tcBorders>
          </w:tcPr>
          <w:p w14:paraId="0DD822A8" w14:textId="77777777" w:rsidR="00DC4980" w:rsidRDefault="00916DF2">
            <w:pPr>
              <w:spacing w:before="120" w:after="120" w:line="288" w:lineRule="auto"/>
              <w:rPr>
                <w:rFonts w:eastAsia="DengXian"/>
                <w:sz w:val="22"/>
                <w:lang w:eastAsia="zh-CN"/>
              </w:rPr>
            </w:pPr>
            <w:r w:rsidRPr="00916DF2">
              <w:rPr>
                <w:rFonts w:eastAsia="DengXian"/>
                <w:sz w:val="22"/>
              </w:rPr>
              <w:t>Abdulmalik Alshabanat</w:t>
            </w:r>
          </w:p>
        </w:tc>
      </w:tr>
      <w:tr w:rsidR="00DC4980" w14:paraId="5CF84AC2" w14:textId="77777777">
        <w:tc>
          <w:tcPr>
            <w:tcW w:w="1215" w:type="dxa"/>
            <w:tcBorders>
              <w:top w:val="single" w:sz="6" w:space="0" w:color="DEE0E3"/>
              <w:left w:val="single" w:sz="6" w:space="0" w:color="DEE0E3"/>
              <w:bottom w:val="single" w:sz="6" w:space="0" w:color="DEE0E3"/>
              <w:right w:val="single" w:sz="6" w:space="0" w:color="DEE0E3"/>
            </w:tcBorders>
          </w:tcPr>
          <w:p w14:paraId="671FE5AE" w14:textId="77777777" w:rsidR="00DC4980" w:rsidRDefault="00000000">
            <w:pPr>
              <w:spacing w:before="120" w:after="120" w:line="288" w:lineRule="auto"/>
            </w:pPr>
            <w:r>
              <w:rPr>
                <w:rFonts w:eastAsia="DengXian"/>
                <w:b/>
                <w:sz w:val="22"/>
              </w:rPr>
              <w:t>AI Model | Conflict Detection</w:t>
            </w:r>
          </w:p>
        </w:tc>
        <w:tc>
          <w:tcPr>
            <w:tcW w:w="1574" w:type="dxa"/>
            <w:tcBorders>
              <w:top w:val="single" w:sz="6" w:space="0" w:color="DEE0E3"/>
              <w:left w:val="single" w:sz="6" w:space="0" w:color="DEE0E3"/>
              <w:bottom w:val="single" w:sz="6" w:space="0" w:color="DEE0E3"/>
              <w:right w:val="single" w:sz="6" w:space="0" w:color="DEE0E3"/>
            </w:tcBorders>
          </w:tcPr>
          <w:p w14:paraId="4DBB1F9F" w14:textId="77777777" w:rsidR="00DC4980" w:rsidRDefault="00000000">
            <w:pPr>
              <w:spacing w:before="120" w:after="120" w:line="288" w:lineRule="auto"/>
            </w:pPr>
            <w:r>
              <w:rPr>
                <w:rFonts w:eastAsia="DengXian"/>
                <w:sz w:val="22"/>
              </w:rPr>
              <w:t>Precision/recall of regulatory conflict identification</w:t>
            </w:r>
          </w:p>
        </w:tc>
        <w:tc>
          <w:tcPr>
            <w:tcW w:w="901" w:type="dxa"/>
            <w:tcBorders>
              <w:top w:val="single" w:sz="6" w:space="0" w:color="DEE0E3"/>
              <w:left w:val="single" w:sz="6" w:space="0" w:color="DEE0E3"/>
              <w:bottom w:val="single" w:sz="6" w:space="0" w:color="DEE0E3"/>
              <w:right w:val="single" w:sz="6" w:space="0" w:color="DEE0E3"/>
            </w:tcBorders>
          </w:tcPr>
          <w:p w14:paraId="1EB907AE"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3B686DC9" w14:textId="77777777" w:rsidR="00DC4980" w:rsidRDefault="00000000">
            <w:pPr>
              <w:spacing w:before="120" w:after="120" w:line="288" w:lineRule="auto"/>
            </w:pPr>
            <w:r>
              <w:rPr>
                <w:rFonts w:eastAsia="DengXian"/>
                <w:sz w:val="22"/>
              </w:rPr>
              <w:t>Target TBD in SDD after labelled dataset creation</w:t>
            </w:r>
          </w:p>
        </w:tc>
        <w:tc>
          <w:tcPr>
            <w:tcW w:w="1783" w:type="dxa"/>
            <w:tcBorders>
              <w:top w:val="single" w:sz="6" w:space="0" w:color="DEE0E3"/>
              <w:left w:val="single" w:sz="6" w:space="0" w:color="DEE0E3"/>
              <w:bottom w:val="single" w:sz="6" w:space="0" w:color="DEE0E3"/>
              <w:right w:val="single" w:sz="6" w:space="0" w:color="DEE0E3"/>
            </w:tcBorders>
          </w:tcPr>
          <w:p w14:paraId="30488E1D" w14:textId="77777777" w:rsidR="00DC4980" w:rsidRDefault="00000000">
            <w:pPr>
              <w:spacing w:before="120" w:after="120" w:line="288" w:lineRule="auto"/>
            </w:pPr>
            <w:r>
              <w:rPr>
                <w:rFonts w:eastAsia="DengXian"/>
                <w:sz w:val="22"/>
              </w:rPr>
              <w:t>Expert review on labelled conflict sample set; recall is the primary metric, with precision tracked to manage false positives</w:t>
            </w:r>
          </w:p>
        </w:tc>
        <w:tc>
          <w:tcPr>
            <w:tcW w:w="996" w:type="dxa"/>
            <w:tcBorders>
              <w:top w:val="single" w:sz="6" w:space="0" w:color="DEE0E3"/>
              <w:left w:val="single" w:sz="6" w:space="0" w:color="DEE0E3"/>
              <w:bottom w:val="single" w:sz="6" w:space="0" w:color="DEE0E3"/>
              <w:right w:val="single" w:sz="6" w:space="0" w:color="DEE0E3"/>
            </w:tcBorders>
          </w:tcPr>
          <w:p w14:paraId="6A80BD0F" w14:textId="77777777" w:rsidR="00DC4980" w:rsidRDefault="00000000">
            <w:pPr>
              <w:spacing w:before="120" w:after="120" w:line="288" w:lineRule="auto"/>
            </w:pPr>
            <w:r>
              <w:rPr>
                <w:rFonts w:eastAsia="DengXian"/>
                <w:sz w:val="22"/>
              </w:rPr>
              <w:t>Monthly</w:t>
            </w:r>
          </w:p>
        </w:tc>
        <w:tc>
          <w:tcPr>
            <w:tcW w:w="1560" w:type="dxa"/>
            <w:tcBorders>
              <w:top w:val="single" w:sz="6" w:space="0" w:color="DEE0E3"/>
              <w:left w:val="single" w:sz="6" w:space="0" w:color="DEE0E3"/>
              <w:bottom w:val="single" w:sz="6" w:space="0" w:color="DEE0E3"/>
              <w:right w:val="single" w:sz="6" w:space="0" w:color="DEE0E3"/>
            </w:tcBorders>
          </w:tcPr>
          <w:p w14:paraId="67E1D013" w14:textId="77777777" w:rsidR="00DC4980" w:rsidRDefault="00916DF2">
            <w:pPr>
              <w:spacing w:before="120" w:after="120" w:line="288" w:lineRule="auto"/>
              <w:rPr>
                <w:lang w:eastAsia="zh-CN"/>
              </w:rPr>
            </w:pPr>
            <w:r w:rsidRPr="00916DF2">
              <w:rPr>
                <w:rFonts w:eastAsia="DengXian"/>
                <w:sz w:val="22"/>
              </w:rPr>
              <w:t>Abdulmalik Alshabanat</w:t>
            </w:r>
          </w:p>
        </w:tc>
      </w:tr>
      <w:tr w:rsidR="00DC4980" w14:paraId="435F1A5C" w14:textId="77777777">
        <w:tc>
          <w:tcPr>
            <w:tcW w:w="1215" w:type="dxa"/>
            <w:tcBorders>
              <w:top w:val="single" w:sz="6" w:space="0" w:color="DEE0E3"/>
              <w:left w:val="single" w:sz="6" w:space="0" w:color="DEE0E3"/>
              <w:bottom w:val="single" w:sz="6" w:space="0" w:color="DEE0E3"/>
              <w:right w:val="single" w:sz="6" w:space="0" w:color="DEE0E3"/>
            </w:tcBorders>
          </w:tcPr>
          <w:p w14:paraId="3C58D6DC" w14:textId="77777777" w:rsidR="00DC4980" w:rsidRDefault="00000000">
            <w:pPr>
              <w:spacing w:before="120" w:after="120" w:line="288" w:lineRule="auto"/>
            </w:pPr>
            <w:r>
              <w:rPr>
                <w:rFonts w:eastAsia="DengXian"/>
                <w:b/>
                <w:sz w:val="22"/>
              </w:rPr>
              <w:t>AI Model | Assumption Extraction</w:t>
            </w:r>
          </w:p>
        </w:tc>
        <w:tc>
          <w:tcPr>
            <w:tcW w:w="1574" w:type="dxa"/>
            <w:tcBorders>
              <w:top w:val="single" w:sz="6" w:space="0" w:color="DEE0E3"/>
              <w:left w:val="single" w:sz="6" w:space="0" w:color="DEE0E3"/>
              <w:bottom w:val="single" w:sz="6" w:space="0" w:color="DEE0E3"/>
              <w:right w:val="single" w:sz="6" w:space="0" w:color="DEE0E3"/>
            </w:tcBorders>
          </w:tcPr>
          <w:p w14:paraId="37377C5B" w14:textId="77777777" w:rsidR="00DC4980" w:rsidRDefault="00000000">
            <w:pPr>
              <w:spacing w:before="120" w:after="120" w:line="288" w:lineRule="auto"/>
            </w:pPr>
            <w:r>
              <w:rPr>
                <w:rFonts w:eastAsia="DengXian"/>
                <w:sz w:val="22"/>
              </w:rPr>
              <w:t>Accuracy of policy assumption extraction from text</w:t>
            </w:r>
          </w:p>
        </w:tc>
        <w:tc>
          <w:tcPr>
            <w:tcW w:w="901" w:type="dxa"/>
            <w:tcBorders>
              <w:top w:val="single" w:sz="6" w:space="0" w:color="DEE0E3"/>
              <w:left w:val="single" w:sz="6" w:space="0" w:color="DEE0E3"/>
              <w:bottom w:val="single" w:sz="6" w:space="0" w:color="DEE0E3"/>
              <w:right w:val="single" w:sz="6" w:space="0" w:color="DEE0E3"/>
            </w:tcBorders>
          </w:tcPr>
          <w:p w14:paraId="66AA7F01"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35D7424C" w14:textId="77777777" w:rsidR="00DC4980" w:rsidRDefault="00000000">
            <w:pPr>
              <w:spacing w:before="120" w:after="120" w:line="288" w:lineRule="auto"/>
            </w:pPr>
            <w:r>
              <w:rPr>
                <w:rFonts w:eastAsia="DengXian"/>
                <w:sz w:val="22"/>
              </w:rPr>
              <w:t>Target TBD in SDD after metadata schema confirmation</w:t>
            </w:r>
          </w:p>
        </w:tc>
        <w:tc>
          <w:tcPr>
            <w:tcW w:w="1783" w:type="dxa"/>
            <w:tcBorders>
              <w:top w:val="single" w:sz="6" w:space="0" w:color="DEE0E3"/>
              <w:left w:val="single" w:sz="6" w:space="0" w:color="DEE0E3"/>
              <w:bottom w:val="single" w:sz="6" w:space="0" w:color="DEE0E3"/>
              <w:right w:val="single" w:sz="6" w:space="0" w:color="DEE0E3"/>
            </w:tcBorders>
          </w:tcPr>
          <w:p w14:paraId="1E173DE5" w14:textId="77777777" w:rsidR="00DC4980" w:rsidRDefault="00000000">
            <w:pPr>
              <w:spacing w:before="120" w:after="120" w:line="288" w:lineRule="auto"/>
            </w:pPr>
            <w:r>
              <w:rPr>
                <w:rFonts w:eastAsia="DengXian"/>
                <w:sz w:val="22"/>
              </w:rPr>
              <w:t>Human annotation comparison; NLP evaluation pipeline; threshold depends on field definitions, controlled vocabulary, and document quality</w:t>
            </w:r>
          </w:p>
        </w:tc>
        <w:tc>
          <w:tcPr>
            <w:tcW w:w="996" w:type="dxa"/>
            <w:tcBorders>
              <w:top w:val="single" w:sz="6" w:space="0" w:color="DEE0E3"/>
              <w:left w:val="single" w:sz="6" w:space="0" w:color="DEE0E3"/>
              <w:bottom w:val="single" w:sz="6" w:space="0" w:color="DEE0E3"/>
              <w:right w:val="single" w:sz="6" w:space="0" w:color="DEE0E3"/>
            </w:tcBorders>
          </w:tcPr>
          <w:p w14:paraId="7CAE3D53" w14:textId="77777777" w:rsidR="00DC4980" w:rsidRDefault="00000000">
            <w:pPr>
              <w:spacing w:before="120" w:after="120" w:line="288" w:lineRule="auto"/>
            </w:pPr>
            <w:r>
              <w:rPr>
                <w:rFonts w:eastAsia="DengXian"/>
                <w:sz w:val="22"/>
              </w:rPr>
              <w:t>Monthly</w:t>
            </w:r>
          </w:p>
        </w:tc>
        <w:tc>
          <w:tcPr>
            <w:tcW w:w="1560" w:type="dxa"/>
            <w:tcBorders>
              <w:top w:val="single" w:sz="6" w:space="0" w:color="DEE0E3"/>
              <w:left w:val="single" w:sz="6" w:space="0" w:color="DEE0E3"/>
              <w:bottom w:val="single" w:sz="6" w:space="0" w:color="DEE0E3"/>
              <w:right w:val="single" w:sz="6" w:space="0" w:color="DEE0E3"/>
            </w:tcBorders>
          </w:tcPr>
          <w:p w14:paraId="43738FC4" w14:textId="77777777" w:rsidR="00DC4980" w:rsidRDefault="00916DF2">
            <w:pPr>
              <w:spacing w:before="120" w:after="120" w:line="288" w:lineRule="auto"/>
              <w:rPr>
                <w:lang w:eastAsia="zh-CN"/>
              </w:rPr>
            </w:pPr>
            <w:r w:rsidRPr="00916DF2">
              <w:rPr>
                <w:rFonts w:eastAsia="DengXian"/>
                <w:sz w:val="22"/>
              </w:rPr>
              <w:t>Abdulmalik Alshabanat</w:t>
            </w:r>
          </w:p>
        </w:tc>
      </w:tr>
      <w:tr w:rsidR="00DC4980" w14:paraId="493DE70E" w14:textId="77777777">
        <w:tc>
          <w:tcPr>
            <w:tcW w:w="1215" w:type="dxa"/>
            <w:tcBorders>
              <w:top w:val="single" w:sz="6" w:space="0" w:color="DEE0E3"/>
              <w:left w:val="single" w:sz="6" w:space="0" w:color="DEE0E3"/>
              <w:bottom w:val="single" w:sz="6" w:space="0" w:color="DEE0E3"/>
              <w:right w:val="single" w:sz="6" w:space="0" w:color="DEE0E3"/>
            </w:tcBorders>
          </w:tcPr>
          <w:p w14:paraId="32831231" w14:textId="77777777" w:rsidR="00DC4980" w:rsidRDefault="00000000">
            <w:pPr>
              <w:spacing w:before="120" w:after="120" w:line="288" w:lineRule="auto"/>
            </w:pPr>
            <w:r>
              <w:rPr>
                <w:rFonts w:eastAsia="DengXian"/>
                <w:b/>
                <w:sz w:val="22"/>
              </w:rPr>
              <w:t>AI Model | Risk Alert Coverage</w:t>
            </w:r>
          </w:p>
        </w:tc>
        <w:tc>
          <w:tcPr>
            <w:tcW w:w="1574" w:type="dxa"/>
            <w:tcBorders>
              <w:top w:val="single" w:sz="6" w:space="0" w:color="DEE0E3"/>
              <w:left w:val="single" w:sz="6" w:space="0" w:color="DEE0E3"/>
              <w:bottom w:val="single" w:sz="6" w:space="0" w:color="DEE0E3"/>
              <w:right w:val="single" w:sz="6" w:space="0" w:color="DEE0E3"/>
            </w:tcBorders>
          </w:tcPr>
          <w:p w14:paraId="695DA250" w14:textId="77777777" w:rsidR="00DC4980" w:rsidRDefault="00000000">
            <w:pPr>
              <w:spacing w:before="120" w:after="120" w:line="288" w:lineRule="auto"/>
            </w:pPr>
            <w:r>
              <w:rPr>
                <w:rFonts w:eastAsia="DengXian"/>
                <w:sz w:val="22"/>
              </w:rPr>
              <w:t>Coverage of genuine risks flagged by alert system</w:t>
            </w:r>
          </w:p>
        </w:tc>
        <w:tc>
          <w:tcPr>
            <w:tcW w:w="901" w:type="dxa"/>
            <w:tcBorders>
              <w:top w:val="single" w:sz="6" w:space="0" w:color="DEE0E3"/>
              <w:left w:val="single" w:sz="6" w:space="0" w:color="DEE0E3"/>
              <w:bottom w:val="single" w:sz="6" w:space="0" w:color="DEE0E3"/>
              <w:right w:val="single" w:sz="6" w:space="0" w:color="DEE0E3"/>
            </w:tcBorders>
          </w:tcPr>
          <w:p w14:paraId="4828BFF6"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5E592598" w14:textId="77777777" w:rsidR="00DC4980" w:rsidRDefault="00000000">
            <w:pPr>
              <w:spacing w:before="120" w:after="120" w:line="288" w:lineRule="auto"/>
            </w:pPr>
            <w:r>
              <w:rPr>
                <w:rFonts w:eastAsia="DengXian"/>
                <w:sz w:val="22"/>
              </w:rPr>
              <w:t>Target TBD in SDD after risk taxonomy confirmation</w:t>
            </w:r>
          </w:p>
        </w:tc>
        <w:tc>
          <w:tcPr>
            <w:tcW w:w="1783" w:type="dxa"/>
            <w:tcBorders>
              <w:top w:val="single" w:sz="6" w:space="0" w:color="DEE0E3"/>
              <w:left w:val="single" w:sz="6" w:space="0" w:color="DEE0E3"/>
              <w:bottom w:val="single" w:sz="6" w:space="0" w:color="DEE0E3"/>
              <w:right w:val="single" w:sz="6" w:space="0" w:color="DEE0E3"/>
            </w:tcBorders>
          </w:tcPr>
          <w:p w14:paraId="1D042145" w14:textId="77777777" w:rsidR="00DC4980" w:rsidRDefault="00000000">
            <w:pPr>
              <w:spacing w:before="120" w:after="120" w:line="288" w:lineRule="auto"/>
            </w:pPr>
            <w:r>
              <w:rPr>
                <w:rFonts w:eastAsia="DengXian"/>
                <w:sz w:val="22"/>
              </w:rPr>
              <w:t>Retrospective comparison against expert-identified risks; threshold depends on agreed risk taxonomy, fiscal/legal trigger rules, and labelled examples</w:t>
            </w:r>
          </w:p>
        </w:tc>
        <w:tc>
          <w:tcPr>
            <w:tcW w:w="996" w:type="dxa"/>
            <w:tcBorders>
              <w:top w:val="single" w:sz="6" w:space="0" w:color="DEE0E3"/>
              <w:left w:val="single" w:sz="6" w:space="0" w:color="DEE0E3"/>
              <w:bottom w:val="single" w:sz="6" w:space="0" w:color="DEE0E3"/>
              <w:right w:val="single" w:sz="6" w:space="0" w:color="DEE0E3"/>
            </w:tcBorders>
          </w:tcPr>
          <w:p w14:paraId="427D20DE" w14:textId="77777777" w:rsidR="00DC4980" w:rsidRDefault="00000000">
            <w:pPr>
              <w:spacing w:before="120" w:after="120" w:line="288" w:lineRule="auto"/>
            </w:pPr>
            <w:r>
              <w:rPr>
                <w:rFonts w:eastAsia="DengXian"/>
                <w:sz w:val="22"/>
              </w:rPr>
              <w:t>Monthly</w:t>
            </w:r>
          </w:p>
        </w:tc>
        <w:tc>
          <w:tcPr>
            <w:tcW w:w="1560" w:type="dxa"/>
            <w:tcBorders>
              <w:top w:val="single" w:sz="6" w:space="0" w:color="DEE0E3"/>
              <w:left w:val="single" w:sz="6" w:space="0" w:color="DEE0E3"/>
              <w:bottom w:val="single" w:sz="6" w:space="0" w:color="DEE0E3"/>
              <w:right w:val="single" w:sz="6" w:space="0" w:color="DEE0E3"/>
            </w:tcBorders>
          </w:tcPr>
          <w:p w14:paraId="5562C574" w14:textId="77777777" w:rsidR="00DC4980" w:rsidRDefault="00916DF2">
            <w:pPr>
              <w:spacing w:before="120" w:after="120" w:line="288" w:lineRule="auto"/>
              <w:rPr>
                <w:rFonts w:eastAsia="DengXian"/>
                <w:sz w:val="22"/>
                <w:lang w:eastAsia="zh-CN"/>
              </w:rPr>
            </w:pPr>
            <w:r w:rsidRPr="00916DF2">
              <w:rPr>
                <w:rFonts w:eastAsia="DengXian"/>
                <w:sz w:val="22"/>
              </w:rPr>
              <w:t>Abdulmalik Alshabanat</w:t>
            </w:r>
          </w:p>
        </w:tc>
      </w:tr>
      <w:tr w:rsidR="00DC4980" w14:paraId="6967D7EC" w14:textId="77777777">
        <w:tc>
          <w:tcPr>
            <w:tcW w:w="1215" w:type="dxa"/>
            <w:tcBorders>
              <w:top w:val="single" w:sz="6" w:space="0" w:color="DEE0E3"/>
              <w:left w:val="single" w:sz="6" w:space="0" w:color="DEE0E3"/>
              <w:bottom w:val="single" w:sz="6" w:space="0" w:color="DEE0E3"/>
              <w:right w:val="single" w:sz="6" w:space="0" w:color="DEE0E3"/>
            </w:tcBorders>
          </w:tcPr>
          <w:p w14:paraId="66D5DDD9" w14:textId="77777777" w:rsidR="00DC4980" w:rsidRDefault="00000000">
            <w:pPr>
              <w:spacing w:before="120" w:after="120" w:line="288" w:lineRule="auto"/>
            </w:pPr>
            <w:r>
              <w:rPr>
                <w:rFonts w:eastAsia="DengXian"/>
                <w:b/>
                <w:sz w:val="22"/>
              </w:rPr>
              <w:lastRenderedPageBreak/>
              <w:t>System | Availability</w:t>
            </w:r>
          </w:p>
        </w:tc>
        <w:tc>
          <w:tcPr>
            <w:tcW w:w="1574" w:type="dxa"/>
            <w:tcBorders>
              <w:top w:val="single" w:sz="6" w:space="0" w:color="DEE0E3"/>
              <w:left w:val="single" w:sz="6" w:space="0" w:color="DEE0E3"/>
              <w:bottom w:val="single" w:sz="6" w:space="0" w:color="DEE0E3"/>
              <w:right w:val="single" w:sz="6" w:space="0" w:color="DEE0E3"/>
            </w:tcBorders>
          </w:tcPr>
          <w:p w14:paraId="35ACBEE6" w14:textId="77777777" w:rsidR="00DC4980" w:rsidRDefault="00000000">
            <w:pPr>
              <w:spacing w:before="120" w:after="120" w:line="288" w:lineRule="auto"/>
            </w:pPr>
            <w:r>
              <w:rPr>
                <w:rFonts w:eastAsia="DengXian"/>
                <w:sz w:val="22"/>
              </w:rPr>
              <w:t>Platform uptime during KSA business hours (07:00–22:00 AST)</w:t>
            </w:r>
          </w:p>
        </w:tc>
        <w:tc>
          <w:tcPr>
            <w:tcW w:w="901" w:type="dxa"/>
            <w:tcBorders>
              <w:top w:val="single" w:sz="6" w:space="0" w:color="DEE0E3"/>
              <w:left w:val="single" w:sz="6" w:space="0" w:color="DEE0E3"/>
              <w:bottom w:val="single" w:sz="6" w:space="0" w:color="DEE0E3"/>
              <w:right w:val="single" w:sz="6" w:space="0" w:color="DEE0E3"/>
            </w:tcBorders>
          </w:tcPr>
          <w:p w14:paraId="3F245B11"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70C66906" w14:textId="77777777" w:rsidR="00DC4980" w:rsidRDefault="00000000">
            <w:pPr>
              <w:spacing w:before="120" w:after="120" w:line="288" w:lineRule="auto"/>
            </w:pPr>
            <w:r>
              <w:rPr>
                <w:rFonts w:eastAsia="DengXian"/>
                <w:sz w:val="22"/>
              </w:rPr>
              <w:t>≥99.5% / ≥99.5% / ≥99.5%</w:t>
            </w:r>
          </w:p>
        </w:tc>
        <w:tc>
          <w:tcPr>
            <w:tcW w:w="1783" w:type="dxa"/>
            <w:tcBorders>
              <w:top w:val="single" w:sz="6" w:space="0" w:color="DEE0E3"/>
              <w:left w:val="single" w:sz="6" w:space="0" w:color="DEE0E3"/>
              <w:bottom w:val="single" w:sz="6" w:space="0" w:color="DEE0E3"/>
              <w:right w:val="single" w:sz="6" w:space="0" w:color="DEE0E3"/>
            </w:tcBorders>
          </w:tcPr>
          <w:p w14:paraId="06B800D2" w14:textId="77777777" w:rsidR="00DC4980" w:rsidRDefault="00000000">
            <w:pPr>
              <w:spacing w:before="120" w:after="120" w:line="288" w:lineRule="auto"/>
            </w:pPr>
            <w:r>
              <w:rPr>
                <w:rFonts w:eastAsia="DengXian"/>
                <w:sz w:val="22"/>
              </w:rPr>
              <w:t>Infrastructure APM monitoring dashboard</w:t>
            </w:r>
          </w:p>
        </w:tc>
        <w:tc>
          <w:tcPr>
            <w:tcW w:w="996" w:type="dxa"/>
            <w:tcBorders>
              <w:top w:val="single" w:sz="6" w:space="0" w:color="DEE0E3"/>
              <w:left w:val="single" w:sz="6" w:space="0" w:color="DEE0E3"/>
              <w:bottom w:val="single" w:sz="6" w:space="0" w:color="DEE0E3"/>
              <w:right w:val="single" w:sz="6" w:space="0" w:color="DEE0E3"/>
            </w:tcBorders>
          </w:tcPr>
          <w:p w14:paraId="5C043282"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2812843D" w14:textId="77777777" w:rsidR="00DC4980" w:rsidRDefault="00000000">
            <w:pPr>
              <w:spacing w:before="120" w:after="120" w:line="288" w:lineRule="auto"/>
            </w:pPr>
            <w:r>
              <w:rPr>
                <w:rFonts w:eastAsia="DengXian"/>
                <w:sz w:val="22"/>
              </w:rPr>
              <w:t>MOMAH IT / DevOps</w:t>
            </w:r>
          </w:p>
        </w:tc>
      </w:tr>
      <w:tr w:rsidR="00DC4980" w14:paraId="705194C7" w14:textId="77777777">
        <w:tc>
          <w:tcPr>
            <w:tcW w:w="1215" w:type="dxa"/>
            <w:tcBorders>
              <w:top w:val="single" w:sz="6" w:space="0" w:color="DEE0E3"/>
              <w:left w:val="single" w:sz="6" w:space="0" w:color="DEE0E3"/>
              <w:bottom w:val="single" w:sz="6" w:space="0" w:color="DEE0E3"/>
              <w:right w:val="single" w:sz="6" w:space="0" w:color="DEE0E3"/>
            </w:tcBorders>
          </w:tcPr>
          <w:p w14:paraId="4FD368AD" w14:textId="77777777" w:rsidR="00DC4980" w:rsidRDefault="00000000">
            <w:pPr>
              <w:spacing w:before="120" w:after="120" w:line="288" w:lineRule="auto"/>
            </w:pPr>
            <w:r>
              <w:rPr>
                <w:rFonts w:eastAsia="DengXian"/>
                <w:b/>
                <w:sz w:val="22"/>
              </w:rPr>
              <w:t>System | Response Time</w:t>
            </w:r>
          </w:p>
        </w:tc>
        <w:tc>
          <w:tcPr>
            <w:tcW w:w="1574" w:type="dxa"/>
            <w:tcBorders>
              <w:top w:val="single" w:sz="6" w:space="0" w:color="DEE0E3"/>
              <w:left w:val="single" w:sz="6" w:space="0" w:color="DEE0E3"/>
              <w:bottom w:val="single" w:sz="6" w:space="0" w:color="DEE0E3"/>
              <w:right w:val="single" w:sz="6" w:space="0" w:color="DEE0E3"/>
            </w:tcBorders>
          </w:tcPr>
          <w:p w14:paraId="7C639CEB" w14:textId="77777777" w:rsidR="00DC4980" w:rsidRDefault="00000000">
            <w:pPr>
              <w:spacing w:before="120" w:after="120" w:line="288" w:lineRule="auto"/>
            </w:pPr>
            <w:r>
              <w:rPr>
                <w:rFonts w:eastAsia="DengXian"/>
                <w:sz w:val="22"/>
              </w:rPr>
              <w:t>API response latency (95th percentile)</w:t>
            </w:r>
          </w:p>
        </w:tc>
        <w:tc>
          <w:tcPr>
            <w:tcW w:w="901" w:type="dxa"/>
            <w:tcBorders>
              <w:top w:val="single" w:sz="6" w:space="0" w:color="DEE0E3"/>
              <w:left w:val="single" w:sz="6" w:space="0" w:color="DEE0E3"/>
              <w:bottom w:val="single" w:sz="6" w:space="0" w:color="DEE0E3"/>
              <w:right w:val="single" w:sz="6" w:space="0" w:color="DEE0E3"/>
            </w:tcBorders>
          </w:tcPr>
          <w:p w14:paraId="1487EF0A"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3DEA1C4A" w14:textId="77777777" w:rsidR="00DC4980" w:rsidRDefault="00000000">
            <w:pPr>
              <w:spacing w:before="120" w:after="120" w:line="288" w:lineRule="auto"/>
            </w:pPr>
            <w:r>
              <w:rPr>
                <w:rFonts w:eastAsia="DengXian"/>
                <w:sz w:val="22"/>
              </w:rPr>
              <w:t>≤3s / ≤3s / ≤3s</w:t>
            </w:r>
          </w:p>
        </w:tc>
        <w:tc>
          <w:tcPr>
            <w:tcW w:w="1783" w:type="dxa"/>
            <w:tcBorders>
              <w:top w:val="single" w:sz="6" w:space="0" w:color="DEE0E3"/>
              <w:left w:val="single" w:sz="6" w:space="0" w:color="DEE0E3"/>
              <w:bottom w:val="single" w:sz="6" w:space="0" w:color="DEE0E3"/>
              <w:right w:val="single" w:sz="6" w:space="0" w:color="DEE0E3"/>
            </w:tcBorders>
          </w:tcPr>
          <w:p w14:paraId="594C0B90" w14:textId="77777777" w:rsidR="00DC4980" w:rsidRDefault="00000000">
            <w:pPr>
              <w:spacing w:before="120" w:after="120" w:line="288" w:lineRule="auto"/>
            </w:pPr>
            <w:r>
              <w:rPr>
                <w:rFonts w:eastAsia="DengXian"/>
                <w:sz w:val="22"/>
              </w:rPr>
              <w:t>APM tool; load test reports</w:t>
            </w:r>
          </w:p>
        </w:tc>
        <w:tc>
          <w:tcPr>
            <w:tcW w:w="996" w:type="dxa"/>
            <w:tcBorders>
              <w:top w:val="single" w:sz="6" w:space="0" w:color="DEE0E3"/>
              <w:left w:val="single" w:sz="6" w:space="0" w:color="DEE0E3"/>
              <w:bottom w:val="single" w:sz="6" w:space="0" w:color="DEE0E3"/>
              <w:right w:val="single" w:sz="6" w:space="0" w:color="DEE0E3"/>
            </w:tcBorders>
          </w:tcPr>
          <w:p w14:paraId="5564747E"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09D5F62B" w14:textId="77777777" w:rsidR="00DC4980" w:rsidRDefault="00000000">
            <w:pPr>
              <w:spacing w:before="120" w:after="120" w:line="288" w:lineRule="auto"/>
            </w:pPr>
            <w:r>
              <w:rPr>
                <w:rFonts w:eastAsia="DengXian"/>
                <w:sz w:val="22"/>
              </w:rPr>
              <w:t>MOMAH IT / DevOps</w:t>
            </w:r>
          </w:p>
        </w:tc>
      </w:tr>
      <w:tr w:rsidR="00DC4980" w14:paraId="6EFEEFEF" w14:textId="77777777">
        <w:tc>
          <w:tcPr>
            <w:tcW w:w="1215" w:type="dxa"/>
            <w:tcBorders>
              <w:top w:val="single" w:sz="6" w:space="0" w:color="DEE0E3"/>
              <w:left w:val="single" w:sz="6" w:space="0" w:color="DEE0E3"/>
              <w:bottom w:val="single" w:sz="6" w:space="0" w:color="DEE0E3"/>
              <w:right w:val="single" w:sz="6" w:space="0" w:color="DEE0E3"/>
            </w:tcBorders>
          </w:tcPr>
          <w:p w14:paraId="04C5893D" w14:textId="77777777" w:rsidR="00DC4980" w:rsidRDefault="00000000">
            <w:pPr>
              <w:spacing w:before="120" w:after="120" w:line="288" w:lineRule="auto"/>
            </w:pPr>
            <w:r>
              <w:rPr>
                <w:rFonts w:eastAsia="DengXian"/>
                <w:b/>
                <w:sz w:val="22"/>
              </w:rPr>
              <w:t>System | Error Rate</w:t>
            </w:r>
          </w:p>
        </w:tc>
        <w:tc>
          <w:tcPr>
            <w:tcW w:w="1574" w:type="dxa"/>
            <w:tcBorders>
              <w:top w:val="single" w:sz="6" w:space="0" w:color="DEE0E3"/>
              <w:left w:val="single" w:sz="6" w:space="0" w:color="DEE0E3"/>
              <w:bottom w:val="single" w:sz="6" w:space="0" w:color="DEE0E3"/>
              <w:right w:val="single" w:sz="6" w:space="0" w:color="DEE0E3"/>
            </w:tcBorders>
          </w:tcPr>
          <w:p w14:paraId="292E8EB3" w14:textId="77777777" w:rsidR="00DC4980" w:rsidRDefault="00000000">
            <w:pPr>
              <w:spacing w:before="120" w:after="120" w:line="288" w:lineRule="auto"/>
            </w:pPr>
            <w:r>
              <w:rPr>
                <w:rFonts w:eastAsia="DengXian"/>
                <w:sz w:val="22"/>
              </w:rPr>
              <w:t>Application-level error rate (5xx HTTP responses)</w:t>
            </w:r>
          </w:p>
        </w:tc>
        <w:tc>
          <w:tcPr>
            <w:tcW w:w="901" w:type="dxa"/>
            <w:tcBorders>
              <w:top w:val="single" w:sz="6" w:space="0" w:color="DEE0E3"/>
              <w:left w:val="single" w:sz="6" w:space="0" w:color="DEE0E3"/>
              <w:bottom w:val="single" w:sz="6" w:space="0" w:color="DEE0E3"/>
              <w:right w:val="single" w:sz="6" w:space="0" w:color="DEE0E3"/>
            </w:tcBorders>
          </w:tcPr>
          <w:p w14:paraId="7A2542F0"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0285F032" w14:textId="77777777" w:rsidR="00DC4980" w:rsidRDefault="00000000">
            <w:pPr>
              <w:spacing w:before="120" w:after="120" w:line="288" w:lineRule="auto"/>
            </w:pPr>
            <w:r>
              <w:rPr>
                <w:rFonts w:eastAsia="DengXian"/>
                <w:sz w:val="22"/>
              </w:rPr>
              <w:t>&lt;1% / &lt;1% / &lt;1%</w:t>
            </w:r>
          </w:p>
        </w:tc>
        <w:tc>
          <w:tcPr>
            <w:tcW w:w="1783" w:type="dxa"/>
            <w:tcBorders>
              <w:top w:val="single" w:sz="6" w:space="0" w:color="DEE0E3"/>
              <w:left w:val="single" w:sz="6" w:space="0" w:color="DEE0E3"/>
              <w:bottom w:val="single" w:sz="6" w:space="0" w:color="DEE0E3"/>
              <w:right w:val="single" w:sz="6" w:space="0" w:color="DEE0E3"/>
            </w:tcBorders>
          </w:tcPr>
          <w:p w14:paraId="675C5D24" w14:textId="77777777" w:rsidR="00DC4980" w:rsidRDefault="00000000">
            <w:pPr>
              <w:spacing w:before="120" w:after="120" w:line="288" w:lineRule="auto"/>
            </w:pPr>
            <w:r>
              <w:rPr>
                <w:rFonts w:eastAsia="DengXian"/>
                <w:sz w:val="22"/>
              </w:rPr>
              <w:t>APM tool error log analysis</w:t>
            </w:r>
          </w:p>
        </w:tc>
        <w:tc>
          <w:tcPr>
            <w:tcW w:w="996" w:type="dxa"/>
            <w:tcBorders>
              <w:top w:val="single" w:sz="6" w:space="0" w:color="DEE0E3"/>
              <w:left w:val="single" w:sz="6" w:space="0" w:color="DEE0E3"/>
              <w:bottom w:val="single" w:sz="6" w:space="0" w:color="DEE0E3"/>
              <w:right w:val="single" w:sz="6" w:space="0" w:color="DEE0E3"/>
            </w:tcBorders>
          </w:tcPr>
          <w:p w14:paraId="5D6E2A03"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664E9033" w14:textId="77777777" w:rsidR="00DC4980" w:rsidRDefault="00000000">
            <w:pPr>
              <w:spacing w:before="120" w:after="120" w:line="288" w:lineRule="auto"/>
            </w:pPr>
            <w:r>
              <w:rPr>
                <w:rFonts w:eastAsia="DengXian"/>
                <w:sz w:val="22"/>
              </w:rPr>
              <w:t>MOMAH IT / DevOps</w:t>
            </w:r>
          </w:p>
        </w:tc>
      </w:tr>
      <w:tr w:rsidR="00DC4980" w14:paraId="7DAA02F7" w14:textId="77777777">
        <w:tc>
          <w:tcPr>
            <w:tcW w:w="1215" w:type="dxa"/>
            <w:tcBorders>
              <w:top w:val="single" w:sz="6" w:space="0" w:color="DEE0E3"/>
              <w:left w:val="single" w:sz="6" w:space="0" w:color="DEE0E3"/>
              <w:bottom w:val="single" w:sz="6" w:space="0" w:color="DEE0E3"/>
              <w:right w:val="single" w:sz="6" w:space="0" w:color="DEE0E3"/>
            </w:tcBorders>
          </w:tcPr>
          <w:p w14:paraId="454783E2" w14:textId="77777777" w:rsidR="00DC4980" w:rsidRDefault="00000000">
            <w:pPr>
              <w:spacing w:before="120" w:after="120" w:line="288" w:lineRule="auto"/>
            </w:pPr>
            <w:r>
              <w:rPr>
                <w:rFonts w:eastAsia="DengXian"/>
                <w:b/>
                <w:sz w:val="22"/>
              </w:rPr>
              <w:t>System | Draft Generation</w:t>
            </w:r>
          </w:p>
        </w:tc>
        <w:tc>
          <w:tcPr>
            <w:tcW w:w="1574" w:type="dxa"/>
            <w:tcBorders>
              <w:top w:val="single" w:sz="6" w:space="0" w:color="DEE0E3"/>
              <w:left w:val="single" w:sz="6" w:space="0" w:color="DEE0E3"/>
              <w:bottom w:val="single" w:sz="6" w:space="0" w:color="DEE0E3"/>
              <w:right w:val="single" w:sz="6" w:space="0" w:color="DEE0E3"/>
            </w:tcBorders>
          </w:tcPr>
          <w:p w14:paraId="639B49B2" w14:textId="77777777" w:rsidR="00DC4980" w:rsidRDefault="00000000">
            <w:pPr>
              <w:spacing w:before="120" w:after="120" w:line="288" w:lineRule="auto"/>
            </w:pPr>
            <w:r>
              <w:rPr>
                <w:rFonts w:eastAsia="DengXian"/>
                <w:sz w:val="22"/>
              </w:rPr>
              <w:t>Time to generate initial policy draft (95th percentile)</w:t>
            </w:r>
          </w:p>
        </w:tc>
        <w:tc>
          <w:tcPr>
            <w:tcW w:w="901" w:type="dxa"/>
            <w:tcBorders>
              <w:top w:val="single" w:sz="6" w:space="0" w:color="DEE0E3"/>
              <w:left w:val="single" w:sz="6" w:space="0" w:color="DEE0E3"/>
              <w:bottom w:val="single" w:sz="6" w:space="0" w:color="DEE0E3"/>
              <w:right w:val="single" w:sz="6" w:space="0" w:color="DEE0E3"/>
            </w:tcBorders>
          </w:tcPr>
          <w:p w14:paraId="57670E46"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279B80C0" w14:textId="77777777" w:rsidR="00DC4980" w:rsidRDefault="00000000">
            <w:pPr>
              <w:spacing w:before="120" w:after="120" w:line="288" w:lineRule="auto"/>
            </w:pPr>
            <w:r>
              <w:rPr>
                <w:rFonts w:eastAsia="DengXian"/>
                <w:sz w:val="22"/>
              </w:rPr>
              <w:t>≤60s / ≤60s / ≤60s</w:t>
            </w:r>
          </w:p>
        </w:tc>
        <w:tc>
          <w:tcPr>
            <w:tcW w:w="1783" w:type="dxa"/>
            <w:tcBorders>
              <w:top w:val="single" w:sz="6" w:space="0" w:color="DEE0E3"/>
              <w:left w:val="single" w:sz="6" w:space="0" w:color="DEE0E3"/>
              <w:bottom w:val="single" w:sz="6" w:space="0" w:color="DEE0E3"/>
              <w:right w:val="single" w:sz="6" w:space="0" w:color="DEE0E3"/>
            </w:tcBorders>
          </w:tcPr>
          <w:p w14:paraId="13A7201E" w14:textId="77777777" w:rsidR="00DC4980" w:rsidRDefault="00000000">
            <w:pPr>
              <w:spacing w:before="120" w:after="120" w:line="288" w:lineRule="auto"/>
            </w:pPr>
            <w:r>
              <w:rPr>
                <w:rFonts w:eastAsia="DengXian"/>
                <w:sz w:val="22"/>
              </w:rPr>
              <w:t>Application performance logs; UAT timing records</w:t>
            </w:r>
          </w:p>
        </w:tc>
        <w:tc>
          <w:tcPr>
            <w:tcW w:w="996" w:type="dxa"/>
            <w:tcBorders>
              <w:top w:val="single" w:sz="6" w:space="0" w:color="DEE0E3"/>
              <w:left w:val="single" w:sz="6" w:space="0" w:color="DEE0E3"/>
              <w:bottom w:val="single" w:sz="6" w:space="0" w:color="DEE0E3"/>
              <w:right w:val="single" w:sz="6" w:space="0" w:color="DEE0E3"/>
            </w:tcBorders>
          </w:tcPr>
          <w:p w14:paraId="0D87D4A0"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2EF4BAAB" w14:textId="77777777" w:rsidR="00DC4980" w:rsidRDefault="00000000">
            <w:pPr>
              <w:spacing w:before="120" w:after="120" w:line="288" w:lineRule="auto"/>
            </w:pPr>
            <w:r>
              <w:rPr>
                <w:rFonts w:eastAsia="DengXian"/>
                <w:sz w:val="22"/>
              </w:rPr>
              <w:t>Policy Officers / MOMAH IT</w:t>
            </w:r>
          </w:p>
        </w:tc>
      </w:tr>
    </w:tbl>
    <w:p w14:paraId="7E40BD8E" w14:textId="77777777" w:rsidR="00B9559B" w:rsidRDefault="00000000">
      <w:r>
        <w:rPr>
          <w:i/>
        </w:rPr>
        <w:t>Note: System-level targets (availability, response time, error rate, draft generation) are indicative and to be confirmed in the SDD/UAT.</w:t>
      </w:r>
    </w:p>
    <w:p w14:paraId="14B4EC25" w14:textId="77777777" w:rsidR="00DC4980" w:rsidRDefault="00000000">
      <w:pPr>
        <w:pStyle w:val="Heading1"/>
        <w:spacing w:before="380" w:after="140" w:line="288" w:lineRule="auto"/>
        <w:rPr>
          <w:lang w:eastAsia="zh-CN"/>
        </w:rPr>
      </w:pPr>
      <w:bookmarkStart w:id="127" w:name="__RefHeading___Toc3863_1092237010"/>
      <w:bookmarkStart w:id="128" w:name="_Toc230303085"/>
      <w:bookmarkStart w:id="129" w:name="heading_103"/>
      <w:bookmarkStart w:id="130" w:name="_Toc236094259"/>
      <w:bookmarkEnd w:id="127"/>
      <w:r>
        <w:rPr>
          <w:rFonts w:eastAsia="DengXian"/>
          <w:sz w:val="36"/>
        </w:rPr>
        <w:t>6. Roadmap &amp; Phasing</w:t>
      </w:r>
      <w:bookmarkEnd w:id="128"/>
      <w:bookmarkEnd w:id="129"/>
      <w:bookmarkEnd w:id="130"/>
    </w:p>
    <w:p w14:paraId="7BD40F25" w14:textId="77777777" w:rsidR="00DC4980" w:rsidRDefault="00000000">
      <w:pPr>
        <w:pStyle w:val="Heading2"/>
        <w:spacing w:before="320" w:line="288" w:lineRule="auto"/>
        <w:rPr>
          <w:lang w:eastAsia="zh-CN"/>
        </w:rPr>
      </w:pPr>
      <w:bookmarkStart w:id="131" w:name="__RefHeading___Toc3865_1092237010"/>
      <w:bookmarkStart w:id="132" w:name="_Toc230303086"/>
      <w:bookmarkStart w:id="133" w:name="heading_104"/>
      <w:bookmarkStart w:id="134" w:name="_Toc236094260"/>
      <w:bookmarkEnd w:id="131"/>
      <w:r>
        <w:rPr>
          <w:rFonts w:eastAsia="DengXian"/>
          <w:sz w:val="32"/>
        </w:rPr>
        <w:t>6.1 High-Level Delivery Roadmap</w:t>
      </w:r>
      <w:bookmarkEnd w:id="132"/>
      <w:bookmarkEnd w:id="133"/>
      <w:bookmarkEnd w:id="134"/>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2400"/>
        <w:gridCol w:w="2703"/>
        <w:gridCol w:w="1720"/>
        <w:gridCol w:w="2249"/>
      </w:tblGrid>
      <w:tr w:rsidR="00DC4980" w14:paraId="3F74654D" w14:textId="77777777">
        <w:tc>
          <w:tcPr>
            <w:tcW w:w="2400" w:type="dxa"/>
            <w:tcBorders>
              <w:top w:val="single" w:sz="6" w:space="0" w:color="DEE0E3"/>
              <w:left w:val="single" w:sz="6" w:space="0" w:color="DEE0E3"/>
              <w:bottom w:val="single" w:sz="6" w:space="0" w:color="DEE0E3"/>
              <w:right w:val="single" w:sz="6" w:space="0" w:color="DEE0E3"/>
            </w:tcBorders>
            <w:shd w:val="clear" w:color="auto" w:fill="004331"/>
          </w:tcPr>
          <w:p w14:paraId="1155F821" w14:textId="77777777" w:rsidR="00DC4980" w:rsidRDefault="00000000">
            <w:pPr>
              <w:suppressAutoHyphens w:val="0"/>
              <w:rPr>
                <w:rFonts w:eastAsia="Arial"/>
                <w:b/>
                <w:color w:val="FFFFFF"/>
              </w:rPr>
            </w:pPr>
            <w:r>
              <w:rPr>
                <w:rFonts w:eastAsia="Arial"/>
                <w:b/>
                <w:color w:val="FFFFFF"/>
              </w:rPr>
              <w:t>Phase</w:t>
            </w:r>
          </w:p>
        </w:tc>
        <w:tc>
          <w:tcPr>
            <w:tcW w:w="2703" w:type="dxa"/>
            <w:tcBorders>
              <w:top w:val="single" w:sz="6" w:space="0" w:color="DEE0E3"/>
              <w:left w:val="single" w:sz="6" w:space="0" w:color="DEE0E3"/>
              <w:bottom w:val="single" w:sz="6" w:space="0" w:color="DEE0E3"/>
              <w:right w:val="single" w:sz="6" w:space="0" w:color="DEE0E3"/>
            </w:tcBorders>
            <w:shd w:val="clear" w:color="auto" w:fill="004331"/>
          </w:tcPr>
          <w:p w14:paraId="2A1CBCDE" w14:textId="77777777" w:rsidR="00DC4980" w:rsidRDefault="00000000">
            <w:pPr>
              <w:suppressAutoHyphens w:val="0"/>
              <w:rPr>
                <w:rFonts w:eastAsia="Arial"/>
                <w:b/>
                <w:color w:val="FFFFFF"/>
              </w:rPr>
            </w:pPr>
            <w:r>
              <w:rPr>
                <w:rFonts w:eastAsia="Arial"/>
                <w:b/>
                <w:color w:val="FFFFFF"/>
              </w:rPr>
              <w:t>Key Milestone</w:t>
            </w:r>
          </w:p>
        </w:tc>
        <w:tc>
          <w:tcPr>
            <w:tcW w:w="1720" w:type="dxa"/>
            <w:tcBorders>
              <w:top w:val="single" w:sz="6" w:space="0" w:color="DEE0E3"/>
              <w:left w:val="single" w:sz="6" w:space="0" w:color="DEE0E3"/>
              <w:bottom w:val="single" w:sz="6" w:space="0" w:color="DEE0E3"/>
              <w:right w:val="single" w:sz="6" w:space="0" w:color="DEE0E3"/>
            </w:tcBorders>
            <w:shd w:val="clear" w:color="auto" w:fill="004331"/>
          </w:tcPr>
          <w:p w14:paraId="2B8650F0" w14:textId="77777777" w:rsidR="00DC4980" w:rsidRDefault="00000000">
            <w:pPr>
              <w:suppressAutoHyphens w:val="0"/>
              <w:rPr>
                <w:rFonts w:eastAsia="Arial"/>
                <w:b/>
                <w:color w:val="FFFFFF"/>
              </w:rPr>
            </w:pPr>
            <w:r>
              <w:rPr>
                <w:rFonts w:eastAsia="Arial"/>
                <w:b/>
                <w:color w:val="FFFFFF"/>
              </w:rPr>
              <w:t>Est. Start</w:t>
            </w:r>
          </w:p>
        </w:tc>
        <w:tc>
          <w:tcPr>
            <w:tcW w:w="2249" w:type="dxa"/>
            <w:tcBorders>
              <w:top w:val="single" w:sz="6" w:space="0" w:color="DEE0E3"/>
              <w:left w:val="single" w:sz="6" w:space="0" w:color="DEE0E3"/>
              <w:bottom w:val="single" w:sz="6" w:space="0" w:color="DEE0E3"/>
              <w:right w:val="single" w:sz="6" w:space="0" w:color="DEE0E3"/>
            </w:tcBorders>
            <w:shd w:val="clear" w:color="auto" w:fill="004331"/>
          </w:tcPr>
          <w:p w14:paraId="5ADBDB2E" w14:textId="77777777" w:rsidR="00DC4980" w:rsidRDefault="00000000">
            <w:pPr>
              <w:suppressAutoHyphens w:val="0"/>
              <w:rPr>
                <w:rFonts w:eastAsia="Arial"/>
                <w:b/>
                <w:color w:val="FFFFFF"/>
              </w:rPr>
            </w:pPr>
            <w:r>
              <w:rPr>
                <w:rFonts w:eastAsia="Arial"/>
                <w:b/>
                <w:color w:val="FFFFFF"/>
              </w:rPr>
              <w:t>Est. End</w:t>
            </w:r>
          </w:p>
        </w:tc>
      </w:tr>
      <w:tr w:rsidR="00DC4980" w14:paraId="2E7225E2" w14:textId="77777777">
        <w:tc>
          <w:tcPr>
            <w:tcW w:w="2400" w:type="dxa"/>
            <w:tcBorders>
              <w:top w:val="single" w:sz="6" w:space="0" w:color="DEE0E3"/>
              <w:left w:val="single" w:sz="6" w:space="0" w:color="DEE0E3"/>
              <w:bottom w:val="single" w:sz="6" w:space="0" w:color="DEE0E3"/>
              <w:right w:val="single" w:sz="6" w:space="0" w:color="DEE0E3"/>
            </w:tcBorders>
          </w:tcPr>
          <w:p w14:paraId="6F5F22E5" w14:textId="77777777" w:rsidR="00DC4980" w:rsidRDefault="00000000">
            <w:pPr>
              <w:spacing w:before="120" w:after="120" w:line="288" w:lineRule="auto"/>
              <w:rPr>
                <w:rFonts w:eastAsia="DengXian"/>
                <w:b/>
                <w:sz w:val="22"/>
              </w:rPr>
            </w:pPr>
            <w:r>
              <w:rPr>
                <w:rFonts w:eastAsia="DengXian"/>
                <w:b/>
                <w:sz w:val="22"/>
              </w:rPr>
              <w:t>Preparation</w:t>
            </w:r>
          </w:p>
        </w:tc>
        <w:tc>
          <w:tcPr>
            <w:tcW w:w="2703" w:type="dxa"/>
            <w:tcBorders>
              <w:top w:val="single" w:sz="6" w:space="0" w:color="DEE0E3"/>
              <w:left w:val="single" w:sz="6" w:space="0" w:color="DEE0E3"/>
              <w:bottom w:val="single" w:sz="6" w:space="0" w:color="DEE0E3"/>
              <w:right w:val="single" w:sz="6" w:space="0" w:color="DEE0E3"/>
            </w:tcBorders>
          </w:tcPr>
          <w:p w14:paraId="2FCAA8EC" w14:textId="77777777" w:rsidR="00DC4980" w:rsidRDefault="00000000">
            <w:pPr>
              <w:spacing w:before="120" w:after="120" w:line="288" w:lineRule="auto"/>
              <w:rPr>
                <w:rFonts w:eastAsia="DengXian"/>
                <w:sz w:val="22"/>
              </w:rPr>
            </w:pPr>
            <w:r>
              <w:rPr>
                <w:rFonts w:eastAsia="DengXian" w:hint="eastAsia"/>
                <w:sz w:val="22"/>
              </w:rPr>
              <w:t>Vision, objectives, scope and requirements defined; BRD approved</w:t>
            </w:r>
          </w:p>
        </w:tc>
        <w:tc>
          <w:tcPr>
            <w:tcW w:w="1720" w:type="dxa"/>
            <w:tcBorders>
              <w:top w:val="single" w:sz="6" w:space="0" w:color="DEE0E3"/>
              <w:left w:val="single" w:sz="6" w:space="0" w:color="DEE0E3"/>
              <w:bottom w:val="single" w:sz="6" w:space="0" w:color="DEE0E3"/>
              <w:right w:val="single" w:sz="6" w:space="0" w:color="DEE0E3"/>
            </w:tcBorders>
          </w:tcPr>
          <w:p w14:paraId="0CBF37A2" w14:textId="77777777" w:rsidR="00DC4980" w:rsidRDefault="00000000">
            <w:pPr>
              <w:spacing w:before="120" w:after="120" w:line="288" w:lineRule="auto"/>
            </w:pPr>
            <w:r>
              <w:rPr>
                <w:rFonts w:eastAsia="DengXian"/>
                <w:sz w:val="22"/>
              </w:rPr>
              <w:t>—</w:t>
            </w:r>
          </w:p>
        </w:tc>
        <w:tc>
          <w:tcPr>
            <w:tcW w:w="2249" w:type="dxa"/>
            <w:tcBorders>
              <w:top w:val="single" w:sz="6" w:space="0" w:color="DEE0E3"/>
              <w:left w:val="single" w:sz="6" w:space="0" w:color="DEE0E3"/>
              <w:bottom w:val="single" w:sz="6" w:space="0" w:color="DEE0E3"/>
              <w:right w:val="single" w:sz="6" w:space="0" w:color="DEE0E3"/>
            </w:tcBorders>
          </w:tcPr>
          <w:p w14:paraId="1EC609C9" w14:textId="77777777" w:rsidR="00DC4980" w:rsidRDefault="00000000">
            <w:pPr>
              <w:spacing w:before="120" w:after="120" w:line="288" w:lineRule="auto"/>
            </w:pPr>
            <w:r>
              <w:rPr>
                <w:rFonts w:eastAsia="DengXian"/>
                <w:sz w:val="22"/>
              </w:rPr>
              <w:t>08 Jun 2026</w:t>
            </w:r>
          </w:p>
        </w:tc>
      </w:tr>
      <w:tr w:rsidR="00DC4980" w14:paraId="18879182" w14:textId="77777777">
        <w:tc>
          <w:tcPr>
            <w:tcW w:w="2400" w:type="dxa"/>
            <w:tcBorders>
              <w:top w:val="single" w:sz="6" w:space="0" w:color="DEE0E3"/>
              <w:left w:val="single" w:sz="6" w:space="0" w:color="DEE0E3"/>
              <w:bottom w:val="single" w:sz="6" w:space="0" w:color="DEE0E3"/>
              <w:right w:val="single" w:sz="6" w:space="0" w:color="DEE0E3"/>
            </w:tcBorders>
          </w:tcPr>
          <w:p w14:paraId="6C241BFA" w14:textId="77777777" w:rsidR="00DC4980" w:rsidRDefault="00000000">
            <w:pPr>
              <w:spacing w:before="120" w:after="120" w:line="288" w:lineRule="auto"/>
              <w:rPr>
                <w:rFonts w:eastAsia="DengXian"/>
                <w:b/>
                <w:sz w:val="22"/>
              </w:rPr>
            </w:pPr>
            <w:r>
              <w:rPr>
                <w:rFonts w:eastAsia="DengXian"/>
                <w:b/>
                <w:sz w:val="22"/>
              </w:rPr>
              <w:t>Prototype</w:t>
            </w:r>
          </w:p>
        </w:tc>
        <w:tc>
          <w:tcPr>
            <w:tcW w:w="2703" w:type="dxa"/>
            <w:tcBorders>
              <w:top w:val="single" w:sz="6" w:space="0" w:color="DEE0E3"/>
              <w:left w:val="single" w:sz="6" w:space="0" w:color="DEE0E3"/>
              <w:bottom w:val="single" w:sz="6" w:space="0" w:color="DEE0E3"/>
              <w:right w:val="single" w:sz="6" w:space="0" w:color="DEE0E3"/>
            </w:tcBorders>
          </w:tcPr>
          <w:p w14:paraId="40522D99" w14:textId="77777777" w:rsidR="00DC4980" w:rsidRDefault="00000000">
            <w:pPr>
              <w:spacing w:before="120" w:after="120" w:line="288" w:lineRule="auto"/>
              <w:rPr>
                <w:rFonts w:eastAsia="DengXian"/>
                <w:sz w:val="22"/>
              </w:rPr>
            </w:pPr>
            <w:r>
              <w:rPr>
                <w:rFonts w:eastAsia="DengXian"/>
                <w:sz w:val="22"/>
              </w:rPr>
              <w:t xml:space="preserve">SO, AI Champions and OT approve the business problem, business outcome, success metrics, personas, current landscape, workflows, user journeys and delivery roadmap </w:t>
            </w:r>
            <w:r>
              <w:rPr>
                <w:rFonts w:eastAsia="DengXian"/>
                <w:sz w:val="22"/>
              </w:rPr>
              <w:lastRenderedPageBreak/>
              <w:t>(Prototype HLSD components)</w:t>
            </w:r>
          </w:p>
        </w:tc>
        <w:tc>
          <w:tcPr>
            <w:tcW w:w="1720" w:type="dxa"/>
            <w:tcBorders>
              <w:top w:val="single" w:sz="6" w:space="0" w:color="DEE0E3"/>
              <w:left w:val="single" w:sz="6" w:space="0" w:color="DEE0E3"/>
              <w:bottom w:val="single" w:sz="6" w:space="0" w:color="DEE0E3"/>
              <w:right w:val="single" w:sz="6" w:space="0" w:color="DEE0E3"/>
            </w:tcBorders>
          </w:tcPr>
          <w:p w14:paraId="2BAC1017" w14:textId="77777777" w:rsidR="00DC4980" w:rsidRDefault="00000000">
            <w:pPr>
              <w:spacing w:before="120" w:after="120" w:line="288" w:lineRule="auto"/>
              <w:rPr>
                <w:lang w:eastAsia="zh-CN"/>
              </w:rPr>
            </w:pPr>
            <w:r>
              <w:rPr>
                <w:rFonts w:eastAsia="DengXian" w:hint="eastAsia"/>
                <w:sz w:val="22"/>
                <w:lang w:eastAsia="zh-CN"/>
              </w:rPr>
              <w:lastRenderedPageBreak/>
              <w:t>09 Jun 2026</w:t>
            </w:r>
          </w:p>
        </w:tc>
        <w:tc>
          <w:tcPr>
            <w:tcW w:w="2249" w:type="dxa"/>
            <w:tcBorders>
              <w:top w:val="single" w:sz="6" w:space="0" w:color="DEE0E3"/>
              <w:left w:val="single" w:sz="6" w:space="0" w:color="DEE0E3"/>
              <w:bottom w:val="single" w:sz="6" w:space="0" w:color="DEE0E3"/>
              <w:right w:val="single" w:sz="6" w:space="0" w:color="DEE0E3"/>
            </w:tcBorders>
          </w:tcPr>
          <w:p w14:paraId="02F1FD1A" w14:textId="77777777" w:rsidR="00DC4980" w:rsidRDefault="00000000">
            <w:pPr>
              <w:spacing w:before="120" w:after="120" w:line="288" w:lineRule="auto"/>
              <w:rPr>
                <w:lang w:eastAsia="zh-CN"/>
              </w:rPr>
            </w:pPr>
            <w:r>
              <w:rPr>
                <w:rFonts w:eastAsia="DengXian" w:hint="eastAsia"/>
                <w:sz w:val="22"/>
                <w:lang w:eastAsia="zh-CN"/>
              </w:rPr>
              <w:t>10 Jul 2026</w:t>
            </w:r>
          </w:p>
        </w:tc>
      </w:tr>
      <w:tr w:rsidR="00DC4980" w14:paraId="183B1748" w14:textId="77777777">
        <w:tc>
          <w:tcPr>
            <w:tcW w:w="2400" w:type="dxa"/>
            <w:tcBorders>
              <w:top w:val="single" w:sz="6" w:space="0" w:color="DEE0E3"/>
              <w:left w:val="single" w:sz="6" w:space="0" w:color="DEE0E3"/>
              <w:bottom w:val="single" w:sz="6" w:space="0" w:color="DEE0E3"/>
              <w:right w:val="single" w:sz="6" w:space="0" w:color="DEE0E3"/>
            </w:tcBorders>
          </w:tcPr>
          <w:p w14:paraId="23E5F183" w14:textId="77777777" w:rsidR="00DC4980" w:rsidRDefault="00000000">
            <w:pPr>
              <w:spacing w:before="120" w:after="120" w:line="288" w:lineRule="auto"/>
              <w:rPr>
                <w:rFonts w:eastAsia="DengXian"/>
                <w:b/>
                <w:sz w:val="22"/>
              </w:rPr>
            </w:pPr>
            <w:r>
              <w:rPr>
                <w:rFonts w:eastAsia="DengXian"/>
                <w:b/>
                <w:sz w:val="22"/>
              </w:rPr>
              <w:t>Alpha</w:t>
            </w:r>
          </w:p>
        </w:tc>
        <w:tc>
          <w:tcPr>
            <w:tcW w:w="2703" w:type="dxa"/>
            <w:tcBorders>
              <w:top w:val="single" w:sz="6" w:space="0" w:color="DEE0E3"/>
              <w:left w:val="single" w:sz="6" w:space="0" w:color="DEE0E3"/>
              <w:bottom w:val="single" w:sz="6" w:space="0" w:color="DEE0E3"/>
              <w:right w:val="single" w:sz="6" w:space="0" w:color="DEE0E3"/>
            </w:tcBorders>
          </w:tcPr>
          <w:p w14:paraId="476EEB6E" w14:textId="77777777" w:rsidR="00DC4980" w:rsidRDefault="00000000">
            <w:pPr>
              <w:spacing w:before="120" w:after="120" w:line="288" w:lineRule="auto"/>
              <w:rPr>
                <w:rFonts w:eastAsia="DengXian"/>
                <w:sz w:val="22"/>
              </w:rPr>
            </w:pPr>
            <w:r>
              <w:rPr>
                <w:rFonts w:eastAsia="DengXian"/>
                <w:sz w:val="22"/>
              </w:rPr>
              <w:t>SO, AI Champions and OT approve the business case, integrations, architecture, AI approach, data sources, MVP scope and dependencies (Alpha HLSD components)</w:t>
            </w:r>
          </w:p>
        </w:tc>
        <w:tc>
          <w:tcPr>
            <w:tcW w:w="1720" w:type="dxa"/>
            <w:tcBorders>
              <w:top w:val="single" w:sz="6" w:space="0" w:color="DEE0E3"/>
              <w:left w:val="single" w:sz="6" w:space="0" w:color="DEE0E3"/>
              <w:bottom w:val="single" w:sz="6" w:space="0" w:color="DEE0E3"/>
              <w:right w:val="single" w:sz="6" w:space="0" w:color="DEE0E3"/>
            </w:tcBorders>
          </w:tcPr>
          <w:p w14:paraId="054AC7B0" w14:textId="77777777" w:rsidR="00DC4980" w:rsidRDefault="00000000">
            <w:pPr>
              <w:spacing w:before="120" w:after="120" w:line="288" w:lineRule="auto"/>
            </w:pPr>
            <w:r>
              <w:rPr>
                <w:rFonts w:eastAsia="DengXian" w:hint="eastAsia"/>
                <w:sz w:val="22"/>
                <w:lang w:eastAsia="zh-CN"/>
              </w:rPr>
              <w:t>11 Jul 2026</w:t>
            </w:r>
          </w:p>
        </w:tc>
        <w:tc>
          <w:tcPr>
            <w:tcW w:w="2249" w:type="dxa"/>
            <w:tcBorders>
              <w:top w:val="single" w:sz="6" w:space="0" w:color="DEE0E3"/>
              <w:left w:val="single" w:sz="6" w:space="0" w:color="DEE0E3"/>
              <w:bottom w:val="single" w:sz="6" w:space="0" w:color="DEE0E3"/>
              <w:right w:val="single" w:sz="6" w:space="0" w:color="DEE0E3"/>
            </w:tcBorders>
          </w:tcPr>
          <w:p w14:paraId="20DB4D8E" w14:textId="77777777" w:rsidR="00DC4980" w:rsidRDefault="00000000">
            <w:pPr>
              <w:spacing w:before="120" w:after="120" w:line="288" w:lineRule="auto"/>
            </w:pPr>
            <w:r>
              <w:rPr>
                <w:rFonts w:eastAsia="DengXian"/>
                <w:sz w:val="22"/>
              </w:rPr>
              <w:t>10 Aug 2026</w:t>
            </w:r>
          </w:p>
        </w:tc>
      </w:tr>
      <w:tr w:rsidR="00DC4980" w14:paraId="75CA7DD7" w14:textId="77777777">
        <w:tc>
          <w:tcPr>
            <w:tcW w:w="2400" w:type="dxa"/>
            <w:tcBorders>
              <w:top w:val="single" w:sz="6" w:space="0" w:color="DEE0E3"/>
              <w:left w:val="single" w:sz="6" w:space="0" w:color="DEE0E3"/>
              <w:bottom w:val="single" w:sz="6" w:space="0" w:color="DEE0E3"/>
              <w:right w:val="single" w:sz="6" w:space="0" w:color="DEE0E3"/>
            </w:tcBorders>
          </w:tcPr>
          <w:p w14:paraId="2DF8DEB4" w14:textId="77777777" w:rsidR="00DC4980" w:rsidRDefault="00000000">
            <w:pPr>
              <w:spacing w:before="120" w:after="120" w:line="288" w:lineRule="auto"/>
              <w:rPr>
                <w:rFonts w:eastAsia="DengXian"/>
                <w:b/>
                <w:sz w:val="22"/>
              </w:rPr>
            </w:pPr>
            <w:r>
              <w:rPr>
                <w:rFonts w:eastAsia="DengXian"/>
                <w:b/>
                <w:sz w:val="22"/>
              </w:rPr>
              <w:t>Beta</w:t>
            </w:r>
          </w:p>
        </w:tc>
        <w:tc>
          <w:tcPr>
            <w:tcW w:w="2703" w:type="dxa"/>
            <w:tcBorders>
              <w:top w:val="single" w:sz="6" w:space="0" w:color="DEE0E3"/>
              <w:left w:val="single" w:sz="6" w:space="0" w:color="DEE0E3"/>
              <w:bottom w:val="single" w:sz="6" w:space="0" w:color="DEE0E3"/>
              <w:right w:val="single" w:sz="6" w:space="0" w:color="DEE0E3"/>
            </w:tcBorders>
          </w:tcPr>
          <w:p w14:paraId="3F84660C" w14:textId="77777777" w:rsidR="00DC4980" w:rsidRDefault="00000000">
            <w:pPr>
              <w:spacing w:before="120" w:after="120" w:line="288" w:lineRule="auto"/>
              <w:rPr>
                <w:rFonts w:eastAsia="DengXian"/>
                <w:sz w:val="22"/>
              </w:rPr>
            </w:pPr>
            <w:r>
              <w:rPr>
                <w:rFonts w:eastAsia="DengXian"/>
                <w:sz w:val="22"/>
              </w:rPr>
              <w:t>SH and Central AI Committee sign off on the full HLSD; SO, AI Champion and OT validated QAR; Cybersecurity signed-off (SLTO); first go-live</w:t>
            </w:r>
          </w:p>
        </w:tc>
        <w:tc>
          <w:tcPr>
            <w:tcW w:w="1720" w:type="dxa"/>
            <w:tcBorders>
              <w:top w:val="single" w:sz="6" w:space="0" w:color="DEE0E3"/>
              <w:left w:val="single" w:sz="6" w:space="0" w:color="DEE0E3"/>
              <w:bottom w:val="single" w:sz="6" w:space="0" w:color="DEE0E3"/>
              <w:right w:val="single" w:sz="6" w:space="0" w:color="DEE0E3"/>
            </w:tcBorders>
          </w:tcPr>
          <w:p w14:paraId="554BBF36" w14:textId="77777777" w:rsidR="00DC4980" w:rsidRDefault="00000000">
            <w:pPr>
              <w:spacing w:before="120" w:after="120" w:line="288" w:lineRule="auto"/>
            </w:pPr>
            <w:r>
              <w:rPr>
                <w:rFonts w:eastAsia="DengXian"/>
                <w:sz w:val="22"/>
              </w:rPr>
              <w:t>11 Aug 2026</w:t>
            </w:r>
          </w:p>
        </w:tc>
        <w:tc>
          <w:tcPr>
            <w:tcW w:w="2249" w:type="dxa"/>
            <w:tcBorders>
              <w:top w:val="single" w:sz="6" w:space="0" w:color="DEE0E3"/>
              <w:left w:val="single" w:sz="6" w:space="0" w:color="DEE0E3"/>
              <w:bottom w:val="single" w:sz="6" w:space="0" w:color="DEE0E3"/>
              <w:right w:val="single" w:sz="6" w:space="0" w:color="DEE0E3"/>
            </w:tcBorders>
          </w:tcPr>
          <w:p w14:paraId="55F36730" w14:textId="77777777" w:rsidR="00DC4980" w:rsidRDefault="00000000">
            <w:pPr>
              <w:spacing w:before="120" w:after="120" w:line="288" w:lineRule="auto"/>
            </w:pPr>
            <w:r>
              <w:rPr>
                <w:rFonts w:eastAsia="DengXian"/>
                <w:sz w:val="22"/>
              </w:rPr>
              <w:t>30 Sep 2026</w:t>
            </w:r>
          </w:p>
        </w:tc>
      </w:tr>
      <w:tr w:rsidR="00DC4980" w14:paraId="05D79854" w14:textId="77777777">
        <w:tc>
          <w:tcPr>
            <w:tcW w:w="2400" w:type="dxa"/>
            <w:tcBorders>
              <w:top w:val="single" w:sz="6" w:space="0" w:color="DEE0E3"/>
              <w:left w:val="single" w:sz="6" w:space="0" w:color="DEE0E3"/>
              <w:bottom w:val="single" w:sz="6" w:space="0" w:color="DEE0E3"/>
              <w:right w:val="single" w:sz="6" w:space="0" w:color="DEE0E3"/>
            </w:tcBorders>
          </w:tcPr>
          <w:p w14:paraId="744AA666" w14:textId="77777777" w:rsidR="00DC4980" w:rsidRDefault="00000000">
            <w:pPr>
              <w:spacing w:before="120" w:after="120" w:line="288" w:lineRule="auto"/>
              <w:rPr>
                <w:rFonts w:eastAsia="DengXian"/>
                <w:b/>
                <w:sz w:val="22"/>
              </w:rPr>
            </w:pPr>
            <w:r>
              <w:rPr>
                <w:rFonts w:eastAsia="DengXian"/>
                <w:b/>
                <w:sz w:val="22"/>
              </w:rPr>
              <w:t>Releases &amp; Stabilization</w:t>
            </w:r>
          </w:p>
        </w:tc>
        <w:tc>
          <w:tcPr>
            <w:tcW w:w="2703" w:type="dxa"/>
            <w:tcBorders>
              <w:top w:val="single" w:sz="6" w:space="0" w:color="DEE0E3"/>
              <w:left w:val="single" w:sz="6" w:space="0" w:color="DEE0E3"/>
              <w:bottom w:val="single" w:sz="6" w:space="0" w:color="DEE0E3"/>
              <w:right w:val="single" w:sz="6" w:space="0" w:color="DEE0E3"/>
            </w:tcBorders>
          </w:tcPr>
          <w:p w14:paraId="6EDE9CA6" w14:textId="77777777" w:rsidR="00DC4980" w:rsidRDefault="00000000">
            <w:pPr>
              <w:spacing w:before="120" w:after="120" w:line="288" w:lineRule="auto"/>
              <w:rPr>
                <w:rFonts w:eastAsia="DengXian"/>
                <w:sz w:val="22"/>
              </w:rPr>
            </w:pPr>
            <w:r>
              <w:rPr>
                <w:rFonts w:eastAsia="DengXian"/>
                <w:sz w:val="22"/>
              </w:rPr>
              <w:t xml:space="preserve">Go-Live Release; feature and model improvements delivered while </w:t>
            </w:r>
            <w:r w:rsidR="002C606E">
              <w:rPr>
                <w:rFonts w:eastAsia="DengXian"/>
                <w:sz w:val="22"/>
              </w:rPr>
              <w:t>stabilizing</w:t>
            </w:r>
            <w:r>
              <w:rPr>
                <w:rFonts w:eastAsia="DengXian"/>
                <w:sz w:val="22"/>
              </w:rPr>
              <w:t xml:space="preserve"> the product</w:t>
            </w:r>
          </w:p>
        </w:tc>
        <w:tc>
          <w:tcPr>
            <w:tcW w:w="1720" w:type="dxa"/>
            <w:tcBorders>
              <w:top w:val="single" w:sz="6" w:space="0" w:color="DEE0E3"/>
              <w:left w:val="single" w:sz="6" w:space="0" w:color="DEE0E3"/>
              <w:bottom w:val="single" w:sz="6" w:space="0" w:color="DEE0E3"/>
              <w:right w:val="single" w:sz="6" w:space="0" w:color="DEE0E3"/>
            </w:tcBorders>
          </w:tcPr>
          <w:p w14:paraId="6D2C8769" w14:textId="77777777" w:rsidR="00DC4980" w:rsidRDefault="00000000">
            <w:pPr>
              <w:spacing w:before="120" w:after="120" w:line="288" w:lineRule="auto"/>
            </w:pPr>
            <w:r>
              <w:rPr>
                <w:rFonts w:eastAsia="DengXian"/>
                <w:sz w:val="22"/>
              </w:rPr>
              <w:t>01 Oct 2026</w:t>
            </w:r>
          </w:p>
        </w:tc>
        <w:tc>
          <w:tcPr>
            <w:tcW w:w="2249" w:type="dxa"/>
            <w:tcBorders>
              <w:top w:val="single" w:sz="6" w:space="0" w:color="DEE0E3"/>
              <w:left w:val="single" w:sz="6" w:space="0" w:color="DEE0E3"/>
              <w:bottom w:val="single" w:sz="6" w:space="0" w:color="DEE0E3"/>
              <w:right w:val="single" w:sz="6" w:space="0" w:color="DEE0E3"/>
            </w:tcBorders>
          </w:tcPr>
          <w:p w14:paraId="6053B1C4" w14:textId="77777777" w:rsidR="00DC4980" w:rsidRDefault="00000000">
            <w:pPr>
              <w:spacing w:before="120" w:after="120" w:line="288" w:lineRule="auto"/>
            </w:pPr>
            <w:r>
              <w:rPr>
                <w:rFonts w:eastAsia="DengXian"/>
                <w:sz w:val="22"/>
              </w:rPr>
              <w:t>31 Oct 2026</w:t>
            </w:r>
          </w:p>
        </w:tc>
      </w:tr>
      <w:tr w:rsidR="00DC4980" w14:paraId="7444E66F" w14:textId="77777777">
        <w:tc>
          <w:tcPr>
            <w:tcW w:w="2400" w:type="dxa"/>
            <w:tcBorders>
              <w:top w:val="single" w:sz="6" w:space="0" w:color="DEE0E3"/>
              <w:left w:val="single" w:sz="6" w:space="0" w:color="DEE0E3"/>
              <w:bottom w:val="single" w:sz="6" w:space="0" w:color="DEE0E3"/>
              <w:right w:val="single" w:sz="6" w:space="0" w:color="DEE0E3"/>
            </w:tcBorders>
          </w:tcPr>
          <w:p w14:paraId="3AFB861D" w14:textId="77777777" w:rsidR="00DC4980" w:rsidRDefault="00000000">
            <w:pPr>
              <w:spacing w:before="120" w:after="120" w:line="288" w:lineRule="auto"/>
              <w:rPr>
                <w:rFonts w:eastAsia="DengXian"/>
                <w:b/>
                <w:sz w:val="22"/>
              </w:rPr>
            </w:pPr>
            <w:r>
              <w:rPr>
                <w:rFonts w:eastAsia="DengXian"/>
                <w:b/>
                <w:sz w:val="22"/>
              </w:rPr>
              <w:t>Operate</w:t>
            </w:r>
          </w:p>
        </w:tc>
        <w:tc>
          <w:tcPr>
            <w:tcW w:w="2703" w:type="dxa"/>
            <w:tcBorders>
              <w:top w:val="single" w:sz="6" w:space="0" w:color="DEE0E3"/>
              <w:left w:val="single" w:sz="6" w:space="0" w:color="DEE0E3"/>
              <w:bottom w:val="single" w:sz="6" w:space="0" w:color="DEE0E3"/>
              <w:right w:val="single" w:sz="6" w:space="0" w:color="DEE0E3"/>
            </w:tcBorders>
          </w:tcPr>
          <w:p w14:paraId="5E54D7D5" w14:textId="77777777" w:rsidR="00DC4980" w:rsidRDefault="00000000">
            <w:pPr>
              <w:spacing w:before="120" w:after="120" w:line="288" w:lineRule="auto"/>
              <w:rPr>
                <w:rFonts w:eastAsia="DengXian"/>
                <w:sz w:val="22"/>
              </w:rPr>
            </w:pPr>
            <w:r>
              <w:rPr>
                <w:rFonts w:eastAsia="DengXian"/>
                <w:sz w:val="22"/>
              </w:rPr>
              <w:t>OT-validated Transition Support &amp; Maintenance Plan (TSMP) and Knowledge Transfer Compendium (KTP); commonly aligned SDD</w:t>
            </w:r>
          </w:p>
        </w:tc>
        <w:tc>
          <w:tcPr>
            <w:tcW w:w="1720" w:type="dxa"/>
            <w:tcBorders>
              <w:top w:val="single" w:sz="6" w:space="0" w:color="DEE0E3"/>
              <w:left w:val="single" w:sz="6" w:space="0" w:color="DEE0E3"/>
              <w:bottom w:val="single" w:sz="6" w:space="0" w:color="DEE0E3"/>
              <w:right w:val="single" w:sz="6" w:space="0" w:color="DEE0E3"/>
            </w:tcBorders>
          </w:tcPr>
          <w:p w14:paraId="77E8E349" w14:textId="77777777" w:rsidR="00DC4980" w:rsidRDefault="00000000">
            <w:pPr>
              <w:spacing w:before="120" w:after="120" w:line="288" w:lineRule="auto"/>
            </w:pPr>
            <w:r>
              <w:rPr>
                <w:rFonts w:eastAsia="DengXian"/>
                <w:sz w:val="22"/>
              </w:rPr>
              <w:t>01 Nov 2026</w:t>
            </w:r>
          </w:p>
        </w:tc>
        <w:tc>
          <w:tcPr>
            <w:tcW w:w="2249" w:type="dxa"/>
            <w:tcBorders>
              <w:top w:val="single" w:sz="6" w:space="0" w:color="DEE0E3"/>
              <w:left w:val="single" w:sz="6" w:space="0" w:color="DEE0E3"/>
              <w:bottom w:val="single" w:sz="6" w:space="0" w:color="DEE0E3"/>
              <w:right w:val="single" w:sz="6" w:space="0" w:color="DEE0E3"/>
            </w:tcBorders>
          </w:tcPr>
          <w:p w14:paraId="3C6470B7" w14:textId="77777777" w:rsidR="00DC4980" w:rsidRDefault="00000000">
            <w:pPr>
              <w:spacing w:before="120" w:after="120" w:line="288" w:lineRule="auto"/>
            </w:pPr>
            <w:r>
              <w:rPr>
                <w:rFonts w:eastAsia="DengXian"/>
                <w:sz w:val="22"/>
              </w:rPr>
              <w:t>Ongoing</w:t>
            </w:r>
          </w:p>
        </w:tc>
      </w:tr>
    </w:tbl>
    <w:p w14:paraId="124914E2" w14:textId="77777777" w:rsidR="00DC4980" w:rsidRDefault="00000000">
      <w:pPr>
        <w:pStyle w:val="Heading1"/>
        <w:spacing w:before="380" w:after="140" w:line="288" w:lineRule="auto"/>
      </w:pPr>
      <w:bookmarkStart w:id="135" w:name="__RefHeading___Toc3867_1092237010"/>
      <w:bookmarkStart w:id="136" w:name="_Toc236094261"/>
      <w:bookmarkEnd w:id="135"/>
      <w:r>
        <w:rPr>
          <w:rFonts w:eastAsia="DengXian"/>
          <w:sz w:val="36"/>
        </w:rPr>
        <w:t>Additional resources</w:t>
      </w:r>
      <w:bookmarkEnd w:id="136"/>
    </w:p>
    <w:p w14:paraId="18B2CC70" w14:textId="77777777" w:rsidR="00DC4980" w:rsidRDefault="00000000">
      <w:pPr>
        <w:spacing w:before="120" w:after="120" w:line="288" w:lineRule="auto"/>
      </w:pPr>
      <w:r>
        <w:rPr>
          <w:rFonts w:eastAsia="DengXian"/>
          <w:sz w:val="22"/>
        </w:rPr>
        <w:t>Resources to be attached in the appendix by the vendor when completing the Prototype HLSD.</w:t>
      </w:r>
    </w:p>
    <w:tbl>
      <w:tblPr>
        <w:tblStyle w:val="TableGrid"/>
        <w:tblW w:w="9384" w:type="dxa"/>
        <w:tblInd w:w="108" w:type="dxa"/>
        <w:tblLayout w:type="fixed"/>
        <w:tblLook w:val="04A0" w:firstRow="1" w:lastRow="0" w:firstColumn="1" w:lastColumn="0" w:noHBand="0" w:noVBand="1"/>
      </w:tblPr>
      <w:tblGrid>
        <w:gridCol w:w="2346"/>
        <w:gridCol w:w="2346"/>
        <w:gridCol w:w="2346"/>
        <w:gridCol w:w="2346"/>
      </w:tblGrid>
      <w:tr w:rsidR="00DC4980" w14:paraId="4DA07C82" w14:textId="77777777">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1E59B038"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ID</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71CA0B6A"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Document type</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6F24CEC0"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Description</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721C9581"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Link / Attachment Name</w:t>
            </w:r>
          </w:p>
        </w:tc>
      </w:tr>
      <w:tr w:rsidR="00DC4980" w14:paraId="7B271010" w14:textId="77777777">
        <w:tc>
          <w:tcPr>
            <w:tcW w:w="2346" w:type="dxa"/>
            <w:tcBorders>
              <w:top w:val="single" w:sz="6" w:space="0" w:color="DEE0E3"/>
              <w:left w:val="single" w:sz="6" w:space="0" w:color="DEE0E3"/>
              <w:bottom w:val="single" w:sz="6" w:space="0" w:color="DEE0E3"/>
              <w:right w:val="single" w:sz="6" w:space="0" w:color="DEE0E3"/>
            </w:tcBorders>
          </w:tcPr>
          <w:p w14:paraId="20D570CE" w14:textId="77777777" w:rsidR="00DC4980" w:rsidRDefault="00000000">
            <w:pPr>
              <w:rPr>
                <w:b/>
                <w:bCs/>
              </w:rPr>
            </w:pPr>
            <w:r>
              <w:rPr>
                <w:rFonts w:ascii="Aptos" w:hAnsi="Aptos"/>
                <w:b/>
                <w:bCs/>
              </w:rPr>
              <w:t>DOC-01</w:t>
            </w:r>
          </w:p>
        </w:tc>
        <w:tc>
          <w:tcPr>
            <w:tcW w:w="2346" w:type="dxa"/>
            <w:tcBorders>
              <w:top w:val="single" w:sz="6" w:space="0" w:color="DEE0E3"/>
              <w:left w:val="single" w:sz="6" w:space="0" w:color="DEE0E3"/>
              <w:bottom w:val="single" w:sz="6" w:space="0" w:color="DEE0E3"/>
              <w:right w:val="single" w:sz="6" w:space="0" w:color="DEE0E3"/>
            </w:tcBorders>
          </w:tcPr>
          <w:p w14:paraId="37553FB1" w14:textId="77777777" w:rsidR="00DC4980" w:rsidRDefault="00000000">
            <w:pPr>
              <w:suppressAutoHyphens w:val="0"/>
              <w:rPr>
                <w:rFonts w:eastAsia="Arial"/>
                <w:color w:val="65758C"/>
              </w:rPr>
            </w:pPr>
            <w:r>
              <w:rPr>
                <w:rFonts w:ascii="Aptos" w:eastAsia="Arial" w:hAnsi="Aptos"/>
                <w:color w:val="65758C"/>
              </w:rPr>
              <w:t>Product requirements</w:t>
            </w:r>
          </w:p>
        </w:tc>
        <w:tc>
          <w:tcPr>
            <w:tcW w:w="2346" w:type="dxa"/>
            <w:tcBorders>
              <w:top w:val="single" w:sz="6" w:space="0" w:color="DEE0E3"/>
              <w:left w:val="single" w:sz="6" w:space="0" w:color="DEE0E3"/>
              <w:bottom w:val="single" w:sz="6" w:space="0" w:color="DEE0E3"/>
              <w:right w:val="single" w:sz="6" w:space="0" w:color="DEE0E3"/>
            </w:tcBorders>
          </w:tcPr>
          <w:p w14:paraId="5C792D42" w14:textId="77777777" w:rsidR="00DC4980" w:rsidRDefault="00000000">
            <w:pPr>
              <w:suppressAutoHyphens w:val="0"/>
              <w:rPr>
                <w:rFonts w:eastAsia="Arial"/>
                <w:color w:val="65758C"/>
              </w:rPr>
            </w:pPr>
            <w:r>
              <w:rPr>
                <w:rFonts w:ascii="Aptos" w:eastAsia="Arial" w:hAnsi="Aptos"/>
                <w:color w:val="65758C"/>
              </w:rPr>
              <w:t>Complete list of business and technical requirements for the solution.</w:t>
            </w:r>
          </w:p>
        </w:tc>
        <w:tc>
          <w:tcPr>
            <w:tcW w:w="2346" w:type="dxa"/>
            <w:tcBorders>
              <w:top w:val="single" w:sz="6" w:space="0" w:color="DEE0E3"/>
              <w:left w:val="single" w:sz="6" w:space="0" w:color="DEE0E3"/>
              <w:bottom w:val="single" w:sz="6" w:space="0" w:color="DEE0E3"/>
              <w:right w:val="single" w:sz="6" w:space="0" w:color="DEE0E3"/>
            </w:tcBorders>
          </w:tcPr>
          <w:p w14:paraId="2FCA3384" w14:textId="3CF9A3E5" w:rsidR="00DC4980" w:rsidRDefault="00143518">
            <w:pPr>
              <w:rPr>
                <w:rFonts w:ascii="Aptos" w:hAnsi="Aptos"/>
              </w:rPr>
            </w:pPr>
            <w:hyperlink r:id="rId15" w:history="1">
              <w:r w:rsidRPr="00143518">
                <w:rPr>
                  <w:rStyle w:val="Hyperlink"/>
                  <w:rFonts w:ascii="Aptos" w:hAnsi="Aptos"/>
                </w:rPr>
                <w:t>Policy AI Lab - Product Requirements Document (PRD) v1.0.pdf</w:t>
              </w:r>
            </w:hyperlink>
          </w:p>
        </w:tc>
      </w:tr>
      <w:tr w:rsidR="00DC4980" w14:paraId="13B98DD1" w14:textId="77777777">
        <w:tc>
          <w:tcPr>
            <w:tcW w:w="2346" w:type="dxa"/>
            <w:tcBorders>
              <w:top w:val="single" w:sz="6" w:space="0" w:color="DEE0E3"/>
              <w:left w:val="single" w:sz="6" w:space="0" w:color="DEE0E3"/>
              <w:bottom w:val="single" w:sz="6" w:space="0" w:color="DEE0E3"/>
              <w:right w:val="single" w:sz="6" w:space="0" w:color="DEE0E3"/>
            </w:tcBorders>
          </w:tcPr>
          <w:p w14:paraId="24A03019" w14:textId="77777777" w:rsidR="00DC4980" w:rsidRDefault="00000000">
            <w:pPr>
              <w:rPr>
                <w:b/>
                <w:bCs/>
              </w:rPr>
            </w:pPr>
            <w:r>
              <w:rPr>
                <w:rFonts w:ascii="Aptos" w:hAnsi="Aptos"/>
                <w:b/>
                <w:bCs/>
              </w:rPr>
              <w:t>DOC-02</w:t>
            </w:r>
          </w:p>
        </w:tc>
        <w:tc>
          <w:tcPr>
            <w:tcW w:w="2346" w:type="dxa"/>
            <w:tcBorders>
              <w:top w:val="single" w:sz="6" w:space="0" w:color="DEE0E3"/>
              <w:left w:val="single" w:sz="6" w:space="0" w:color="DEE0E3"/>
              <w:bottom w:val="single" w:sz="6" w:space="0" w:color="DEE0E3"/>
              <w:right w:val="single" w:sz="6" w:space="0" w:color="DEE0E3"/>
            </w:tcBorders>
          </w:tcPr>
          <w:p w14:paraId="3061F358" w14:textId="77777777" w:rsidR="00DC4980" w:rsidRDefault="00000000">
            <w:pPr>
              <w:rPr>
                <w:rFonts w:eastAsia="Arial"/>
                <w:color w:val="65758C"/>
              </w:rPr>
            </w:pPr>
            <w:r>
              <w:rPr>
                <w:rFonts w:ascii="Aptos" w:eastAsia="Arial" w:hAnsi="Aptos"/>
                <w:color w:val="65758C"/>
              </w:rPr>
              <w:t>Solution to services mapping</w:t>
            </w:r>
          </w:p>
        </w:tc>
        <w:tc>
          <w:tcPr>
            <w:tcW w:w="2346" w:type="dxa"/>
            <w:tcBorders>
              <w:top w:val="single" w:sz="6" w:space="0" w:color="DEE0E3"/>
              <w:left w:val="single" w:sz="6" w:space="0" w:color="DEE0E3"/>
              <w:bottom w:val="single" w:sz="6" w:space="0" w:color="DEE0E3"/>
              <w:right w:val="single" w:sz="6" w:space="0" w:color="DEE0E3"/>
            </w:tcBorders>
          </w:tcPr>
          <w:p w14:paraId="38C13CA7" w14:textId="77777777" w:rsidR="00DC4980" w:rsidRDefault="00000000">
            <w:pPr>
              <w:suppressAutoHyphens w:val="0"/>
              <w:rPr>
                <w:rFonts w:eastAsia="Arial"/>
                <w:color w:val="65758C"/>
              </w:rPr>
            </w:pPr>
            <w:r>
              <w:rPr>
                <w:rFonts w:ascii="Aptos" w:eastAsia="Arial" w:hAnsi="Aptos"/>
                <w:color w:val="65758C"/>
              </w:rPr>
              <w:t xml:space="preserve">Solution mapping to the existing MOMAH services. Validate and update the </w:t>
            </w:r>
            <w:r>
              <w:rPr>
                <w:rFonts w:ascii="Aptos" w:eastAsia="Arial" w:hAnsi="Aptos"/>
                <w:color w:val="65758C"/>
              </w:rPr>
              <w:lastRenderedPageBreak/>
              <w:t>mapping of this solution to the respective MOMAH services that the solution directly provides.</w:t>
            </w:r>
          </w:p>
        </w:tc>
        <w:tc>
          <w:tcPr>
            <w:tcW w:w="2346" w:type="dxa"/>
            <w:tcBorders>
              <w:top w:val="single" w:sz="6" w:space="0" w:color="DEE0E3"/>
              <w:left w:val="single" w:sz="6" w:space="0" w:color="DEE0E3"/>
              <w:bottom w:val="single" w:sz="6" w:space="0" w:color="DEE0E3"/>
              <w:right w:val="single" w:sz="6" w:space="0" w:color="DEE0E3"/>
            </w:tcBorders>
          </w:tcPr>
          <w:p w14:paraId="6840A9A8" w14:textId="3FDB57AA" w:rsidR="00DC4980" w:rsidRPr="00A44231" w:rsidRDefault="00A44231">
            <w:pPr>
              <w:rPr>
                <w:color w:val="FFFFFF" w:themeColor="background1"/>
                <w:lang w:eastAsia="zh-CN"/>
              </w:rPr>
            </w:pPr>
            <w:hyperlink r:id="rId16" w:history="1">
              <w:r w:rsidRPr="00A44231">
                <w:rPr>
                  <w:rStyle w:val="Hyperlink"/>
                  <w:lang w:eastAsia="zh-CN"/>
                </w:rPr>
                <w:t>HLSD - MOMAH Services Mapping.xlsx</w:t>
              </w:r>
            </w:hyperlink>
          </w:p>
        </w:tc>
      </w:tr>
    </w:tbl>
    <w:p w14:paraId="50824119" w14:textId="77777777" w:rsidR="00DC4980" w:rsidRDefault="00000000">
      <w:pPr>
        <w:pStyle w:val="Heading1"/>
        <w:spacing w:before="380" w:after="140" w:line="288" w:lineRule="auto"/>
        <w:rPr>
          <w:lang w:eastAsia="zh-CN"/>
        </w:rPr>
      </w:pPr>
      <w:bookmarkStart w:id="137" w:name="__RefHeading___Toc3869_1092237010"/>
      <w:bookmarkStart w:id="138" w:name="_Toc230303093"/>
      <w:bookmarkStart w:id="139" w:name="heading_108"/>
      <w:bookmarkStart w:id="140" w:name="_Toc236094262"/>
      <w:bookmarkEnd w:id="137"/>
      <w:r>
        <w:rPr>
          <w:rFonts w:eastAsia="DengXian"/>
          <w:sz w:val="36"/>
        </w:rPr>
        <w:t>Appendix</w:t>
      </w:r>
      <w:bookmarkEnd w:id="138"/>
      <w:bookmarkEnd w:id="139"/>
      <w:bookmarkEnd w:id="140"/>
    </w:p>
    <w:p w14:paraId="3008426F" w14:textId="77777777" w:rsidR="00DC4980" w:rsidRDefault="00000000">
      <w:pPr>
        <w:pStyle w:val="Heading2"/>
        <w:spacing w:before="320" w:line="288" w:lineRule="auto"/>
      </w:pPr>
      <w:bookmarkStart w:id="141" w:name="__RefHeading___Toc3871_1092237010"/>
      <w:bookmarkStart w:id="142" w:name="_Toc230303094"/>
      <w:bookmarkStart w:id="143" w:name="heading_109"/>
      <w:bookmarkStart w:id="144" w:name="_Toc236094263"/>
      <w:bookmarkEnd w:id="141"/>
      <w:r>
        <w:rPr>
          <w:rFonts w:eastAsia="DengXian"/>
          <w:sz w:val="32"/>
        </w:rPr>
        <w:t>A. References</w:t>
      </w:r>
      <w:bookmarkEnd w:id="142"/>
      <w:bookmarkEnd w:id="143"/>
      <w:bookmarkEnd w:id="144"/>
    </w:p>
    <w:p w14:paraId="47E97ACF" w14:textId="77777777" w:rsidR="00DC4980" w:rsidRDefault="00000000">
      <w:pPr>
        <w:pStyle w:val="ListParagraph"/>
        <w:numPr>
          <w:ilvl w:val="0"/>
          <w:numId w:val="39"/>
        </w:numPr>
        <w:spacing w:before="40" w:after="40"/>
        <w:ind w:left="720" w:hanging="360"/>
        <w:rPr>
          <w:rFonts w:eastAsia="Arial"/>
        </w:rPr>
      </w:pPr>
      <w:r>
        <w:rPr>
          <w:rFonts w:eastAsia="Arial"/>
        </w:rPr>
        <w:t>SDAIA National AI Ethics Principles (2025)</w:t>
      </w:r>
    </w:p>
    <w:p w14:paraId="631932E9" w14:textId="77777777" w:rsidR="00DC4980" w:rsidRDefault="00000000">
      <w:pPr>
        <w:pStyle w:val="ListParagraph"/>
        <w:numPr>
          <w:ilvl w:val="0"/>
          <w:numId w:val="39"/>
        </w:numPr>
        <w:spacing w:before="40" w:after="40"/>
        <w:ind w:left="720" w:hanging="360"/>
        <w:rPr>
          <w:rFonts w:eastAsia="Arial"/>
        </w:rPr>
      </w:pPr>
      <w:r>
        <w:rPr>
          <w:rFonts w:eastAsia="Arial"/>
        </w:rPr>
        <w:t>NIST AI Risk Management Framework (AI RMF 1.0)</w:t>
      </w:r>
    </w:p>
    <w:p w14:paraId="58C2FB12" w14:textId="77777777" w:rsidR="00DC4980" w:rsidRDefault="00000000">
      <w:pPr>
        <w:pStyle w:val="ListParagraph"/>
        <w:numPr>
          <w:ilvl w:val="0"/>
          <w:numId w:val="39"/>
        </w:numPr>
        <w:spacing w:before="40" w:after="40"/>
        <w:ind w:left="720" w:hanging="360"/>
        <w:rPr>
          <w:rFonts w:eastAsia="Arial"/>
        </w:rPr>
      </w:pPr>
      <w:r>
        <w:rPr>
          <w:rFonts w:eastAsia="Arial"/>
        </w:rPr>
        <w:t>Saudi Personal Data Protection Law (PDPL)</w:t>
      </w:r>
    </w:p>
    <w:p w14:paraId="4B26C6FE" w14:textId="77777777" w:rsidR="00DC4980" w:rsidRDefault="00000000">
      <w:pPr>
        <w:pStyle w:val="ListParagraph"/>
        <w:numPr>
          <w:ilvl w:val="0"/>
          <w:numId w:val="39"/>
        </w:numPr>
        <w:spacing w:before="40" w:after="40"/>
        <w:ind w:left="720" w:hanging="360"/>
        <w:rPr>
          <w:rFonts w:eastAsia="Arial"/>
        </w:rPr>
      </w:pPr>
      <w:r>
        <w:rPr>
          <w:rFonts w:eastAsia="Arial"/>
        </w:rPr>
        <w:t xml:space="preserve">NHCI AI </w:t>
      </w:r>
      <w:proofErr w:type="spellStart"/>
      <w:r>
        <w:rPr>
          <w:rFonts w:eastAsia="Arial"/>
        </w:rPr>
        <w:t>Programme</w:t>
      </w:r>
      <w:proofErr w:type="spellEnd"/>
      <w:r>
        <w:rPr>
          <w:rFonts w:eastAsia="Arial"/>
        </w:rPr>
        <w:t xml:space="preserve"> Governance Framework</w:t>
      </w:r>
    </w:p>
    <w:p w14:paraId="29ACD5DE" w14:textId="77777777" w:rsidR="00DC4980" w:rsidRDefault="00000000">
      <w:pPr>
        <w:pStyle w:val="ListParagraph"/>
        <w:numPr>
          <w:ilvl w:val="0"/>
          <w:numId w:val="39"/>
        </w:numPr>
        <w:spacing w:before="40" w:after="40"/>
        <w:ind w:left="720" w:hanging="360"/>
        <w:rPr>
          <w:rFonts w:eastAsia="Arial"/>
        </w:rPr>
      </w:pPr>
      <w:r>
        <w:rPr>
          <w:rFonts w:eastAsia="Arial"/>
        </w:rPr>
        <w:t>Recommendations on AI Evaluation</w:t>
      </w:r>
    </w:p>
    <w:p w14:paraId="66956616" w14:textId="77777777" w:rsidR="00DC4980" w:rsidRDefault="00000000">
      <w:pPr>
        <w:pStyle w:val="ListParagraph"/>
        <w:numPr>
          <w:ilvl w:val="0"/>
          <w:numId w:val="39"/>
        </w:numPr>
        <w:spacing w:before="40" w:after="40"/>
        <w:ind w:left="720" w:hanging="360"/>
        <w:rPr>
          <w:rFonts w:eastAsia="Arial"/>
        </w:rPr>
      </w:pPr>
      <w:r>
        <w:rPr>
          <w:rFonts w:eastAsia="Arial"/>
        </w:rPr>
        <w:t>Policy_AI_Lab_BRD_v2.0</w:t>
      </w:r>
      <w:r>
        <w:rPr>
          <w:rFonts w:eastAsia="Arial" w:hint="eastAsia"/>
        </w:rPr>
        <w:t>.docx</w:t>
      </w:r>
    </w:p>
    <w:p w14:paraId="0C7A3BED" w14:textId="77777777" w:rsidR="00DC4980" w:rsidRDefault="00000000">
      <w:pPr>
        <w:pStyle w:val="Heading2"/>
        <w:spacing w:before="320" w:line="288" w:lineRule="auto"/>
        <w:rPr>
          <w:rFonts w:eastAsia="DengXian"/>
          <w:sz w:val="32"/>
        </w:rPr>
      </w:pPr>
      <w:bookmarkStart w:id="145" w:name="__RefHeading___Toc3873_1092237010"/>
      <w:bookmarkEnd w:id="145"/>
      <w:r>
        <w:rPr>
          <w:rFonts w:eastAsia="DengXian"/>
          <w:sz w:val="22"/>
        </w:rPr>
        <w:br/>
      </w:r>
      <w:bookmarkStart w:id="146" w:name="_Toc236094264"/>
      <w:r>
        <w:rPr>
          <w:rFonts w:eastAsia="DengXian"/>
          <w:sz w:val="32"/>
        </w:rPr>
        <w:t>B. Approval Sign-Off</w:t>
      </w:r>
      <w:bookmarkStart w:id="147" w:name="_Toc230303096"/>
      <w:bookmarkStart w:id="148" w:name="heading_112"/>
      <w:bookmarkEnd w:id="146"/>
      <w:bookmarkEnd w:id="147"/>
      <w:bookmarkEnd w:id="148"/>
    </w:p>
    <w:p w14:paraId="4859B615" w14:textId="77777777" w:rsidR="00DC4980" w:rsidRDefault="00DC4980">
      <w:pPr>
        <w:spacing w:before="120" w:after="120" w:line="288" w:lineRule="auto"/>
      </w:pPr>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2505"/>
        <w:gridCol w:w="2008"/>
        <w:gridCol w:w="1993"/>
        <w:gridCol w:w="2708"/>
      </w:tblGrid>
      <w:tr w:rsidR="00DC4980" w14:paraId="444938BA" w14:textId="77777777">
        <w:tc>
          <w:tcPr>
            <w:tcW w:w="2505" w:type="dxa"/>
            <w:tcBorders>
              <w:top w:val="single" w:sz="6" w:space="0" w:color="DEE0E3"/>
              <w:left w:val="single" w:sz="6" w:space="0" w:color="DEE0E3"/>
              <w:bottom w:val="single" w:sz="6" w:space="0" w:color="DEE0E3"/>
              <w:right w:val="single" w:sz="6" w:space="0" w:color="DEE0E3"/>
            </w:tcBorders>
            <w:shd w:val="clear" w:color="auto" w:fill="004331"/>
          </w:tcPr>
          <w:p w14:paraId="34AB2C4E" w14:textId="77777777" w:rsidR="00DC4980" w:rsidRDefault="00000000">
            <w:pPr>
              <w:spacing w:before="120" w:after="120" w:line="288" w:lineRule="auto"/>
              <w:rPr>
                <w:color w:val="FFFFFF" w:themeColor="background1"/>
              </w:rPr>
            </w:pPr>
            <w:r>
              <w:rPr>
                <w:rFonts w:eastAsia="DengXian"/>
                <w:b/>
                <w:color w:val="FFFFFF" w:themeColor="background1"/>
                <w:sz w:val="22"/>
              </w:rPr>
              <w:t>Role</w:t>
            </w:r>
          </w:p>
        </w:tc>
        <w:tc>
          <w:tcPr>
            <w:tcW w:w="2008" w:type="dxa"/>
            <w:tcBorders>
              <w:top w:val="single" w:sz="6" w:space="0" w:color="DEE0E3"/>
              <w:left w:val="single" w:sz="6" w:space="0" w:color="DEE0E3"/>
              <w:bottom w:val="single" w:sz="6" w:space="0" w:color="DEE0E3"/>
              <w:right w:val="single" w:sz="6" w:space="0" w:color="DEE0E3"/>
            </w:tcBorders>
            <w:shd w:val="clear" w:color="auto" w:fill="004331"/>
          </w:tcPr>
          <w:p w14:paraId="25CF7CA9" w14:textId="77777777" w:rsidR="00DC4980" w:rsidRDefault="00000000">
            <w:pPr>
              <w:spacing w:before="120" w:after="120" w:line="288" w:lineRule="auto"/>
              <w:rPr>
                <w:color w:val="FFFFFF" w:themeColor="background1"/>
              </w:rPr>
            </w:pPr>
            <w:r>
              <w:rPr>
                <w:rFonts w:eastAsia="DengXian"/>
                <w:b/>
                <w:color w:val="FFFFFF" w:themeColor="background1"/>
                <w:sz w:val="22"/>
              </w:rPr>
              <w:t>Name</w:t>
            </w:r>
          </w:p>
        </w:tc>
        <w:tc>
          <w:tcPr>
            <w:tcW w:w="1993" w:type="dxa"/>
            <w:tcBorders>
              <w:top w:val="single" w:sz="6" w:space="0" w:color="DEE0E3"/>
              <w:left w:val="single" w:sz="6" w:space="0" w:color="DEE0E3"/>
              <w:bottom w:val="single" w:sz="6" w:space="0" w:color="DEE0E3"/>
              <w:right w:val="single" w:sz="6" w:space="0" w:color="DEE0E3"/>
            </w:tcBorders>
            <w:shd w:val="clear" w:color="auto" w:fill="004331"/>
          </w:tcPr>
          <w:p w14:paraId="23EE2E72" w14:textId="77777777" w:rsidR="00DC4980" w:rsidRDefault="00000000">
            <w:pPr>
              <w:spacing w:before="120" w:after="120" w:line="288" w:lineRule="auto"/>
              <w:rPr>
                <w:color w:val="FFFFFF" w:themeColor="background1"/>
              </w:rPr>
            </w:pPr>
            <w:r>
              <w:rPr>
                <w:rFonts w:eastAsia="DengXian"/>
                <w:b/>
                <w:color w:val="FFFFFF" w:themeColor="background1"/>
                <w:sz w:val="22"/>
              </w:rPr>
              <w:t>Signature</w:t>
            </w:r>
          </w:p>
        </w:tc>
        <w:tc>
          <w:tcPr>
            <w:tcW w:w="2708" w:type="dxa"/>
            <w:tcBorders>
              <w:top w:val="single" w:sz="6" w:space="0" w:color="DEE0E3"/>
              <w:left w:val="single" w:sz="6" w:space="0" w:color="DEE0E3"/>
              <w:bottom w:val="single" w:sz="6" w:space="0" w:color="DEE0E3"/>
              <w:right w:val="single" w:sz="6" w:space="0" w:color="DEE0E3"/>
            </w:tcBorders>
            <w:shd w:val="clear" w:color="auto" w:fill="004331"/>
          </w:tcPr>
          <w:p w14:paraId="03789718" w14:textId="77777777" w:rsidR="00DC4980" w:rsidRDefault="00000000">
            <w:pPr>
              <w:spacing w:before="120" w:after="120" w:line="288" w:lineRule="auto"/>
              <w:rPr>
                <w:color w:val="FFFFFF" w:themeColor="background1"/>
              </w:rPr>
            </w:pPr>
            <w:r>
              <w:rPr>
                <w:rFonts w:eastAsia="DengXian"/>
                <w:b/>
                <w:color w:val="FFFFFF" w:themeColor="background1"/>
                <w:sz w:val="22"/>
              </w:rPr>
              <w:t>Date</w:t>
            </w:r>
          </w:p>
        </w:tc>
      </w:tr>
      <w:tr w:rsidR="00DC4980" w14:paraId="51531E7A" w14:textId="77777777">
        <w:tc>
          <w:tcPr>
            <w:tcW w:w="2505" w:type="dxa"/>
            <w:tcBorders>
              <w:top w:val="single" w:sz="6" w:space="0" w:color="DEE0E3"/>
              <w:left w:val="single" w:sz="6" w:space="0" w:color="DEE0E3"/>
              <w:bottom w:val="single" w:sz="6" w:space="0" w:color="DEE0E3"/>
              <w:right w:val="single" w:sz="6" w:space="0" w:color="DEE0E3"/>
            </w:tcBorders>
          </w:tcPr>
          <w:p w14:paraId="48121C93" w14:textId="77777777" w:rsidR="00DC4980" w:rsidRDefault="00000000">
            <w:pPr>
              <w:spacing w:before="120" w:after="120" w:line="288" w:lineRule="auto"/>
            </w:pPr>
            <w:r>
              <w:rPr>
                <w:rFonts w:eastAsia="DengXian"/>
                <w:color w:val="8F959E"/>
                <w:sz w:val="22"/>
              </w:rPr>
              <w:t xml:space="preserve">Solution Vendor </w:t>
            </w:r>
            <w:r>
              <w:rPr>
                <w:rFonts w:eastAsia="DengXian"/>
                <w:sz w:val="22"/>
              </w:rPr>
              <w:br/>
            </w:r>
            <w:r>
              <w:rPr>
                <w:rFonts w:eastAsia="DengXian"/>
                <w:color w:val="8F959E"/>
                <w:sz w:val="22"/>
              </w:rPr>
              <w:t>(Prepared By)</w:t>
            </w:r>
          </w:p>
        </w:tc>
        <w:tc>
          <w:tcPr>
            <w:tcW w:w="2008" w:type="dxa"/>
            <w:tcBorders>
              <w:top w:val="single" w:sz="6" w:space="0" w:color="DEE0E3"/>
              <w:left w:val="single" w:sz="6" w:space="0" w:color="DEE0E3"/>
              <w:bottom w:val="single" w:sz="6" w:space="0" w:color="DEE0E3"/>
              <w:right w:val="single" w:sz="6" w:space="0" w:color="DEE0E3"/>
            </w:tcBorders>
          </w:tcPr>
          <w:p w14:paraId="79DF078B"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7C315F05"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0D1748DE" w14:textId="77777777" w:rsidR="00DC4980" w:rsidRDefault="00DC4980">
            <w:pPr>
              <w:spacing w:before="120" w:after="120" w:line="288" w:lineRule="auto"/>
            </w:pPr>
          </w:p>
        </w:tc>
      </w:tr>
      <w:tr w:rsidR="00DC4980" w14:paraId="5E24DC94" w14:textId="77777777">
        <w:tc>
          <w:tcPr>
            <w:tcW w:w="2505" w:type="dxa"/>
            <w:tcBorders>
              <w:top w:val="single" w:sz="6" w:space="0" w:color="DEE0E3"/>
              <w:left w:val="single" w:sz="6" w:space="0" w:color="DEE0E3"/>
              <w:bottom w:val="single" w:sz="6" w:space="0" w:color="DEE0E3"/>
              <w:right w:val="single" w:sz="6" w:space="0" w:color="DEE0E3"/>
            </w:tcBorders>
          </w:tcPr>
          <w:p w14:paraId="7CC50023" w14:textId="77777777" w:rsidR="00DC4980" w:rsidRDefault="00000000">
            <w:pPr>
              <w:spacing w:before="120" w:after="120" w:line="288" w:lineRule="auto"/>
            </w:pPr>
            <w:r>
              <w:rPr>
                <w:rFonts w:eastAsia="DengXian"/>
                <w:color w:val="8F959E"/>
                <w:sz w:val="22"/>
              </w:rPr>
              <w:t xml:space="preserve">Solution Owner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2CA34C68"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0FB6F7D8"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794EC693" w14:textId="77777777" w:rsidR="00DC4980" w:rsidRDefault="00DC4980">
            <w:pPr>
              <w:spacing w:before="120" w:after="120" w:line="288" w:lineRule="auto"/>
            </w:pPr>
          </w:p>
        </w:tc>
      </w:tr>
      <w:tr w:rsidR="00DC4980" w14:paraId="058395FE" w14:textId="77777777">
        <w:tc>
          <w:tcPr>
            <w:tcW w:w="2505" w:type="dxa"/>
            <w:tcBorders>
              <w:top w:val="single" w:sz="6" w:space="0" w:color="DEE0E3"/>
              <w:left w:val="single" w:sz="6" w:space="0" w:color="DEE0E3"/>
              <w:bottom w:val="single" w:sz="6" w:space="0" w:color="DEE0E3"/>
              <w:right w:val="single" w:sz="6" w:space="0" w:color="DEE0E3"/>
            </w:tcBorders>
          </w:tcPr>
          <w:p w14:paraId="472EF840" w14:textId="77777777" w:rsidR="00DC4980" w:rsidRDefault="00000000">
            <w:pPr>
              <w:spacing w:before="120" w:after="120" w:line="288" w:lineRule="auto"/>
            </w:pPr>
            <w:r>
              <w:rPr>
                <w:rFonts w:eastAsia="DengXian"/>
                <w:color w:val="8F959E"/>
                <w:sz w:val="22"/>
              </w:rPr>
              <w:t xml:space="preserve">NHCI Oversight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6FF68AF6"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603DE5CB"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41A58246" w14:textId="77777777" w:rsidR="00DC4980" w:rsidRDefault="00DC4980">
            <w:pPr>
              <w:spacing w:before="120" w:after="120" w:line="288" w:lineRule="auto"/>
            </w:pPr>
          </w:p>
        </w:tc>
      </w:tr>
      <w:tr w:rsidR="00DC4980" w14:paraId="29E894FE" w14:textId="77777777">
        <w:tc>
          <w:tcPr>
            <w:tcW w:w="2505" w:type="dxa"/>
            <w:tcBorders>
              <w:top w:val="single" w:sz="6" w:space="0" w:color="DEE0E3"/>
              <w:left w:val="single" w:sz="6" w:space="0" w:color="DEE0E3"/>
              <w:bottom w:val="single" w:sz="6" w:space="0" w:color="DEE0E3"/>
              <w:right w:val="single" w:sz="6" w:space="0" w:color="DEE0E3"/>
            </w:tcBorders>
          </w:tcPr>
          <w:p w14:paraId="241DED98" w14:textId="77777777" w:rsidR="00DC4980" w:rsidRDefault="00000000">
            <w:pPr>
              <w:spacing w:before="120" w:after="120" w:line="288" w:lineRule="auto"/>
            </w:pPr>
            <w:r>
              <w:rPr>
                <w:rFonts w:eastAsia="DengXian"/>
                <w:color w:val="8F959E"/>
                <w:sz w:val="22"/>
              </w:rPr>
              <w:t xml:space="preserve">Central AI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2B309C2A"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02E3B6BA"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74E5AB46" w14:textId="77777777" w:rsidR="00DC4980" w:rsidRDefault="00DC4980">
            <w:pPr>
              <w:spacing w:before="120" w:after="120" w:line="288" w:lineRule="auto"/>
            </w:pPr>
          </w:p>
        </w:tc>
      </w:tr>
      <w:tr w:rsidR="00DC4980" w14:paraId="2EFB8CCF" w14:textId="77777777">
        <w:tc>
          <w:tcPr>
            <w:tcW w:w="2505" w:type="dxa"/>
            <w:tcBorders>
              <w:top w:val="single" w:sz="6" w:space="0" w:color="DEE0E3"/>
              <w:left w:val="single" w:sz="6" w:space="0" w:color="DEE0E3"/>
              <w:bottom w:val="single" w:sz="6" w:space="0" w:color="DEE0E3"/>
              <w:right w:val="single" w:sz="6" w:space="0" w:color="DEE0E3"/>
            </w:tcBorders>
          </w:tcPr>
          <w:p w14:paraId="5AA8A8B7" w14:textId="77777777" w:rsidR="00DC4980" w:rsidRDefault="00000000">
            <w:pPr>
              <w:spacing w:before="120" w:after="120" w:line="288" w:lineRule="auto"/>
            </w:pPr>
            <w:r>
              <w:rPr>
                <w:rFonts w:eastAsia="DengXian"/>
                <w:color w:val="8F959E"/>
                <w:sz w:val="22"/>
              </w:rPr>
              <w:t xml:space="preserve">AI Champion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135D6986"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01A5E285"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53EFBB91" w14:textId="77777777" w:rsidR="00DC4980" w:rsidRDefault="00DC4980">
            <w:pPr>
              <w:spacing w:before="120" w:after="120" w:line="288" w:lineRule="auto"/>
            </w:pPr>
          </w:p>
        </w:tc>
      </w:tr>
      <w:tr w:rsidR="00DC4980" w14:paraId="002AC611" w14:textId="77777777">
        <w:tc>
          <w:tcPr>
            <w:tcW w:w="2505" w:type="dxa"/>
            <w:tcBorders>
              <w:top w:val="single" w:sz="6" w:space="0" w:color="DEE0E3"/>
              <w:left w:val="single" w:sz="6" w:space="0" w:color="DEE0E3"/>
              <w:bottom w:val="single" w:sz="6" w:space="0" w:color="DEE0E3"/>
              <w:right w:val="single" w:sz="6" w:space="0" w:color="DEE0E3"/>
            </w:tcBorders>
          </w:tcPr>
          <w:p w14:paraId="0355AC0E" w14:textId="77777777" w:rsidR="00DC4980" w:rsidRDefault="00000000">
            <w:pPr>
              <w:spacing w:before="120" w:after="120" w:line="288" w:lineRule="auto"/>
            </w:pPr>
            <w:r>
              <w:rPr>
                <w:rFonts w:eastAsia="DengXian"/>
                <w:color w:val="8F959E"/>
                <w:sz w:val="22"/>
              </w:rPr>
              <w:t xml:space="preserve">Sector Head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08B65A2C"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56AE0F97"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6E990A3D" w14:textId="77777777" w:rsidR="00DC4980" w:rsidRDefault="00DC4980">
            <w:pPr>
              <w:spacing w:before="120" w:after="120" w:line="288" w:lineRule="auto"/>
            </w:pPr>
          </w:p>
        </w:tc>
      </w:tr>
      <w:tr w:rsidR="00DC4980" w14:paraId="6401B9F8" w14:textId="77777777">
        <w:tc>
          <w:tcPr>
            <w:tcW w:w="2505" w:type="dxa"/>
            <w:tcBorders>
              <w:top w:val="single" w:sz="6" w:space="0" w:color="DEE0E3"/>
              <w:left w:val="single" w:sz="6" w:space="0" w:color="DEE0E3"/>
              <w:bottom w:val="single" w:sz="6" w:space="0" w:color="DEE0E3"/>
              <w:right w:val="single" w:sz="6" w:space="0" w:color="DEE0E3"/>
            </w:tcBorders>
          </w:tcPr>
          <w:p w14:paraId="03FD300E" w14:textId="77777777" w:rsidR="00DC4980" w:rsidRDefault="00000000">
            <w:pPr>
              <w:spacing w:before="120" w:after="120" w:line="288" w:lineRule="auto"/>
            </w:pPr>
            <w:r>
              <w:rPr>
                <w:rFonts w:eastAsia="DengXian"/>
                <w:color w:val="8F959E"/>
                <w:sz w:val="22"/>
              </w:rPr>
              <w:t xml:space="preserve">AI Solutions Steering Group </w:t>
            </w:r>
            <w:r>
              <w:rPr>
                <w:rFonts w:eastAsia="DengXian"/>
                <w:sz w:val="22"/>
              </w:rPr>
              <w:br/>
            </w:r>
            <w:r>
              <w:rPr>
                <w:rFonts w:eastAsia="DengXian"/>
                <w:color w:val="8F959E"/>
                <w:sz w:val="22"/>
              </w:rPr>
              <w:t>(Approved By)</w:t>
            </w:r>
          </w:p>
        </w:tc>
        <w:tc>
          <w:tcPr>
            <w:tcW w:w="2008" w:type="dxa"/>
            <w:tcBorders>
              <w:top w:val="single" w:sz="6" w:space="0" w:color="DEE0E3"/>
              <w:left w:val="single" w:sz="6" w:space="0" w:color="DEE0E3"/>
              <w:bottom w:val="single" w:sz="6" w:space="0" w:color="DEE0E3"/>
              <w:right w:val="single" w:sz="6" w:space="0" w:color="DEE0E3"/>
            </w:tcBorders>
          </w:tcPr>
          <w:p w14:paraId="23292D34"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7DB7FADD"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161FFB8B" w14:textId="77777777" w:rsidR="00DC4980" w:rsidRDefault="00DC4980">
            <w:pPr>
              <w:spacing w:before="120" w:after="120" w:line="288" w:lineRule="auto"/>
            </w:pPr>
          </w:p>
        </w:tc>
      </w:tr>
      <w:tr w:rsidR="00DC4980" w14:paraId="1B89A9C9" w14:textId="77777777">
        <w:tc>
          <w:tcPr>
            <w:tcW w:w="2505" w:type="dxa"/>
            <w:tcBorders>
              <w:top w:val="single" w:sz="6" w:space="0" w:color="DEE0E3"/>
              <w:left w:val="single" w:sz="6" w:space="0" w:color="DEE0E3"/>
              <w:bottom w:val="single" w:sz="6" w:space="0" w:color="DEE0E3"/>
              <w:right w:val="single" w:sz="6" w:space="0" w:color="DEE0E3"/>
            </w:tcBorders>
          </w:tcPr>
          <w:p w14:paraId="31483AF5" w14:textId="77777777" w:rsidR="00DC4980" w:rsidRDefault="00000000">
            <w:pPr>
              <w:spacing w:before="120" w:after="120" w:line="288" w:lineRule="auto"/>
            </w:pPr>
            <w:r>
              <w:rPr>
                <w:rFonts w:eastAsia="DengXian"/>
                <w:color w:val="8F959E"/>
                <w:sz w:val="22"/>
              </w:rPr>
              <w:lastRenderedPageBreak/>
              <w:t>Central AI Committee (Approved By)</w:t>
            </w:r>
          </w:p>
        </w:tc>
        <w:tc>
          <w:tcPr>
            <w:tcW w:w="2008" w:type="dxa"/>
            <w:tcBorders>
              <w:top w:val="single" w:sz="6" w:space="0" w:color="DEE0E3"/>
              <w:left w:val="single" w:sz="6" w:space="0" w:color="DEE0E3"/>
              <w:bottom w:val="single" w:sz="6" w:space="0" w:color="DEE0E3"/>
              <w:right w:val="single" w:sz="6" w:space="0" w:color="DEE0E3"/>
            </w:tcBorders>
          </w:tcPr>
          <w:p w14:paraId="3B0A9701"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204FDE94"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331A85BE" w14:textId="77777777" w:rsidR="00DC4980" w:rsidRDefault="00DC4980">
            <w:pPr>
              <w:spacing w:before="120" w:after="120" w:line="288" w:lineRule="auto"/>
            </w:pPr>
            <w:bookmarkStart w:id="149" w:name="OLE_LINK18"/>
            <w:bookmarkEnd w:id="149"/>
          </w:p>
        </w:tc>
      </w:tr>
    </w:tbl>
    <w:p w14:paraId="0B433CBE" w14:textId="77777777" w:rsidR="00DC4980" w:rsidRDefault="00DC4980">
      <w:pPr>
        <w:rPr>
          <w:b/>
          <w:sz w:val="32"/>
          <w:szCs w:val="32"/>
        </w:rPr>
      </w:pPr>
    </w:p>
    <w:sectPr w:rsidR="00DC4980">
      <w:headerReference w:type="even" r:id="rId17"/>
      <w:headerReference w:type="default" r:id="rId18"/>
      <w:footerReference w:type="even" r:id="rId19"/>
      <w:footerReference w:type="default" r:id="rId20"/>
      <w:headerReference w:type="first" r:id="rId21"/>
      <w:footerReference w:type="first" r:id="rId22"/>
      <w:pgSz w:w="11906" w:h="16838"/>
      <w:pgMar w:top="1350" w:right="1260" w:bottom="1440" w:left="126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3C4E5" w14:textId="77777777" w:rsidR="006F17A3" w:rsidRDefault="006F17A3">
      <w:r>
        <w:separator/>
      </w:r>
    </w:p>
  </w:endnote>
  <w:endnote w:type="continuationSeparator" w:id="0">
    <w:p w14:paraId="3433794D" w14:textId="77777777" w:rsidR="006F17A3" w:rsidRDefault="006F1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ptos">
    <w:altName w:val="Calibri"/>
    <w:charset w:val="00"/>
    <w:family w:val="swiss"/>
    <w:pitch w:val="variable"/>
    <w:sig w:usb0="20000287" w:usb1="00000003" w:usb2="00000000" w:usb3="00000000" w:csb0="0000019F" w:csb1="00000000"/>
  </w:font>
  <w:font w:name="DengXian">
    <w:altName w:val="Microsoft YaHei"/>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82AA" w14:textId="77777777" w:rsidR="00DC4980" w:rsidRDefault="00DC4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4E21" w14:textId="77777777" w:rsidR="00DC4980" w:rsidRDefault="00000000">
    <w:pPr>
      <w:pBdr>
        <w:top w:val="single" w:sz="4" w:space="1" w:color="004331"/>
      </w:pBdr>
      <w:rPr>
        <w:color w:val="64748B"/>
        <w:sz w:val="16"/>
        <w:szCs w:val="16"/>
      </w:rPr>
    </w:pPr>
    <w:r>
      <w:rPr>
        <w:color w:val="64748B"/>
        <w:sz w:val="16"/>
        <w:szCs w:val="16"/>
      </w:rPr>
      <w:t xml:space="preserve">NHCI AI Program | CONFIDENTIAL | Phase 1 Artifact | Page </w:t>
    </w:r>
    <w:r>
      <w:rPr>
        <w:color w:val="64748B"/>
        <w:sz w:val="16"/>
        <w:szCs w:val="16"/>
      </w:rPr>
      <w:fldChar w:fldCharType="begin"/>
    </w:r>
    <w:r>
      <w:rPr>
        <w:color w:val="64748B"/>
        <w:sz w:val="16"/>
        <w:szCs w:val="16"/>
      </w:rPr>
      <w:instrText xml:space="preserve"> PAGE </w:instrText>
    </w:r>
    <w:r>
      <w:rPr>
        <w:color w:val="64748B"/>
        <w:sz w:val="16"/>
        <w:szCs w:val="16"/>
      </w:rPr>
      <w:fldChar w:fldCharType="separate"/>
    </w:r>
    <w:r>
      <w:rPr>
        <w:color w:val="64748B"/>
        <w:sz w:val="16"/>
        <w:szCs w:val="16"/>
      </w:rPr>
      <w:t>44</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 NUMPAGES </w:instrText>
    </w:r>
    <w:r>
      <w:rPr>
        <w:color w:val="64748B"/>
        <w:sz w:val="16"/>
        <w:szCs w:val="16"/>
      </w:rPr>
      <w:fldChar w:fldCharType="separate"/>
    </w:r>
    <w:r>
      <w:rPr>
        <w:color w:val="64748B"/>
        <w:sz w:val="16"/>
        <w:szCs w:val="16"/>
      </w:rPr>
      <w:t>44</w:t>
    </w:r>
    <w:r>
      <w:rPr>
        <w:color w:val="64748B"/>
        <w:sz w:val="16"/>
        <w:szCs w:val="16"/>
      </w:rPr>
      <w:fldChar w:fldCharType="end"/>
    </w:r>
  </w:p>
  <w:p w14:paraId="3906079A" w14:textId="77777777" w:rsidR="00DC4980" w:rsidRDefault="00DC4980">
    <w:pPr>
      <w:pBdr>
        <w:top w:val="single" w:sz="4" w:space="1" w:color="004331"/>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C5A1" w14:textId="77777777" w:rsidR="00DC4980" w:rsidRDefault="00000000">
    <w:pPr>
      <w:pBdr>
        <w:top w:val="single" w:sz="4" w:space="1" w:color="004331"/>
      </w:pBdr>
      <w:rPr>
        <w:color w:val="64748B"/>
        <w:sz w:val="16"/>
        <w:szCs w:val="16"/>
      </w:rPr>
    </w:pPr>
    <w:r>
      <w:rPr>
        <w:color w:val="64748B"/>
        <w:sz w:val="16"/>
        <w:szCs w:val="16"/>
      </w:rPr>
      <w:t xml:space="preserve">NHCI AI Program | CONFIDENTIAL | Phase 1 Artifact | Page </w:t>
    </w:r>
    <w:r>
      <w:rPr>
        <w:color w:val="64748B"/>
        <w:sz w:val="16"/>
        <w:szCs w:val="16"/>
      </w:rPr>
      <w:fldChar w:fldCharType="begin"/>
    </w:r>
    <w:r>
      <w:rPr>
        <w:color w:val="64748B"/>
        <w:sz w:val="16"/>
        <w:szCs w:val="16"/>
      </w:rPr>
      <w:instrText xml:space="preserve"> PAGE </w:instrText>
    </w:r>
    <w:r>
      <w:rPr>
        <w:color w:val="64748B"/>
        <w:sz w:val="16"/>
        <w:szCs w:val="16"/>
      </w:rPr>
      <w:fldChar w:fldCharType="separate"/>
    </w:r>
    <w:r>
      <w:rPr>
        <w:color w:val="64748B"/>
        <w:sz w:val="16"/>
        <w:szCs w:val="16"/>
      </w:rPr>
      <w:t>44</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 NUMPAGES </w:instrText>
    </w:r>
    <w:r>
      <w:rPr>
        <w:color w:val="64748B"/>
        <w:sz w:val="16"/>
        <w:szCs w:val="16"/>
      </w:rPr>
      <w:fldChar w:fldCharType="separate"/>
    </w:r>
    <w:r>
      <w:rPr>
        <w:color w:val="64748B"/>
        <w:sz w:val="16"/>
        <w:szCs w:val="16"/>
      </w:rPr>
      <w:t>44</w:t>
    </w:r>
    <w:r>
      <w:rPr>
        <w:color w:val="64748B"/>
        <w:sz w:val="16"/>
        <w:szCs w:val="16"/>
      </w:rPr>
      <w:fldChar w:fldCharType="end"/>
    </w:r>
  </w:p>
  <w:p w14:paraId="7F297D03" w14:textId="77777777" w:rsidR="00DC4980" w:rsidRDefault="00DC4980">
    <w:pPr>
      <w:pBdr>
        <w:top w:val="single" w:sz="4" w:space="1" w:color="00433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B06E6" w14:textId="77777777" w:rsidR="006F17A3" w:rsidRDefault="006F17A3">
      <w:r>
        <w:separator/>
      </w:r>
    </w:p>
  </w:footnote>
  <w:footnote w:type="continuationSeparator" w:id="0">
    <w:p w14:paraId="3E4A1DC2" w14:textId="77777777" w:rsidR="006F17A3" w:rsidRDefault="006F1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F15B" w14:textId="77777777" w:rsidR="00DC4980" w:rsidRDefault="00DC49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2064" w14:textId="77777777" w:rsidR="00DC4980" w:rsidRDefault="00000000">
    <w:pPr>
      <w:rPr>
        <w:i/>
        <w:iCs/>
        <w:sz w:val="16"/>
        <w:szCs w:val="16"/>
        <w:lang w:eastAsia="zh-CN"/>
      </w:rPr>
    </w:pPr>
    <w:r>
      <w:rPr>
        <w:color w:val="64748B"/>
        <w:sz w:val="16"/>
        <w:szCs w:val="16"/>
      </w:rPr>
      <w:t xml:space="preserve">HLSD — High-Level Solution Design | </w:t>
    </w:r>
    <w:r>
      <w:rPr>
        <w:noProof/>
      </w:rPr>
      <w:drawing>
        <wp:anchor distT="0" distB="0" distL="0" distR="0" simplePos="0" relativeHeight="251657216" behindDoc="1" locked="0" layoutInCell="0" allowOverlap="1" wp14:anchorId="3AAE86FE" wp14:editId="547D8348">
          <wp:simplePos x="0" y="0"/>
          <wp:positionH relativeFrom="page">
            <wp:posOffset>-1905</wp:posOffset>
          </wp:positionH>
          <wp:positionV relativeFrom="page">
            <wp:posOffset>0</wp:posOffset>
          </wp:positionV>
          <wp:extent cx="7564755" cy="1069213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
                  <a:stretch>
                    <a:fillRect/>
                  </a:stretch>
                </pic:blipFill>
                <pic:spPr bwMode="auto">
                  <a:xfrm>
                    <a:off x="0" y="0"/>
                    <a:ext cx="7564755" cy="10692130"/>
                  </a:xfrm>
                  <a:prstGeom prst="rect">
                    <a:avLst/>
                  </a:prstGeom>
                  <a:noFill/>
                </pic:spPr>
              </pic:pic>
            </a:graphicData>
          </a:graphic>
        </wp:anchor>
      </w:drawing>
    </w:r>
    <w:r>
      <w:rPr>
        <w:rFonts w:hint="eastAsia"/>
        <w:i/>
        <w:iCs/>
        <w:sz w:val="16"/>
        <w:szCs w:val="16"/>
        <w:lang w:eastAsia="zh-CN"/>
      </w:rPr>
      <w:t>Policy AI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DA98" w14:textId="77777777" w:rsidR="00DC4980" w:rsidRDefault="00000000">
    <w:pPr>
      <w:rPr>
        <w:i/>
        <w:iCs/>
        <w:sz w:val="16"/>
        <w:szCs w:val="16"/>
        <w:lang w:eastAsia="zh-CN"/>
      </w:rPr>
    </w:pPr>
    <w:r>
      <w:rPr>
        <w:color w:val="64748B"/>
        <w:sz w:val="16"/>
        <w:szCs w:val="16"/>
      </w:rPr>
      <w:t xml:space="preserve">HLSD — High-Level Solution Design | </w:t>
    </w:r>
    <w:r>
      <w:rPr>
        <w:noProof/>
      </w:rPr>
      <w:drawing>
        <wp:anchor distT="0" distB="0" distL="0" distR="0" simplePos="0" relativeHeight="251658240" behindDoc="1" locked="0" layoutInCell="0" allowOverlap="1" wp14:anchorId="6E224628" wp14:editId="33EA670A">
          <wp:simplePos x="0" y="0"/>
          <wp:positionH relativeFrom="page">
            <wp:posOffset>-1905</wp:posOffset>
          </wp:positionH>
          <wp:positionV relativeFrom="page">
            <wp:posOffset>0</wp:posOffset>
          </wp:positionV>
          <wp:extent cx="7564755" cy="1069213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
                  <a:stretch>
                    <a:fillRect/>
                  </a:stretch>
                </pic:blipFill>
                <pic:spPr bwMode="auto">
                  <a:xfrm>
                    <a:off x="0" y="0"/>
                    <a:ext cx="7564755" cy="10692130"/>
                  </a:xfrm>
                  <a:prstGeom prst="rect">
                    <a:avLst/>
                  </a:prstGeom>
                  <a:noFill/>
                </pic:spPr>
              </pic:pic>
            </a:graphicData>
          </a:graphic>
        </wp:anchor>
      </w:drawing>
    </w:r>
    <w:r>
      <w:rPr>
        <w:rFonts w:hint="eastAsia"/>
        <w:i/>
        <w:iCs/>
        <w:sz w:val="16"/>
        <w:szCs w:val="16"/>
        <w:lang w:eastAsia="zh-CN"/>
      </w:rPr>
      <w:t>Policy AI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1BB"/>
    <w:multiLevelType w:val="multilevel"/>
    <w:tmpl w:val="32E8681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7CD6388"/>
    <w:multiLevelType w:val="multilevel"/>
    <w:tmpl w:val="67E66DD4"/>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0B2966E1"/>
    <w:multiLevelType w:val="multilevel"/>
    <w:tmpl w:val="3A264A7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0E0B5F8F"/>
    <w:multiLevelType w:val="multilevel"/>
    <w:tmpl w:val="8AB0285A"/>
    <w:lvl w:ilvl="0">
      <w:start w:val="5"/>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0E26777B"/>
    <w:multiLevelType w:val="multilevel"/>
    <w:tmpl w:val="F0B03BD8"/>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0EA02C6"/>
    <w:multiLevelType w:val="multilevel"/>
    <w:tmpl w:val="2E027334"/>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22F5572"/>
    <w:multiLevelType w:val="multilevel"/>
    <w:tmpl w:val="99E0AB5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129A411E"/>
    <w:multiLevelType w:val="multilevel"/>
    <w:tmpl w:val="97DA0EC0"/>
    <w:lvl w:ilvl="0">
      <w:start w:val="7"/>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168F317F"/>
    <w:multiLevelType w:val="multilevel"/>
    <w:tmpl w:val="0E9E43E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1F5A0A08"/>
    <w:multiLevelType w:val="multilevel"/>
    <w:tmpl w:val="0778D3AE"/>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1C81E1C"/>
    <w:multiLevelType w:val="multilevel"/>
    <w:tmpl w:val="A042A73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2CFE4C1F"/>
    <w:multiLevelType w:val="multilevel"/>
    <w:tmpl w:val="1E9C8B8E"/>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2E86026B"/>
    <w:multiLevelType w:val="multilevel"/>
    <w:tmpl w:val="BF1051D4"/>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2EFD672F"/>
    <w:multiLevelType w:val="multilevel"/>
    <w:tmpl w:val="68E0C1CE"/>
    <w:lvl w:ilvl="0">
      <w:start w:val="6"/>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30600EC0"/>
    <w:multiLevelType w:val="multilevel"/>
    <w:tmpl w:val="0322891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308E7184"/>
    <w:multiLevelType w:val="multilevel"/>
    <w:tmpl w:val="5518CB82"/>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6" w15:restartNumberingAfterBreak="0">
    <w:nsid w:val="30C70DD7"/>
    <w:multiLevelType w:val="multilevel"/>
    <w:tmpl w:val="60BCA26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7" w15:restartNumberingAfterBreak="0">
    <w:nsid w:val="314B3FD1"/>
    <w:multiLevelType w:val="multilevel"/>
    <w:tmpl w:val="0FF0DE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32E37FE"/>
    <w:multiLevelType w:val="multilevel"/>
    <w:tmpl w:val="79ECF258"/>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9" w15:restartNumberingAfterBreak="0">
    <w:nsid w:val="35233656"/>
    <w:multiLevelType w:val="multilevel"/>
    <w:tmpl w:val="7F206DB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35372E94"/>
    <w:multiLevelType w:val="multilevel"/>
    <w:tmpl w:val="3EF46C0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1" w15:restartNumberingAfterBreak="0">
    <w:nsid w:val="3CDA3D36"/>
    <w:multiLevelType w:val="multilevel"/>
    <w:tmpl w:val="DE865158"/>
    <w:lvl w:ilvl="0">
      <w:start w:val="4"/>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3EDC4CBA"/>
    <w:multiLevelType w:val="multilevel"/>
    <w:tmpl w:val="5D723FFA"/>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411E61D2"/>
    <w:multiLevelType w:val="multilevel"/>
    <w:tmpl w:val="1402113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4" w15:restartNumberingAfterBreak="0">
    <w:nsid w:val="41855293"/>
    <w:multiLevelType w:val="multilevel"/>
    <w:tmpl w:val="0FCC77BE"/>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5" w15:restartNumberingAfterBreak="0">
    <w:nsid w:val="45743EB6"/>
    <w:multiLevelType w:val="multilevel"/>
    <w:tmpl w:val="2398EC7A"/>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45A76C17"/>
    <w:multiLevelType w:val="multilevel"/>
    <w:tmpl w:val="DE2C01F6"/>
    <w:lvl w:ilvl="0">
      <w:start w:val="2"/>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7" w15:restartNumberingAfterBreak="0">
    <w:nsid w:val="48396869"/>
    <w:multiLevelType w:val="multilevel"/>
    <w:tmpl w:val="A31259B6"/>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490174B2"/>
    <w:multiLevelType w:val="multilevel"/>
    <w:tmpl w:val="464AECF4"/>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49701A46"/>
    <w:multiLevelType w:val="multilevel"/>
    <w:tmpl w:val="2BA22F9C"/>
    <w:lvl w:ilvl="0">
      <w:start w:val="3"/>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0" w15:restartNumberingAfterBreak="0">
    <w:nsid w:val="49D9609B"/>
    <w:multiLevelType w:val="multilevel"/>
    <w:tmpl w:val="B7607F1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1" w15:restartNumberingAfterBreak="0">
    <w:nsid w:val="4C26026C"/>
    <w:multiLevelType w:val="multilevel"/>
    <w:tmpl w:val="34CAAA90"/>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4D3F2E73"/>
    <w:multiLevelType w:val="multilevel"/>
    <w:tmpl w:val="5E1E0E7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3" w15:restartNumberingAfterBreak="0">
    <w:nsid w:val="561F312D"/>
    <w:multiLevelType w:val="multilevel"/>
    <w:tmpl w:val="A11427E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4" w15:restartNumberingAfterBreak="0">
    <w:nsid w:val="58295E6D"/>
    <w:multiLevelType w:val="multilevel"/>
    <w:tmpl w:val="6CAEB7B8"/>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5" w15:restartNumberingAfterBreak="0">
    <w:nsid w:val="5C7823B0"/>
    <w:multiLevelType w:val="multilevel"/>
    <w:tmpl w:val="BA7A816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6" w15:restartNumberingAfterBreak="0">
    <w:nsid w:val="61385B41"/>
    <w:multiLevelType w:val="multilevel"/>
    <w:tmpl w:val="1D28F716"/>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7" w15:restartNumberingAfterBreak="0">
    <w:nsid w:val="68CA64EF"/>
    <w:multiLevelType w:val="multilevel"/>
    <w:tmpl w:val="047448A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8" w15:restartNumberingAfterBreak="0">
    <w:nsid w:val="6DAD4BE8"/>
    <w:multiLevelType w:val="multilevel"/>
    <w:tmpl w:val="A7D66570"/>
    <w:lvl w:ilvl="0">
      <w:start w:val="2"/>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9" w15:restartNumberingAfterBreak="0">
    <w:nsid w:val="7D865CAF"/>
    <w:multiLevelType w:val="multilevel"/>
    <w:tmpl w:val="F56859B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221358047">
    <w:abstractNumId w:val="25"/>
  </w:num>
  <w:num w:numId="2" w16cid:durableId="629365852">
    <w:abstractNumId w:val="32"/>
  </w:num>
  <w:num w:numId="3" w16cid:durableId="2092194776">
    <w:abstractNumId w:val="35"/>
  </w:num>
  <w:num w:numId="4" w16cid:durableId="1322582210">
    <w:abstractNumId w:val="30"/>
  </w:num>
  <w:num w:numId="5" w16cid:durableId="1371034068">
    <w:abstractNumId w:val="18"/>
  </w:num>
  <w:num w:numId="6" w16cid:durableId="1249385420">
    <w:abstractNumId w:val="11"/>
  </w:num>
  <w:num w:numId="7" w16cid:durableId="366494967">
    <w:abstractNumId w:val="19"/>
  </w:num>
  <w:num w:numId="8" w16cid:durableId="1629050910">
    <w:abstractNumId w:val="0"/>
  </w:num>
  <w:num w:numId="9" w16cid:durableId="115298862">
    <w:abstractNumId w:val="24"/>
  </w:num>
  <w:num w:numId="10" w16cid:durableId="850682533">
    <w:abstractNumId w:val="22"/>
  </w:num>
  <w:num w:numId="11" w16cid:durableId="737940084">
    <w:abstractNumId w:val="2"/>
  </w:num>
  <w:num w:numId="12" w16cid:durableId="1180508362">
    <w:abstractNumId w:val="27"/>
  </w:num>
  <w:num w:numId="13" w16cid:durableId="499466296">
    <w:abstractNumId w:val="1"/>
  </w:num>
  <w:num w:numId="14" w16cid:durableId="2128742024">
    <w:abstractNumId w:val="37"/>
  </w:num>
  <w:num w:numId="15" w16cid:durableId="182744991">
    <w:abstractNumId w:val="6"/>
  </w:num>
  <w:num w:numId="16" w16cid:durableId="1978030265">
    <w:abstractNumId w:val="8"/>
  </w:num>
  <w:num w:numId="17" w16cid:durableId="2109932356">
    <w:abstractNumId w:val="23"/>
  </w:num>
  <w:num w:numId="18" w16cid:durableId="1355769928">
    <w:abstractNumId w:val="10"/>
  </w:num>
  <w:num w:numId="19" w16cid:durableId="1841920372">
    <w:abstractNumId w:val="39"/>
  </w:num>
  <w:num w:numId="20" w16cid:durableId="519008180">
    <w:abstractNumId w:val="14"/>
  </w:num>
  <w:num w:numId="21" w16cid:durableId="1040519900">
    <w:abstractNumId w:val="20"/>
  </w:num>
  <w:num w:numId="22" w16cid:durableId="311905415">
    <w:abstractNumId w:val="36"/>
  </w:num>
  <w:num w:numId="23" w16cid:durableId="82343684">
    <w:abstractNumId w:val="16"/>
  </w:num>
  <w:num w:numId="24" w16cid:durableId="1202786879">
    <w:abstractNumId w:val="9"/>
  </w:num>
  <w:num w:numId="25" w16cid:durableId="1563104962">
    <w:abstractNumId w:val="33"/>
  </w:num>
  <w:num w:numId="26" w16cid:durableId="1852139567">
    <w:abstractNumId w:val="12"/>
  </w:num>
  <w:num w:numId="27" w16cid:durableId="700472806">
    <w:abstractNumId w:val="26"/>
  </w:num>
  <w:num w:numId="28" w16cid:durableId="774056414">
    <w:abstractNumId w:val="29"/>
  </w:num>
  <w:num w:numId="29" w16cid:durableId="214700452">
    <w:abstractNumId w:val="21"/>
  </w:num>
  <w:num w:numId="30" w16cid:durableId="691342939">
    <w:abstractNumId w:val="3"/>
  </w:num>
  <w:num w:numId="31" w16cid:durableId="2058120694">
    <w:abstractNumId w:val="13"/>
  </w:num>
  <w:num w:numId="32" w16cid:durableId="1553886281">
    <w:abstractNumId w:val="7"/>
  </w:num>
  <w:num w:numId="33" w16cid:durableId="1944220270">
    <w:abstractNumId w:val="31"/>
    <w:lvlOverride w:ilvl="0">
      <w:startOverride w:val="1"/>
    </w:lvlOverride>
  </w:num>
  <w:num w:numId="34" w16cid:durableId="2111974805">
    <w:abstractNumId w:val="15"/>
    <w:lvlOverride w:ilvl="0">
      <w:startOverride w:val="2"/>
    </w:lvlOverride>
  </w:num>
  <w:num w:numId="35" w16cid:durableId="1747534051">
    <w:abstractNumId w:val="38"/>
    <w:lvlOverride w:ilvl="0">
      <w:startOverride w:val="3"/>
    </w:lvlOverride>
  </w:num>
  <w:num w:numId="36" w16cid:durableId="475419874">
    <w:abstractNumId w:val="28"/>
    <w:lvlOverride w:ilvl="0">
      <w:startOverride w:val="4"/>
    </w:lvlOverride>
  </w:num>
  <w:num w:numId="37" w16cid:durableId="358624700">
    <w:abstractNumId w:val="34"/>
    <w:lvlOverride w:ilvl="0">
      <w:startOverride w:val="5"/>
    </w:lvlOverride>
  </w:num>
  <w:num w:numId="38" w16cid:durableId="1634674199">
    <w:abstractNumId w:val="4"/>
    <w:lvlOverride w:ilvl="0">
      <w:startOverride w:val="6"/>
    </w:lvlOverride>
  </w:num>
  <w:num w:numId="39" w16cid:durableId="1194198359">
    <w:abstractNumId w:val="5"/>
  </w:num>
  <w:num w:numId="40" w16cid:durableId="20816323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80"/>
    <w:rsid w:val="00056BB1"/>
    <w:rsid w:val="000B4A2A"/>
    <w:rsid w:val="00143518"/>
    <w:rsid w:val="00226ECC"/>
    <w:rsid w:val="002358DC"/>
    <w:rsid w:val="00281433"/>
    <w:rsid w:val="002A3A63"/>
    <w:rsid w:val="002C606E"/>
    <w:rsid w:val="002F433F"/>
    <w:rsid w:val="003B347D"/>
    <w:rsid w:val="003E6D39"/>
    <w:rsid w:val="00455125"/>
    <w:rsid w:val="004F62E3"/>
    <w:rsid w:val="005129D2"/>
    <w:rsid w:val="005A409E"/>
    <w:rsid w:val="005A7ABD"/>
    <w:rsid w:val="005E34BD"/>
    <w:rsid w:val="00627331"/>
    <w:rsid w:val="0063077D"/>
    <w:rsid w:val="006F17A3"/>
    <w:rsid w:val="006F654B"/>
    <w:rsid w:val="00716284"/>
    <w:rsid w:val="0074619F"/>
    <w:rsid w:val="00790A20"/>
    <w:rsid w:val="008950EC"/>
    <w:rsid w:val="00916DF2"/>
    <w:rsid w:val="00967481"/>
    <w:rsid w:val="00995E25"/>
    <w:rsid w:val="009B1C6E"/>
    <w:rsid w:val="00A0217E"/>
    <w:rsid w:val="00A14DAD"/>
    <w:rsid w:val="00A44231"/>
    <w:rsid w:val="00B9559B"/>
    <w:rsid w:val="00BD71F8"/>
    <w:rsid w:val="00CE5536"/>
    <w:rsid w:val="00D0109B"/>
    <w:rsid w:val="00DC4980"/>
    <w:rsid w:val="00E02F2A"/>
    <w:rsid w:val="00E065BF"/>
    <w:rsid w:val="00E1387F"/>
    <w:rsid w:val="00EE6E4D"/>
    <w:rsid w:val="00F55C69"/>
    <w:rsid w:val="00F76866"/>
    <w:rsid w:val="00F8145C"/>
    <w:rsid w:val="00FF44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7490"/>
  <w15:docId w15:val="{36B5B3EA-2161-574B-9199-BFFFD840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00433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82B"/>
  </w:style>
  <w:style w:type="paragraph" w:styleId="Heading1">
    <w:name w:val="heading 1"/>
    <w:link w:val="Heading1Char"/>
    <w:uiPriority w:val="9"/>
    <w:qFormat/>
    <w:pPr>
      <w:spacing w:before="320" w:after="160"/>
      <w:outlineLvl w:val="0"/>
    </w:pPr>
    <w:rPr>
      <w:b/>
      <w:bCs/>
      <w:sz w:val="32"/>
      <w:szCs w:val="32"/>
    </w:rPr>
  </w:style>
  <w:style w:type="paragraph" w:styleId="Heading2">
    <w:name w:val="heading 2"/>
    <w:link w:val="Heading2Char"/>
    <w:uiPriority w:val="9"/>
    <w:unhideWhenUsed/>
    <w:qFormat/>
    <w:pPr>
      <w:spacing w:before="240" w:after="120"/>
      <w:outlineLvl w:val="1"/>
    </w:pPr>
    <w:rPr>
      <w:b/>
      <w:bCs/>
      <w:sz w:val="26"/>
      <w:szCs w:val="26"/>
    </w:rPr>
  </w:style>
  <w:style w:type="paragraph" w:styleId="Heading3">
    <w:name w:val="heading 3"/>
    <w:link w:val="Heading3Char"/>
    <w:uiPriority w:val="9"/>
    <w:unhideWhenUsed/>
    <w:qFormat/>
    <w:pPr>
      <w:spacing w:before="180" w:after="80"/>
      <w:outlineLvl w:val="2"/>
    </w:pPr>
    <w:rPr>
      <w:b/>
      <w:bCs/>
      <w:sz w:val="22"/>
      <w:szCs w:val="22"/>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rsid w:val="00E45766"/>
  </w:style>
  <w:style w:type="character" w:customStyle="1" w:styleId="FooterChar">
    <w:name w:val="Footer Char"/>
    <w:basedOn w:val="DefaultParagraphFont"/>
    <w:link w:val="Footer"/>
    <w:uiPriority w:val="99"/>
    <w:qFormat/>
    <w:rsid w:val="00E45766"/>
  </w:style>
  <w:style w:type="character" w:customStyle="1" w:styleId="Heading2Char">
    <w:name w:val="Heading 2 Char"/>
    <w:basedOn w:val="DefaultParagraphFont"/>
    <w:link w:val="Heading2"/>
    <w:uiPriority w:val="9"/>
    <w:qFormat/>
    <w:rsid w:val="00661115"/>
    <w:rPr>
      <w:b/>
      <w:bCs/>
      <w:sz w:val="26"/>
      <w:szCs w:val="26"/>
    </w:rPr>
  </w:style>
  <w:style w:type="character" w:customStyle="1" w:styleId="CommentTextChar">
    <w:name w:val="Comment Text Char"/>
    <w:basedOn w:val="DefaultParagraphFont"/>
    <w:link w:val="CommentText"/>
    <w:uiPriority w:val="99"/>
    <w:qFormat/>
    <w:rsid w:val="005611E0"/>
  </w:style>
  <w:style w:type="character" w:styleId="CommentReference">
    <w:name w:val="annotation reference"/>
    <w:basedOn w:val="DefaultParagraphFont"/>
    <w:uiPriority w:val="99"/>
    <w:semiHidden/>
    <w:unhideWhenUsed/>
    <w:qFormat/>
    <w:rsid w:val="005611E0"/>
    <w:rPr>
      <w:sz w:val="16"/>
      <w:szCs w:val="16"/>
    </w:rPr>
  </w:style>
  <w:style w:type="character" w:customStyle="1" w:styleId="CommentSubjectChar">
    <w:name w:val="Comment Subject Char"/>
    <w:basedOn w:val="CommentTextChar"/>
    <w:link w:val="CommentSubject"/>
    <w:uiPriority w:val="99"/>
    <w:semiHidden/>
    <w:qFormat/>
    <w:rsid w:val="002A72D3"/>
    <w:rPr>
      <w:b/>
      <w:bCs/>
    </w:rPr>
  </w:style>
  <w:style w:type="character" w:styleId="PageNumber">
    <w:name w:val="page number"/>
    <w:basedOn w:val="DefaultParagraphFont"/>
    <w:uiPriority w:val="99"/>
    <w:semiHidden/>
    <w:unhideWhenUsed/>
    <w:rsid w:val="005C2ADE"/>
  </w:style>
  <w:style w:type="character" w:customStyle="1" w:styleId="Heading1Char">
    <w:name w:val="Heading 1 Char"/>
    <w:basedOn w:val="DefaultParagraphFont"/>
    <w:link w:val="Heading1"/>
    <w:uiPriority w:val="9"/>
    <w:qFormat/>
    <w:rsid w:val="00CA12E8"/>
    <w:rPr>
      <w:b/>
      <w:bCs/>
      <w:sz w:val="32"/>
      <w:szCs w:val="32"/>
    </w:rPr>
  </w:style>
  <w:style w:type="character" w:styleId="FollowedHyperlink">
    <w:name w:val="FollowedHyperlink"/>
    <w:basedOn w:val="DefaultParagraphFont"/>
    <w:uiPriority w:val="99"/>
    <w:semiHidden/>
    <w:unhideWhenUsed/>
    <w:rsid w:val="004B65C3"/>
    <w:rPr>
      <w:color w:val="96607D" w:themeColor="followedHyperlink"/>
      <w:u w:val="single"/>
    </w:rPr>
  </w:style>
  <w:style w:type="character" w:styleId="UnresolvedMention">
    <w:name w:val="Unresolved Mention"/>
    <w:basedOn w:val="DefaultParagraphFont"/>
    <w:uiPriority w:val="99"/>
    <w:semiHidden/>
    <w:unhideWhenUsed/>
    <w:qFormat/>
    <w:rsid w:val="00C33E89"/>
    <w:rPr>
      <w:color w:val="605E5C"/>
      <w:shd w:val="clear" w:color="auto" w:fill="E1DFDD"/>
    </w:rPr>
  </w:style>
  <w:style w:type="character" w:styleId="Emphasis">
    <w:name w:val="Emphasis"/>
    <w:basedOn w:val="DefaultParagraphFont"/>
    <w:uiPriority w:val="20"/>
    <w:qFormat/>
    <w:rsid w:val="00DC428D"/>
    <w:rPr>
      <w:i/>
      <w:iCs/>
    </w:rPr>
  </w:style>
  <w:style w:type="character" w:styleId="Strong">
    <w:name w:val="Strong"/>
    <w:basedOn w:val="DefaultParagraphFont"/>
    <w:uiPriority w:val="22"/>
    <w:qFormat/>
    <w:rsid w:val="006C6C05"/>
    <w:rPr>
      <w:b/>
      <w:bCs/>
    </w:rPr>
  </w:style>
  <w:style w:type="character" w:styleId="Mention">
    <w:name w:val="Mention"/>
    <w:basedOn w:val="DefaultParagraphFont"/>
    <w:uiPriority w:val="99"/>
    <w:unhideWhenUsed/>
    <w:qFormat/>
    <w:rsid w:val="0080799B"/>
    <w:rPr>
      <w:color w:val="2B579A"/>
      <w:shd w:val="clear" w:color="auto" w:fill="E1DFDD"/>
    </w:rPr>
  </w:style>
  <w:style w:type="character" w:customStyle="1" w:styleId="Heading3Char">
    <w:name w:val="Heading 3 Char"/>
    <w:basedOn w:val="DefaultParagraphFont"/>
    <w:link w:val="Heading3"/>
    <w:uiPriority w:val="9"/>
    <w:qFormat/>
    <w:rsid w:val="009951CC"/>
    <w:rPr>
      <w:b/>
      <w:bCs/>
      <w:sz w:val="22"/>
      <w:szCs w:val="22"/>
    </w:rPr>
  </w:style>
  <w:style w:type="character" w:customStyle="1" w:styleId="Heading4Char">
    <w:name w:val="Heading 4 Char"/>
    <w:basedOn w:val="DefaultParagraphFont"/>
    <w:link w:val="Heading4"/>
    <w:uiPriority w:val="9"/>
    <w:semiHidden/>
    <w:qFormat/>
    <w:rsid w:val="00D311EE"/>
    <w:rPr>
      <w:i/>
      <w:iCs/>
      <w:color w:val="2E74B5"/>
    </w:rPr>
  </w:style>
  <w:style w:type="character" w:customStyle="1" w:styleId="Heading5Char">
    <w:name w:val="Heading 5 Char"/>
    <w:basedOn w:val="DefaultParagraphFont"/>
    <w:link w:val="Heading5"/>
    <w:uiPriority w:val="9"/>
    <w:semiHidden/>
    <w:qFormat/>
    <w:rsid w:val="00D311EE"/>
    <w:rPr>
      <w:color w:val="2E74B5"/>
    </w:rPr>
  </w:style>
  <w:style w:type="character" w:customStyle="1" w:styleId="Heading6Char">
    <w:name w:val="Heading 6 Char"/>
    <w:basedOn w:val="DefaultParagraphFont"/>
    <w:link w:val="Heading6"/>
    <w:uiPriority w:val="9"/>
    <w:semiHidden/>
    <w:qFormat/>
    <w:rsid w:val="00D311EE"/>
    <w:rPr>
      <w:color w:val="1F4D78"/>
    </w:rPr>
  </w:style>
  <w:style w:type="character" w:customStyle="1" w:styleId="TitleChar">
    <w:name w:val="Title Char"/>
    <w:basedOn w:val="DefaultParagraphFont"/>
    <w:link w:val="Title"/>
    <w:uiPriority w:val="10"/>
    <w:qFormat/>
    <w:rsid w:val="00D311EE"/>
    <w:rPr>
      <w:sz w:val="56"/>
      <w:szCs w:val="5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style>
  <w:style w:type="paragraph" w:styleId="TOC1">
    <w:name w:val="toc 1"/>
    <w:basedOn w:val="Normal"/>
    <w:next w:val="Normal"/>
    <w:autoRedefine/>
    <w:uiPriority w:val="39"/>
    <w:unhideWhenUsed/>
    <w:rsid w:val="00B22014"/>
    <w:pPr>
      <w:tabs>
        <w:tab w:val="right" w:leader="dot" w:pos="9376"/>
      </w:tabs>
      <w:spacing w:after="40"/>
    </w:pPr>
    <w:rPr>
      <w:rFonts w:asciiTheme="minorHAnsi" w:hAnsiTheme="minorHAnsi"/>
      <w:b/>
      <w:bCs/>
    </w:rPr>
  </w:style>
  <w:style w:type="paragraph" w:styleId="TOC2">
    <w:name w:val="toc 2"/>
    <w:basedOn w:val="Normal"/>
    <w:next w:val="Normal"/>
    <w:autoRedefine/>
    <w:uiPriority w:val="39"/>
    <w:unhideWhenUsed/>
    <w:rsid w:val="001548A2"/>
    <w:pPr>
      <w:spacing w:before="40"/>
      <w:ind w:left="198"/>
    </w:pPr>
    <w:rPr>
      <w:rFonts w:asciiTheme="minorHAnsi" w:hAnsiTheme="minorHAnsi"/>
      <w:iCs/>
    </w:rPr>
  </w:style>
  <w:style w:type="paragraph" w:styleId="TOC3">
    <w:name w:val="toc 3"/>
    <w:basedOn w:val="Normal"/>
    <w:next w:val="Normal"/>
    <w:autoRedefine/>
    <w:uiPriority w:val="39"/>
    <w:unhideWhenUsed/>
    <w:rsid w:val="004674CC"/>
    <w:pPr>
      <w:tabs>
        <w:tab w:val="right" w:leader="dot" w:pos="9376"/>
      </w:tabs>
      <w:ind w:left="403"/>
    </w:pPr>
    <w:rPr>
      <w:rFonts w:asciiTheme="minorHAnsi" w:eastAsia="DengXian" w:hAnsiTheme="minorHAnsi"/>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45766"/>
    <w:pPr>
      <w:tabs>
        <w:tab w:val="center" w:pos="4680"/>
        <w:tab w:val="right" w:pos="9360"/>
      </w:tabs>
    </w:pPr>
  </w:style>
  <w:style w:type="paragraph" w:styleId="Footer">
    <w:name w:val="footer"/>
    <w:basedOn w:val="Normal"/>
    <w:link w:val="FooterChar"/>
    <w:uiPriority w:val="99"/>
    <w:unhideWhenUsed/>
    <w:rsid w:val="00E45766"/>
    <w:pPr>
      <w:tabs>
        <w:tab w:val="center" w:pos="4680"/>
        <w:tab w:val="right" w:pos="9360"/>
      </w:tabs>
    </w:pPr>
  </w:style>
  <w:style w:type="paragraph" w:styleId="CommentText">
    <w:name w:val="annotation text"/>
    <w:basedOn w:val="Normal"/>
    <w:link w:val="CommentTextChar"/>
    <w:uiPriority w:val="99"/>
    <w:unhideWhenUsed/>
    <w:rsid w:val="005611E0"/>
  </w:style>
  <w:style w:type="paragraph" w:styleId="CommentSubject">
    <w:name w:val="annotation subject"/>
    <w:basedOn w:val="CommentText"/>
    <w:next w:val="CommentText"/>
    <w:link w:val="CommentSubjectChar"/>
    <w:uiPriority w:val="99"/>
    <w:semiHidden/>
    <w:unhideWhenUsed/>
    <w:qFormat/>
    <w:rsid w:val="002A72D3"/>
    <w:rPr>
      <w:b/>
      <w:bCs/>
    </w:rPr>
  </w:style>
  <w:style w:type="paragraph" w:styleId="Revision">
    <w:name w:val="Revision"/>
    <w:uiPriority w:val="99"/>
    <w:semiHidden/>
    <w:qFormat/>
    <w:rsid w:val="00E34363"/>
  </w:style>
  <w:style w:type="paragraph" w:customStyle="1" w:styleId="heading20">
    <w:name w:val="heading 20"/>
    <w:qFormat/>
    <w:rsid w:val="004573DE"/>
    <w:pPr>
      <w:spacing w:before="240" w:after="120"/>
      <w:outlineLvl w:val="1"/>
    </w:pPr>
    <w:rPr>
      <w:b/>
      <w:bCs/>
      <w:sz w:val="26"/>
      <w:szCs w:val="26"/>
      <w:lang w:eastAsia="ja-JP"/>
    </w:rPr>
  </w:style>
  <w:style w:type="paragraph" w:customStyle="1" w:styleId="heading10">
    <w:name w:val="heading 10"/>
    <w:qFormat/>
    <w:rsid w:val="00E907EB"/>
    <w:pPr>
      <w:spacing w:before="320" w:after="160"/>
      <w:outlineLvl w:val="0"/>
    </w:pPr>
    <w:rPr>
      <w:b/>
      <w:bCs/>
      <w:sz w:val="32"/>
      <w:szCs w:val="32"/>
      <w:lang w:eastAsia="ja-JP"/>
    </w:rPr>
  </w:style>
  <w:style w:type="paragraph" w:styleId="IndexHeading">
    <w:name w:val="index heading"/>
    <w:basedOn w:val="Heading"/>
  </w:style>
  <w:style w:type="paragraph" w:styleId="TOCHeading">
    <w:name w:val="TOC Heading"/>
    <w:basedOn w:val="Heading1"/>
    <w:next w:val="Normal"/>
    <w:uiPriority w:val="39"/>
    <w:unhideWhenUsed/>
    <w:qFormat/>
    <w:rsid w:val="003E28E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4">
    <w:name w:val="toc 4"/>
    <w:basedOn w:val="Normal"/>
    <w:next w:val="Normal"/>
    <w:autoRedefine/>
    <w:uiPriority w:val="39"/>
    <w:unhideWhenUsed/>
    <w:rsid w:val="003E28EF"/>
    <w:pPr>
      <w:ind w:left="600"/>
    </w:pPr>
    <w:rPr>
      <w:rFonts w:asciiTheme="minorHAnsi" w:hAnsiTheme="minorHAnsi"/>
    </w:rPr>
  </w:style>
  <w:style w:type="paragraph" w:styleId="TOC5">
    <w:name w:val="toc 5"/>
    <w:basedOn w:val="Normal"/>
    <w:next w:val="Normal"/>
    <w:autoRedefine/>
    <w:uiPriority w:val="39"/>
    <w:unhideWhenUsed/>
    <w:rsid w:val="003E28EF"/>
    <w:pPr>
      <w:ind w:left="800"/>
    </w:pPr>
    <w:rPr>
      <w:rFonts w:asciiTheme="minorHAnsi" w:hAnsiTheme="minorHAnsi"/>
    </w:rPr>
  </w:style>
  <w:style w:type="paragraph" w:styleId="TOC6">
    <w:name w:val="toc 6"/>
    <w:basedOn w:val="Normal"/>
    <w:next w:val="Normal"/>
    <w:autoRedefine/>
    <w:uiPriority w:val="39"/>
    <w:unhideWhenUsed/>
    <w:rsid w:val="003E28EF"/>
    <w:pPr>
      <w:ind w:left="1000"/>
    </w:pPr>
    <w:rPr>
      <w:rFonts w:asciiTheme="minorHAnsi" w:hAnsiTheme="minorHAnsi"/>
    </w:rPr>
  </w:style>
  <w:style w:type="paragraph" w:styleId="TOC7">
    <w:name w:val="toc 7"/>
    <w:basedOn w:val="Normal"/>
    <w:next w:val="Normal"/>
    <w:autoRedefine/>
    <w:uiPriority w:val="39"/>
    <w:unhideWhenUsed/>
    <w:rsid w:val="003E28EF"/>
    <w:pPr>
      <w:ind w:left="1200"/>
    </w:pPr>
    <w:rPr>
      <w:rFonts w:asciiTheme="minorHAnsi" w:hAnsiTheme="minorHAnsi"/>
    </w:rPr>
  </w:style>
  <w:style w:type="paragraph" w:styleId="TOC8">
    <w:name w:val="toc 8"/>
    <w:basedOn w:val="Normal"/>
    <w:next w:val="Normal"/>
    <w:autoRedefine/>
    <w:uiPriority w:val="39"/>
    <w:unhideWhenUsed/>
    <w:rsid w:val="003E28EF"/>
    <w:pPr>
      <w:ind w:left="1400"/>
    </w:pPr>
    <w:rPr>
      <w:rFonts w:asciiTheme="minorHAnsi" w:hAnsiTheme="minorHAnsi"/>
    </w:rPr>
  </w:style>
  <w:style w:type="paragraph" w:styleId="TOC9">
    <w:name w:val="toc 9"/>
    <w:basedOn w:val="Normal"/>
    <w:next w:val="Normal"/>
    <w:autoRedefine/>
    <w:uiPriority w:val="39"/>
    <w:unhideWhenUsed/>
    <w:rsid w:val="003E28EF"/>
    <w:pPr>
      <w:ind w:left="1600"/>
    </w:pPr>
    <w:rPr>
      <w:rFonts w:asciiTheme="minorHAnsi" w:hAnsiTheme="minorHAnsi"/>
    </w:rPr>
  </w:style>
  <w:style w:type="paragraph" w:customStyle="1" w:styleId="3">
    <w:name w:val="标题 3"/>
    <w:basedOn w:val="Normal"/>
    <w:semiHidden/>
    <w:qFormat/>
    <w:rsid w:val="00690C67"/>
    <w:pPr>
      <w:spacing w:before="180" w:after="80"/>
      <w:outlineLvl w:val="2"/>
    </w:pPr>
    <w:rPr>
      <w:rFonts w:eastAsia="Times New Roman"/>
      <w:b/>
      <w:bCs/>
      <w:sz w:val="22"/>
      <w:szCs w:val="22"/>
      <w:lang w:eastAsia="zh-CN"/>
    </w:rPr>
  </w:style>
  <w:style w:type="table" w:styleId="TableGrid">
    <w:name w:val="Table Grid"/>
    <w:basedOn w:val="TableNormal"/>
    <w:uiPriority w:val="39"/>
    <w:rsid w:val="000E7A40"/>
    <w:pPr>
      <w:jc w:val="both"/>
    </w:pPr>
    <w:rPr>
      <w:rFonts w:asciiTheme="minorHAnsi" w:eastAsiaTheme="minorEastAsia" w:hAnsiTheme="minorHAnsi" w:cstheme="minorBidi"/>
      <w:lang w:bidi="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LSD%20-%20MOMAH%20Services%20Mapping.xls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Policy%20AI%20Lab%20-%20Product%20Requirements%20Document%20(PRD)%20v1.0.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477CF09246F34A945E9166E3622C0E" ma:contentTypeVersion="7" ma:contentTypeDescription="Create a new document." ma:contentTypeScope="" ma:versionID="b2239aa6dc5471f6a6bcf383a4d758c2">
  <xsd:schema xmlns:xsd="http://www.w3.org/2001/XMLSchema" xmlns:xs="http://www.w3.org/2001/XMLSchema" xmlns:p="http://schemas.microsoft.com/office/2006/metadata/properties" xmlns:ns2="47c2ecdf-affc-4910-99b0-858e874a5389" targetNamespace="http://schemas.microsoft.com/office/2006/metadata/properties" ma:root="true" ma:fieldsID="cea106a2012cca739a9fea294ec36f1b" ns2:_="">
    <xsd:import namespace="47c2ecdf-affc-4910-99b0-858e874a5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2ecdf-affc-4910-99b0-858e874a5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8B18A8-0226-43F4-BB77-89AB896FB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2ecdf-affc-4910-99b0-858e874a5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630554-22BA-4D70-8034-ADFA6E3B089C}">
  <ds:schemaRefs>
    <ds:schemaRef ds:uri="http://schemas.microsoft.com/sharepoint/v3/contenttype/forms"/>
  </ds:schemaRefs>
</ds:datastoreItem>
</file>

<file path=customXml/itemProps3.xml><?xml version="1.0" encoding="utf-8"?>
<ds:datastoreItem xmlns:ds="http://schemas.openxmlformats.org/officeDocument/2006/customXml" ds:itemID="{19D1B53B-627D-754C-8835-2645DE606D32}">
  <ds:schemaRefs>
    <ds:schemaRef ds:uri="http://schemas.openxmlformats.org/officeDocument/2006/bibliography"/>
  </ds:schemaRefs>
</ds:datastoreItem>
</file>

<file path=customXml/itemProps4.xml><?xml version="1.0" encoding="utf-8"?>
<ds:datastoreItem xmlns:ds="http://schemas.openxmlformats.org/officeDocument/2006/customXml" ds:itemID="{3BB7CD05-E0D5-4D05-84F6-EB72F46C87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4261</TotalTime>
  <Pages>44</Pages>
  <Words>11096</Words>
  <Characters>63253</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BCG</Company>
  <LinksUpToDate>false</LinksUpToDate>
  <CharactersWithSpaces>74201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dc:description>
  <cp:lastModifiedBy>alshabanat alshabanat</cp:lastModifiedBy>
  <cp:revision>199</cp:revision>
  <cp:lastPrinted>2026-07-30T12:46:00Z</cp:lastPrinted>
  <dcterms:created xsi:type="dcterms:W3CDTF">2026-04-14T17:43:00Z</dcterms:created>
  <dcterms:modified xsi:type="dcterms:W3CDTF">2026-08-02T06:46:00Z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0x01010085477CF09246F34A945E9166E3622C0E</vt:lpwstr>
  </property>
  <property fmtid="{D5CDD505-2E9C-101B-9397-08002B2CF9AE}" pid="3" name="MSIP_Label_b0d5c4f4-7a29-4385-b7a5-afbe2154ae6f_ActionId">
    <vt:lpwstr>25839f44-2e5c-457e-abcb-332015d44af1</vt:lpwstr>
  </property>
  <property fmtid="{D5CDD505-2E9C-101B-9397-08002B2CF9AE}" pid="4" name="MSIP_Label_b0d5c4f4-7a29-4385-b7a5-afbe2154ae6f_ContentBits">
    <vt:lpwstr>0</vt:lpwstr>
  </property>
  <property fmtid="{D5CDD505-2E9C-101B-9397-08002B2CF9AE}" pid="5" name="MSIP_Label_b0d5c4f4-7a29-4385-b7a5-afbe2154ae6f_Enabled">
    <vt:lpwstr>true</vt:lpwstr>
  </property>
  <property fmtid="{D5CDD505-2E9C-101B-9397-08002B2CF9AE}" pid="6" name="MSIP_Label_b0d5c4f4-7a29-4385-b7a5-afbe2154ae6f_Method">
    <vt:lpwstr>Standard</vt:lpwstr>
  </property>
  <property fmtid="{D5CDD505-2E9C-101B-9397-08002B2CF9AE}" pid="7" name="MSIP_Label_b0d5c4f4-7a29-4385-b7a5-afbe2154ae6f_Name">
    <vt:lpwstr>Confidential</vt:lpwstr>
  </property>
  <property fmtid="{D5CDD505-2E9C-101B-9397-08002B2CF9AE}" pid="8" name="MSIP_Label_b0d5c4f4-7a29-4385-b7a5-afbe2154ae6f_SetDate">
    <vt:lpwstr>2026-03-12T12:35:44Z</vt:lpwstr>
  </property>
  <property fmtid="{D5CDD505-2E9C-101B-9397-08002B2CF9AE}" pid="9" name="MSIP_Label_b0d5c4f4-7a29-4385-b7a5-afbe2154ae6f_SiteId">
    <vt:lpwstr>2dfb2f0b-4d21-4268-9559-72926144c918</vt:lpwstr>
  </property>
  <property fmtid="{D5CDD505-2E9C-101B-9397-08002B2CF9AE}" pid="10" name="MSIP_Label_b0d5c4f4-7a29-4385-b7a5-afbe2154ae6f_Tag">
    <vt:lpwstr>10, 3, 0, 1</vt:lpwstr>
  </property>
  <property fmtid="{D5CDD505-2E9C-101B-9397-08002B2CF9AE}" pid="11" name="MediaServiceImageTags">
    <vt:lpwstr/>
  </property>
</Properties>
</file>