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6B7A74"/>
          <w:spacing w:val="24"/>
          <w:sz w:val="16"/>
          <w:szCs w:val="16"/>
        </w:rPr>
        <w:t xml:space="preserve">SUPPORT D’ATELIER  ·  VERSION MÉTIER</w:t>
      </w:r>
    </w:p>
    <w:p>
      <w:pPr>
        <w:spacing w:after="140"/>
      </w:pPr>
      <w:r>
        <w:rPr>
          <w:rFonts w:ascii="Georgia" w:cs="Georgia" w:eastAsia="Georgia" w:hAnsi="Georgia"/>
          <w:b/>
          <w:bCs/>
          <w:color w:val="16211D"/>
          <w:sz w:val="46"/>
          <w:szCs w:val="46"/>
        </w:rPr>
        <w:t xml:space="preserve">Règles de gestion du Dashboard monitoring</w:t>
      </w:r>
    </w:p>
    <w:p>
      <w:pPr>
        <w:spacing w:after="260" w:before="0" w:line="264"/>
      </w:pPr>
      <w:r>
        <w:rPr>
          <w:rFonts w:ascii="Georgia" w:cs="Georgia" w:eastAsia="Georgia" w:hAnsi="Georgia"/>
          <w:color w:val="3C4A45"/>
          <w:sz w:val="22"/>
          <w:szCs w:val="22"/>
        </w:rPr>
        <w:t xml:space="preserve">Recensement des règles et des filtres appliqués au rapport « Dashboard monitoring des recommandations », à passer en revue avec le métier pour décider de ce qui est conservé.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Rubrique</w:t>
            </w:r>
          </w:p>
        </w:tc>
        <w:tc>
          <w:tcPr>
            <w:tcW w:type="dxa" w:w="7238"/>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Contenu</w:t>
            </w:r>
          </w:p>
        </w:tc>
      </w:tr>
      <w:tr>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Objet</w:t>
            </w:r>
          </w:p>
        </w:tc>
        <w:tc>
          <w:tcPr>
            <w:tcW w:type="dxa" w:w="72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Décider, règle par règle, ce que le métier souhaite garder, modifier ou supprimer.</w:t>
            </w:r>
          </w:p>
        </w:tc>
      </w:tr>
      <w:tr>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Comment lire</w:t>
            </w:r>
          </w:p>
        </w:tc>
        <w:tc>
          <w:tcPr>
            <w:tcW w:type="dxa" w:w="72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Chaque règle porte un identifiant (A1, B2, C3…) qui sert de référence pendant la séance. Les sections finales détaillent les alertes, les écrans et les points qui demandent un arbitrage.</w:t>
            </w:r>
          </w:p>
        </w:tc>
      </w:tr>
      <w:tr>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À compléter</w:t>
            </w:r>
          </w:p>
        </w:tc>
        <w:tc>
          <w:tcPr>
            <w:tcW w:type="dxa" w:w="72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Uniquement les cases « Décision » et « Commentaire », sur fond jaune. Valeurs attendues : Garder · Modifier · Supprimer · À approfondir.</w:t>
            </w:r>
          </w:p>
        </w:tc>
      </w:tr>
      <w:tr>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Niveau de preuve</w:t>
            </w:r>
          </w:p>
        </w:tc>
        <w:tc>
          <w:tcPr>
            <w:tcW w:type="dxa" w:w="72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Chaque règle indique sur quoi elle repose. « Vérifié en base » : confirmé par une requête sur l’entrepôt. « Lu dans le code » : constaté directement dans la chaîne de production. « Déduit — non testé » : déduction de lecture, à confirmer avant d’en tirer une décision.</w:t>
            </w:r>
          </w:p>
        </w:tc>
      </w:tr>
      <w:tr>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Portée</w:t>
            </w:r>
          </w:p>
        </w:tc>
        <w:tc>
          <w:tcPr>
            <w:tcW w:type="dxa" w:w="72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Seul le Dashboard monitoring des recommandations est couvert. Le rapport Suivi des recommandations ne l’est pas.</w:t>
            </w:r>
          </w:p>
        </w:tc>
      </w:tr>
      <w:tr>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Version</w:t>
            </w:r>
          </w:p>
        </w:tc>
        <w:tc>
          <w:tcPr>
            <w:tcW w:type="dxa" w:w="72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VERSION MÉTIER — les détails d’implémentation ont été retirés. Une version technique est disponible auprès de l’équipe BI.</w:t>
            </w:r>
          </w:p>
        </w:tc>
      </w:tr>
    </w:tbl>
    <w:p>
      <w:pPr>
        <w:spacing w:after="240"/>
      </w:pPr>
      <w:r>
        <w:rPr>
          <w:rFonts w:ascii="Arial" w:cs="Arial" w:eastAsia="Arial" w:hAnsi="Arial"/>
          <w:color w:val="3C4A45"/>
          <w:sz w:val="19"/>
          <w:szCs w:val="19"/>
        </w:rPr>
        <w:t xml:space="preserve"/>
      </w:r>
    </w:p>
    <w:p>
      <w:pPr>
        <w:spacing w:after="100" w:before="0" w:line="264"/>
      </w:pPr>
      <w:r>
        <w:rPr>
          <w:rFonts w:ascii="Arial" w:cs="Arial" w:eastAsia="Arial" w:hAnsi="Arial"/>
          <w:b/>
          <w:bCs/>
          <w:caps/>
          <w:color w:val="8A5D0B"/>
          <w:spacing w:val="14"/>
          <w:sz w:val="17"/>
          <w:szCs w:val="17"/>
        </w:rPr>
        <w:t xml:space="preserve">Exemple de case remplie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Champ</w:t>
            </w:r>
          </w:p>
        </w:tc>
        <w:tc>
          <w:tcPr>
            <w:tcW w:type="dxa" w:w="7538"/>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Valeur</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Modifier</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Un batch annulé ne doit pas compter en échec. Porté par L. Martin, échéance fin octobre.</w:t>
            </w:r>
          </w:p>
        </w:tc>
      </w:tr>
    </w:tbl>
    <w:p>
      <w:pPr>
        <w:pStyle w:val="Heading1"/>
        <w:spacing w:after="60" w:before="480"/>
      </w:pPr>
      <w:r>
        <w:rPr>
          <w:rFonts w:ascii="Georgia" w:cs="Georgia" w:eastAsia="Georgia" w:hAnsi="Georgia"/>
          <w:b/>
          <w:bCs/>
          <w:color w:val="8A5D0B"/>
          <w:sz w:val="30"/>
          <w:szCs w:val="30"/>
        </w:rPr>
        <w:t xml:space="preserve">A. </w:t>
      </w:r>
      <w:r>
        <w:rPr>
          <w:rFonts w:ascii="Georgia" w:cs="Georgia" w:eastAsia="Georgia" w:hAnsi="Georgia"/>
          <w:b/>
          <w:bCs/>
          <w:color w:val="16211D"/>
          <w:sz w:val="30"/>
          <w:szCs w:val="30"/>
        </w:rPr>
        <w:t xml:space="preserve">Périmètre</w:t>
      </w:r>
    </w:p>
    <w:p>
      <w:pPr>
        <w:spacing w:after="220" w:before="0" w:line="264"/>
      </w:pPr>
      <w:r>
        <w:rPr>
          <w:rFonts w:ascii="Arial" w:cs="Arial" w:eastAsia="Arial" w:hAnsi="Arial"/>
          <w:i/>
          <w:iCs/>
          <w:color w:val="6B7A74"/>
          <w:sz w:val="19"/>
          <w:szCs w:val="19"/>
        </w:rPr>
        <w:t xml:space="preserve">Ce qui entre — ou non — dans le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A1   </w:t>
            </w:r>
            <w:r>
              <w:rPr>
                <w:rFonts w:ascii="Arial" w:cs="Arial" w:eastAsia="Arial" w:hAnsi="Arial"/>
                <w:b/>
                <w:bCs/>
                <w:color w:val="16211D"/>
                <w:sz w:val="21"/>
                <w:szCs w:val="21"/>
              </w:rPr>
              <w:t xml:space="preserve">Seuls 8 sites sont suivis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0D7A63"/>
                <w:sz w:val="17"/>
                <w:szCs w:val="17"/>
              </w:rPr>
              <w:t xml:space="preserve">Vérifié en base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 dashboard ne couvre que ROUEN1, NOGENT1, NOGENT2, POLISY1, PROUVY1, STRASBOURG2, BUZAU1 et BOLELEMI1. Un site absent de cette liste n'apparaît nulle part, même si des recommandations y sont produites.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Ajouter un site demande 5 modifications de code coordonnées.</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A2   </w:t>
            </w:r>
            <w:r>
              <w:rPr>
                <w:rFonts w:ascii="Arial" w:cs="Arial" w:eastAsia="Arial" w:hAnsi="Arial"/>
                <w:b/>
                <w:bCs/>
                <w:color w:val="16211D"/>
                <w:sz w:val="21"/>
                <w:szCs w:val="21"/>
              </w:rPr>
              <w:t xml:space="preserve">Seules les étapes où une recommandation est attendue sont suivies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Pour chaque ligne de production, un référentiel indique les étapes du process sur lesquelles on attend une recommandation. Les autres sont ignorées : ni succès, ni échec.</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Le paramétrage est porté par un référentiel technique par site.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A3   </w:t>
            </w:r>
            <w:r>
              <w:rPr>
                <w:rFonts w:ascii="Arial" w:cs="Arial" w:eastAsia="Arial" w:hAnsi="Arial"/>
                <w:b/>
                <w:bCs/>
                <w:color w:val="16211D"/>
                <w:sz w:val="21"/>
                <w:szCs w:val="21"/>
              </w:rPr>
              <w:t xml:space="preserve">La référence est le programme de production, pas les recommandations produites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 dashboard part de ce qui était prévu, puis vérifie si la recommandation existe. C'est ce qui lui permet de compter des échecs — un rapport qui partirait des recommandations existantes n'en verrait aucun.</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Choix structurant : c'est ce qui distingue ce rapport d'un rapport d'adoption.</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A4   </w:t>
            </w:r>
            <w:r>
              <w:rPr>
                <w:rFonts w:ascii="Arial" w:cs="Arial" w:eastAsia="Arial" w:hAnsi="Arial"/>
                <w:b/>
                <w:bCs/>
                <w:color w:val="16211D"/>
                <w:sz w:val="21"/>
                <w:szCs w:val="21"/>
              </w:rPr>
              <w:t xml:space="preserve">L'historique est tronqué à deux dates différentes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 programme de production n'est pris en compte qu'à partir du 23/09/2024, et les journaux du moteur qu'à partir du 01/10/2024. Rien d'antérieur n'est visible.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Deux seuils différents, écart d'une semaine, sans justification documentée.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A5   </w:t>
            </w:r>
            <w:r>
              <w:rPr>
                <w:rFonts w:ascii="Arial" w:cs="Arial" w:eastAsia="Arial" w:hAnsi="Arial"/>
                <w:b/>
                <w:bCs/>
                <w:color w:val="16211D"/>
                <w:sz w:val="21"/>
                <w:szCs w:val="21"/>
              </w:rPr>
              <w:t xml:space="preserve">Les recommandations supprimées sont écartées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Une recommandation supprimée dans l'applicatif n'est pas comptée.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Aligné avec le rapport Suivi.</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A6   </w:t>
            </w:r>
            <w:r>
              <w:rPr>
                <w:rFonts w:ascii="Arial" w:cs="Arial" w:eastAsia="Arial" w:hAnsi="Arial"/>
                <w:b/>
                <w:bCs/>
                <w:color w:val="16211D"/>
                <w:sz w:val="21"/>
                <w:szCs w:val="21"/>
              </w:rPr>
              <w:t xml:space="preserve">Les batches et lignes de programme supprimés NE sont PAS écartés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0D7A63"/>
                <w:sz w:val="17"/>
                <w:szCs w:val="17"/>
              </w:rPr>
              <w:t xml:space="preserve">Vérifié en base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Quand un batch ou une étape planifiée est annulé, le dashboard continue de considérer que la recommandation était attendue. Comme elle n'a évidemment pas été produite, elle est comptée en échec.</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MESURÉ : 56 faux échecs sur la période analysée. Taux de réussite affiché 64,9 % au lieu de 66,4 %.</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A7   </w:t>
            </w:r>
            <w:r>
              <w:rPr>
                <w:rFonts w:ascii="Arial" w:cs="Arial" w:eastAsia="Arial" w:hAnsi="Arial"/>
                <w:b/>
                <w:bCs/>
                <w:color w:val="16211D"/>
                <w:sz w:val="21"/>
                <w:szCs w:val="21"/>
              </w:rPr>
              <w:t xml:space="preserve">Le rapport exclut deux sites supplémentaires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0D7A63"/>
                <w:sz w:val="17"/>
                <w:szCs w:val="17"/>
              </w:rPr>
              <w:t xml:space="preserve">Vérifié en base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 filtre de rapport retire BURTON1 et STRASBOURG1 de tous les écrans.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Sans effet réel : ces deux sites ne sont chargés par aucune chaîne d'alimentation.</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p>
      <w:pPr>
        <w:pStyle w:val="Heading1"/>
        <w:spacing w:after="60" w:before="480"/>
      </w:pPr>
      <w:r>
        <w:rPr>
          <w:rFonts w:ascii="Georgia" w:cs="Georgia" w:eastAsia="Georgia" w:hAnsi="Georgia"/>
          <w:b/>
          <w:bCs/>
          <w:color w:val="8A5D0B"/>
          <w:sz w:val="30"/>
          <w:szCs w:val="30"/>
        </w:rPr>
        <w:t xml:space="preserve">B. </w:t>
      </w:r>
      <w:r>
        <w:rPr>
          <w:rFonts w:ascii="Georgia" w:cs="Georgia" w:eastAsia="Georgia" w:hAnsi="Georgia"/>
          <w:b/>
          <w:bCs/>
          <w:color w:val="16211D"/>
          <w:sz w:val="30"/>
          <w:szCs w:val="30"/>
        </w:rPr>
        <w:t xml:space="preserve">Règles de comptage</w:t>
      </w:r>
    </w:p>
    <w:p>
      <w:pPr>
        <w:spacing w:after="220" w:before="0" w:line="264"/>
      </w:pPr>
      <w:r>
        <w:rPr>
          <w:rFonts w:ascii="Arial" w:cs="Arial" w:eastAsia="Arial" w:hAnsi="Arial"/>
          <w:i/>
          <w:iCs/>
          <w:color w:val="6B7A74"/>
          <w:sz w:val="19"/>
          <w:szCs w:val="19"/>
        </w:rPr>
        <w:t xml:space="preserve">Comment un succès et un échec sont déterminés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B1   </w:t>
            </w:r>
            <w:r>
              <w:rPr>
                <w:rFonts w:ascii="Arial" w:cs="Arial" w:eastAsia="Arial" w:hAnsi="Arial"/>
                <w:b/>
                <w:bCs/>
                <w:color w:val="16211D"/>
                <w:sz w:val="21"/>
                <w:szCs w:val="21"/>
              </w:rPr>
              <w:t xml:space="preserve">Le détail descend jusqu'à la mesure manquante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Une ligne du dashboard correspond à un batch, une étape, et une mesure manquante. C'est ce qui permet de dire quelle mesure a fait échouer la recommandation.</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Le comptage doit donc neutraliser les lignes en double (voir B6).</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B2   </w:t>
            </w:r>
            <w:r>
              <w:rPr>
                <w:rFonts w:ascii="Arial" w:cs="Arial" w:eastAsia="Arial" w:hAnsi="Arial"/>
                <w:b/>
                <w:bCs/>
                <w:color w:val="16211D"/>
                <w:sz w:val="21"/>
                <w:szCs w:val="21"/>
              </w:rPr>
              <w:t xml:space="preserve">Succès = la recommandation existe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Une recommandation attendue est comptée en succès dès lors qu'elle a bien été créée dans l'applicatif.</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Le succès ne juge pas la qualité ni l'acceptation de la recommandation, seulement sa production.</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B3   </w:t>
            </w:r>
            <w:r>
              <w:rPr>
                <w:rFonts w:ascii="Arial" w:cs="Arial" w:eastAsia="Arial" w:hAnsi="Arial"/>
                <w:b/>
                <w:bCs/>
                <w:color w:val="16211D"/>
                <w:sz w:val="21"/>
                <w:szCs w:val="21"/>
              </w:rPr>
              <w:t xml:space="preserve">Échec = la recommandation attendue est absente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Si aucune recommandation n'a été créée alors qu'elle était prévue, c'est un échec.</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B4   </w:t>
            </w:r>
            <w:r>
              <w:rPr>
                <w:rFonts w:ascii="Arial" w:cs="Arial" w:eastAsia="Arial" w:hAnsi="Arial"/>
                <w:b/>
                <w:bCs/>
                <w:color w:val="16211D"/>
                <w:sz w:val="21"/>
                <w:szCs w:val="21"/>
              </w:rPr>
              <w:t xml:space="preserve">Rien n'est compté avant l'échéance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Tant que l'heure à laquelle la recommandation devait être produite n'est pas passée, elle n'est ni en succès ni en échec. Elle n'apparaît dans aucun des deux compteurs.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Sans cette règle, toutes les étapes planifiées dans le futur seraient comptées en échec. Le verdict est rendu au premier passage suivant l'échéance.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B5   </w:t>
            </w:r>
            <w:r>
              <w:rPr>
                <w:rFonts w:ascii="Arial" w:cs="Arial" w:eastAsia="Arial" w:hAnsi="Arial"/>
                <w:b/>
                <w:bCs/>
                <w:color w:val="16211D"/>
                <w:sz w:val="21"/>
                <w:szCs w:val="21"/>
              </w:rPr>
              <w:t xml:space="preserve">Si plusieurs recommandations, seule la plus récente compte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Quand le moteur a produit plusieurs recommandations pour la même étape d'un même batch, seule la dernière est retenue.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Le rapport Suivi retient, lui, celle qui a le statut d'acceptation le plus favorable.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B6   </w:t>
            </w:r>
            <w:r>
              <w:rPr>
                <w:rFonts w:ascii="Arial" w:cs="Arial" w:eastAsia="Arial" w:hAnsi="Arial"/>
                <w:b/>
                <w:bCs/>
                <w:color w:val="16211D"/>
                <w:sz w:val="21"/>
                <w:szCs w:val="21"/>
              </w:rPr>
              <w:t xml:space="preserve">Une seule ligne porte le compteur par batch et étape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8A5D0B"/>
                <w:sz w:val="17"/>
                <w:szCs w:val="17"/>
              </w:rPr>
              <w:t xml:space="preserve">Déduit — non testé</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Même si plusieurs mesures manquent pour une même étape, l'étape n'est comptée qu'une fois.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Les cas limites — étape sans aucune recommandation, plusieurs recommandations simultanées — n'ont pas été vérifiés en base.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B7   </w:t>
            </w:r>
            <w:r>
              <w:rPr>
                <w:rFonts w:ascii="Arial" w:cs="Arial" w:eastAsia="Arial" w:hAnsi="Arial"/>
                <w:b/>
                <w:bCs/>
                <w:color w:val="16211D"/>
                <w:sz w:val="21"/>
                <w:szCs w:val="21"/>
              </w:rPr>
              <w:t xml:space="preserve">Les lignes sans mesure manquante sont effacées si une vraie manque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Quand une étape présente à la fois des lignes sans mesure manquante et des lignes avec, les premières sont supprimées pour ne pas polluer le détail.</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B8   </w:t>
            </w:r>
            <w:r>
              <w:rPr>
                <w:rFonts w:ascii="Arial" w:cs="Arial" w:eastAsia="Arial" w:hAnsi="Arial"/>
                <w:b/>
                <w:bCs/>
                <w:color w:val="16211D"/>
                <w:sz w:val="21"/>
                <w:szCs w:val="21"/>
              </w:rPr>
              <w:t xml:space="preserve">Seule la dernière tentative du moteur est retenue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 moteur peut tenter plusieurs fois de produire une recommandation. Seule la dernière tentative est prise en compte.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p>
      <w:pPr>
        <w:pStyle w:val="Heading1"/>
        <w:spacing w:after="60" w:before="480"/>
      </w:pPr>
      <w:r>
        <w:rPr>
          <w:rFonts w:ascii="Georgia" w:cs="Georgia" w:eastAsia="Georgia" w:hAnsi="Georgia"/>
          <w:b/>
          <w:bCs/>
          <w:color w:val="8A5D0B"/>
          <w:sz w:val="30"/>
          <w:szCs w:val="30"/>
        </w:rPr>
        <w:t xml:space="preserve">C. </w:t>
      </w:r>
      <w:r>
        <w:rPr>
          <w:rFonts w:ascii="Georgia" w:cs="Georgia" w:eastAsia="Georgia" w:hAnsi="Georgia"/>
          <w:b/>
          <w:bCs/>
          <w:color w:val="16211D"/>
          <w:sz w:val="30"/>
          <w:szCs w:val="30"/>
        </w:rPr>
        <w:t xml:space="preserve">Qualification des échecs</w:t>
      </w:r>
    </w:p>
    <w:p>
      <w:pPr>
        <w:spacing w:after="220" w:before="0" w:line="264"/>
      </w:pPr>
      <w:r>
        <w:rPr>
          <w:rFonts w:ascii="Arial" w:cs="Arial" w:eastAsia="Arial" w:hAnsi="Arial"/>
          <w:i/>
          <w:iCs/>
          <w:color w:val="6B7A74"/>
          <w:sz w:val="19"/>
          <w:szCs w:val="19"/>
        </w:rPr>
        <w:t xml:space="preserve">Comment la cause d’un échec est attribuée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C1   </w:t>
            </w:r>
            <w:r>
              <w:rPr>
                <w:rFonts w:ascii="Arial" w:cs="Arial" w:eastAsia="Arial" w:hAnsi="Arial"/>
                <w:b/>
                <w:bCs/>
                <w:color w:val="16211D"/>
                <w:sz w:val="21"/>
                <w:szCs w:val="21"/>
              </w:rPr>
              <w:t xml:space="preserve">Quatre types d'échec, avec deux définitions divergentes de l'erreur de process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Chaque échec est qualifié : valeurs automatiques manquantes, valeurs manuelles manquantes, les deux, ou erreur de process. Attention : la carte « Failures caused by process errors » et le sélecteur « type d'échec » n'appliquent pas la même définition de l'erreur de process.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À TRANCHER : les quatre cartes d'échec peuvent ne pas totaliser le nombre d'échecs de la période. Contrôle simple : leur somme doit égaler le total affiché.</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C2   </w:t>
            </w:r>
            <w:r>
              <w:rPr>
                <w:rFonts w:ascii="Arial" w:cs="Arial" w:eastAsia="Arial" w:hAnsi="Arial"/>
                <w:b/>
                <w:bCs/>
                <w:color w:val="16211D"/>
                <w:sz w:val="21"/>
                <w:szCs w:val="21"/>
              </w:rPr>
              <w:t xml:space="preserve">Onze codes d'alerte expliquent chaque échec</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Chaque échec reçoit un code d'alerte qui en donne la cause probable. Le détail des 11 codes figure dans la section dédiée.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L'ordre des conditions compte : le premier cas satisfait l'emporte.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C3   </w:t>
            </w:r>
            <w:r>
              <w:rPr>
                <w:rFonts w:ascii="Arial" w:cs="Arial" w:eastAsia="Arial" w:hAnsi="Arial"/>
                <w:b/>
                <w:bCs/>
                <w:color w:val="16211D"/>
                <w:sz w:val="21"/>
                <w:szCs w:val="21"/>
              </w:rPr>
              <w:t xml:space="preserve">Trois seuils de temps déterminent la cause de l'échec</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Trois durées paramétrées en dur décident du code d'alerte : un chevauchement de moins de 60 minutes entre deux étapes consécutives, une saisie manuelle dans les 30 minutes avant l'échéance, un batch créé moins de 60 minutes avant l'échéance.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À VALIDER : ces seuils déterminent directement la répartition entre les 11 alertes.</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C4   </w:t>
            </w:r>
            <w:r>
              <w:rPr>
                <w:rFonts w:ascii="Arial" w:cs="Arial" w:eastAsia="Arial" w:hAnsi="Arial"/>
                <w:b/>
                <w:bCs/>
                <w:color w:val="16211D"/>
                <w:sz w:val="21"/>
                <w:szCs w:val="21"/>
              </w:rPr>
              <w:t xml:space="preserve">Chaque alerte est classée MS ou IDF</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Les alertes sont réparties en deux familles pour orienter vers l'équipe concernée.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Répartition actuelle : 4 alertes MS (codes 1, 7, 10, 11), 7 alertes IDF.</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p>
      <w:pPr>
        <w:pStyle w:val="Heading1"/>
        <w:spacing w:after="60" w:before="480"/>
      </w:pPr>
      <w:r>
        <w:rPr>
          <w:rFonts w:ascii="Georgia" w:cs="Georgia" w:eastAsia="Georgia" w:hAnsi="Georgia"/>
          <w:b/>
          <w:bCs/>
          <w:color w:val="8A5D0B"/>
          <w:sz w:val="30"/>
          <w:szCs w:val="30"/>
        </w:rPr>
        <w:t xml:space="preserve">D. </w:t>
      </w:r>
      <w:r>
        <w:rPr>
          <w:rFonts w:ascii="Georgia" w:cs="Georgia" w:eastAsia="Georgia" w:hAnsi="Georgia"/>
          <w:b/>
          <w:bCs/>
          <w:color w:val="16211D"/>
          <w:sz w:val="30"/>
          <w:szCs w:val="30"/>
        </w:rPr>
        <w:t xml:space="preserve">Axe temporel</w:t>
      </w:r>
    </w:p>
    <w:p>
      <w:pPr>
        <w:spacing w:after="220" w:before="0" w:line="264"/>
      </w:pPr>
      <w:r>
        <w:rPr>
          <w:rFonts w:ascii="Arial" w:cs="Arial" w:eastAsia="Arial" w:hAnsi="Arial"/>
          <w:i/>
          <w:iCs/>
          <w:color w:val="6B7A74"/>
          <w:sz w:val="19"/>
          <w:szCs w:val="19"/>
        </w:rPr>
        <w:t xml:space="preserve">Sur quelle date le rapport filtre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D1   </w:t>
            </w:r>
            <w:r>
              <w:rPr>
                <w:rFonts w:ascii="Arial" w:cs="Arial" w:eastAsia="Arial" w:hAnsi="Arial"/>
                <w:b/>
                <w:bCs/>
                <w:color w:val="16211D"/>
                <w:sz w:val="21"/>
                <w:szCs w:val="21"/>
              </w:rPr>
              <w:t xml:space="preserve">Le filtre de date porte sur l'échéance, pas sur la création</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Quand on filtre sur une période, on sélectionne les recommandations dont l'ÉCHÉANCE tombe dans la période — pas celles qui ont été créées dans la période. C'est cohérent pour de la supervision, puisqu'un échec n'a pas de date de création.</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La date de création de la recommandation est également affichée dans le détail, mais elle ne sert à aucun filtre.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D2   </w:t>
            </w:r>
            <w:r>
              <w:rPr>
                <w:rFonts w:ascii="Arial" w:cs="Arial" w:eastAsia="Arial" w:hAnsi="Arial"/>
                <w:b/>
                <w:bCs/>
                <w:color w:val="16211D"/>
                <w:sz w:val="21"/>
                <w:szCs w:val="21"/>
              </w:rPr>
              <w:t xml:space="preserve">L'échéance a une source de secours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L'heure d'échéance vient des journaux du moteur. Si le moteur n'a rien journalisé pour cette étape, c'est l'heure du programme de production qui est utilisée.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Ce mécanisme de secours est volontaire.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D3   </w:t>
            </w:r>
            <w:r>
              <w:rPr>
                <w:rFonts w:ascii="Arial" w:cs="Arial" w:eastAsia="Arial" w:hAnsi="Arial"/>
                <w:b/>
                <w:bCs/>
                <w:color w:val="16211D"/>
                <w:sz w:val="21"/>
                <w:szCs w:val="21"/>
              </w:rPr>
              <w:t xml:space="preserve">Le calendrier s'arrête à aujourd'hui et démarre au 01/01/2025</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Il est impossible de filtrer avant le 1er janvier 2025 ou après la date du jour, même si des données existent en dehors.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Le rapport Suivi démarre, lui, au 01/01/2024.</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p>
      <w:pPr>
        <w:pStyle w:val="Heading1"/>
        <w:spacing w:after="60" w:before="480"/>
      </w:pPr>
      <w:r>
        <w:rPr>
          <w:rFonts w:ascii="Georgia" w:cs="Georgia" w:eastAsia="Georgia" w:hAnsi="Georgia"/>
          <w:b/>
          <w:bCs/>
          <w:color w:val="8A5D0B"/>
          <w:sz w:val="30"/>
          <w:szCs w:val="30"/>
        </w:rPr>
        <w:t xml:space="preserve">E. </w:t>
      </w:r>
      <w:r>
        <w:rPr>
          <w:rFonts w:ascii="Georgia" w:cs="Georgia" w:eastAsia="Georgia" w:hAnsi="Georgia"/>
          <w:b/>
          <w:bCs/>
          <w:color w:val="16211D"/>
          <w:sz w:val="30"/>
          <w:szCs w:val="30"/>
        </w:rPr>
        <w:t xml:space="preserve">Restitution</w:t>
      </w:r>
    </w:p>
    <w:p>
      <w:pPr>
        <w:spacing w:after="220" w:before="0" w:line="264"/>
      </w:pPr>
      <w:r>
        <w:rPr>
          <w:rFonts w:ascii="Arial" w:cs="Arial" w:eastAsia="Arial" w:hAnsi="Arial"/>
          <w:i/>
          <w:iCs/>
          <w:color w:val="6B7A74"/>
          <w:sz w:val="19"/>
          <w:szCs w:val="19"/>
        </w:rPr>
        <w:t xml:space="preserve">Ce que l’utilisateur voit et peut filtrer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E1   </w:t>
            </w:r>
            <w:r>
              <w:rPr>
                <w:rFonts w:ascii="Arial" w:cs="Arial" w:eastAsia="Arial" w:hAnsi="Arial"/>
                <w:b/>
                <w:bCs/>
                <w:color w:val="16211D"/>
                <w:sz w:val="21"/>
                <w:szCs w:val="21"/>
              </w:rPr>
              <w:t xml:space="preserve">Les filtres disponibles varient d'une page à l'autre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 filtre site est présent sur les 8 pages. Le filtre de date sur 6 pages. Les autres varient selon la page. Le détail figure dans la section dédiée.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À valider en atelier : cette hétérogénéité est-elle voulue ?</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E2   </w:t>
            </w:r>
            <w:r>
              <w:rPr>
                <w:rFonts w:ascii="Arial" w:cs="Arial" w:eastAsia="Arial" w:hAnsi="Arial"/>
                <w:b/>
                <w:bCs/>
                <w:color w:val="16211D"/>
                <w:sz w:val="21"/>
                <w:szCs w:val="21"/>
              </w:rPr>
              <w:t xml:space="preserve">Deux pages traitent la catégorisation des échecs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 Alerts : failures to categorize » est centrée sur les libellés d'alerte et les mesures automatiques manquantes. « Auto. failures to categorize copy » propose un arbre de décomposition et descend jusqu'aux noms de tags et de mesures. Les deux offrent les mêmes filtres.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Ce ne sont pas des doublons. La question est de savoir si les deux angles sont réellement utilisés, et si le nom de la seconde ne devrait pas être clarifié.</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E3   </w:t>
            </w:r>
            <w:r>
              <w:rPr>
                <w:rFonts w:ascii="Arial" w:cs="Arial" w:eastAsia="Arial" w:hAnsi="Arial"/>
                <w:b/>
                <w:bCs/>
                <w:color w:val="16211D"/>
                <w:sz w:val="21"/>
                <w:szCs w:val="21"/>
              </w:rPr>
              <w:t xml:space="preserve">Le filtre site existe en double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6B7A74"/>
                <w:sz w:val="17"/>
                <w:szCs w:val="17"/>
              </w:rPr>
              <w:t xml:space="preserve">Lu dans le code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 filtre site s'applique déjà à tout le rapport, et un sélecteur site est en plus présent sur chacune des 8 pages.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Sans conséquence sur les chiffres, mais redondant à l'écran.</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E4   </w:t>
            </w:r>
            <w:r>
              <w:rPr>
                <w:rFonts w:ascii="Arial" w:cs="Arial" w:eastAsia="Arial" w:hAnsi="Arial"/>
                <w:b/>
                <w:bCs/>
                <w:color w:val="16211D"/>
                <w:sz w:val="21"/>
                <w:szCs w:val="21"/>
              </w:rPr>
              <w:t xml:space="preserve">Des indicateurs d'évolution comparent des périodes glissantes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Niveau de preuve</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8A5D0B"/>
                <w:sz w:val="17"/>
                <w:szCs w:val="17"/>
              </w:rPr>
              <w:t xml:space="preserve">Déduit — non testé</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Signification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 rapport propose des évolutions sur 24 h, 7 jours et 30 jours, ainsi que des comparaisons de semaine et de mois glissants.</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Point d’attention</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val="false"/>
                <w:bCs w:val="false"/>
                <w:color w:val="3C4A45"/>
                <w:sz w:val="19"/>
                <w:szCs w:val="19"/>
              </w:rPr>
              <w:t xml:space="preserve">DÉDUIT, NON TESTÉ : si la période sélectionnée n'inclut pas les dernières 24 h, l'indicateur correspondant devrait afficher zéro. À vérifier en ouvrant le rapport.</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Commentaire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p>
      <w:pPr>
        <w:pStyle w:val="Heading2"/>
        <w:spacing w:after="160" w:before="420"/>
      </w:pPr>
      <w:r>
        <w:rPr>
          <w:rFonts w:ascii="Georgia" w:cs="Georgia" w:eastAsia="Georgia" w:hAnsi="Georgia"/>
          <w:b/>
          <w:bCs/>
          <w:color w:val="16211D"/>
          <w:sz w:val="26"/>
          <w:szCs w:val="26"/>
        </w:rPr>
        <w:t xml:space="preserve">Catalogue des alertes</w:t>
      </w:r>
    </w:p>
    <w:p>
      <w:pPr>
        <w:spacing w:after="180" w:before="0" w:line="264"/>
      </w:pPr>
      <w:r>
        <w:rPr>
          <w:rFonts w:ascii="Arial" w:cs="Arial" w:eastAsia="Arial" w:hAnsi="Arial"/>
          <w:color w:val="3C4A45"/>
          <w:sz w:val="19"/>
          <w:szCs w:val="19"/>
        </w:rPr>
        <w:t xml:space="preserve">Chaque échec reçoit un code d’alerte qui en donne la cause probable. L’ordre des conditions compte : le premier cas satisfait l’emporte.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400"/>
        <w:gridCol w:w="5638"/>
      </w:tblGrid>
      <w:tr>
        <w:trPr>
          <w:tblHeader/>
        </w:trPr>
        <w:tc>
          <w:tcPr>
            <w:tcW w:type="dxa" w:w="7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Code</w:t>
            </w:r>
          </w:p>
        </w:tc>
        <w:tc>
          <w:tcPr>
            <w:tcW w:type="dxa" w:w="9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Cat.</w:t>
            </w:r>
          </w:p>
        </w:tc>
        <w:tc>
          <w:tcPr>
            <w:tcW w:type="dxa" w:w="24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Intitulé</w:t>
            </w:r>
          </w:p>
        </w:tc>
        <w:tc>
          <w:tcPr>
            <w:tcW w:type="dxa" w:w="5638"/>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Signification</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1</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MS</w:t>
            </w:r>
          </w:p>
        </w:tc>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Chute de tag</w:t>
            </w:r>
          </w:p>
        </w:tc>
        <w:tc>
          <w:tcPr>
            <w:tcW w:type="dxa" w:w="56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La recommandation n'a pas été générée parce qu'une ou plusieurs valeurs automatiques manquaient suite à une chute de tag.</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2</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IDF</w:t>
            </w:r>
          </w:p>
        </w:tc>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Mesure en retard</w:t>
            </w:r>
          </w:p>
        </w:tc>
        <w:tc>
          <w:tcPr>
            <w:tcW w:type="dxa" w:w="56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La recommandation n'a pas été générée parce qu'une ou plusieurs valeurs automatiques ont été calculées en retard.</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3</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IDF</w:t>
            </w:r>
          </w:p>
        </w:tc>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Chevauchement court</w:t>
            </w:r>
          </w:p>
        </w:tc>
        <w:tc>
          <w:tcPr>
            <w:tcW w:type="dxa" w:w="56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Chevauchement de moins d'une heure entre deux étapes consécutives.</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4</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IDF</w:t>
            </w:r>
          </w:p>
        </w:tc>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Absente sans cause</w:t>
            </w:r>
          </w:p>
        </w:tc>
        <w:tc>
          <w:tcPr>
            <w:tcW w:type="dxa" w:w="56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La recommandation n'a pas été générée dans l'applicatif alors qu'aucune valeur ne manquait.</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5</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IDF</w:t>
            </w:r>
          </w:p>
        </w:tc>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Batch en erreur</w:t>
            </w:r>
          </w:p>
        </w:tc>
        <w:tc>
          <w:tcPr>
            <w:tcW w:type="dxa" w:w="56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La recommandation n'a pas été générée parce que le batch est en erreur de process.</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6</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IDF</w:t>
            </w:r>
          </w:p>
        </w:tc>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Batch en attente</w:t>
            </w:r>
          </w:p>
        </w:tc>
        <w:tc>
          <w:tcPr>
            <w:tcW w:type="dxa" w:w="56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La recommandation n'a pas été générée parce que le batch est au statut en attente.</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7</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MS</w:t>
            </w:r>
          </w:p>
        </w:tc>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Batch créé trop tard</w:t>
            </w:r>
          </w:p>
        </w:tc>
        <w:tc>
          <w:tcPr>
            <w:tcW w:type="dxa" w:w="56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 batch a été créé trop tard pour que la recommandation puisse être calculée.</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8</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IDF</w:t>
            </w:r>
          </w:p>
        </w:tc>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Absente du monitoring</w:t>
            </w:r>
          </w:p>
        </w:tc>
        <w:tc>
          <w:tcPr>
            <w:tcW w:type="dxa" w:w="56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Attendue au programme de production mais introuvable dans le monitoring d'inférence.</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9</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IDF</w:t>
            </w:r>
          </w:p>
        </w:tc>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Valeur manuelle perdue</w:t>
            </w:r>
          </w:p>
        </w:tc>
        <w:tc>
          <w:tcPr>
            <w:tcW w:type="dxa" w:w="56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Une valeur manuelle est absente du socle de données alors qu'elle avait été saisie dans les temps.</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10</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MS</w:t>
            </w:r>
          </w:p>
        </w:tc>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Saisie manuelle tardive</w:t>
            </w:r>
          </w:p>
        </w:tc>
        <w:tc>
          <w:tcPr>
            <w:tcW w:type="dxa" w:w="56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Une valeur manuelle est absente du socle de données parce qu'elle a été saisie dans les 30 minutes précédant l'échéance.</w:t>
            </w:r>
          </w:p>
        </w:tc>
      </w:tr>
      <w:tr>
        <w:tc>
          <w:tcPr>
            <w:tcW w:type="dxa" w:w="7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11</w:t>
            </w:r>
          </w:p>
        </w:tc>
        <w:tc>
          <w:tcPr>
            <w:tcW w:type="dxa" w:w="900"/>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MS</w:t>
            </w:r>
          </w:p>
        </w:tc>
        <w:tc>
          <w:tcPr>
            <w:tcW w:type="dxa" w:w="24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Désynchronisation des flux</w:t>
            </w:r>
          </w:p>
        </w:tc>
        <w:tc>
          <w:tcPr>
            <w:tcW w:type="dxa" w:w="56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Une valeur automatique est absente du socle de données mais pourtant présente dans le socle de mesures automatiques au moment du calcul : problème de synchronisation entre flux.</w:t>
            </w:r>
          </w:p>
        </w:tc>
      </w:tr>
    </w:tbl>
    <w:p>
      <w:pPr>
        <w:spacing w:after="120"/>
      </w:pPr>
      <w:r>
        <w:rPr>
          <w:rFonts w:ascii="Arial" w:cs="Arial" w:eastAsia="Arial" w:hAnsi="Arial"/>
          <w:color w:val="3C4A45"/>
          <w:sz w:val="19"/>
          <w:szCs w:val="19"/>
        </w:rPr>
        <w:t xml:space="preserve"/>
      </w:r>
    </w:p>
    <w:p>
      <w:pPr>
        <w:spacing w:after="120" w:before="0" w:line="264"/>
      </w:pPr>
      <w:r>
        <w:rPr>
          <w:rFonts w:ascii="Arial" w:cs="Arial" w:eastAsia="Arial" w:hAnsi="Arial"/>
          <w:i/>
          <w:iCs/>
          <w:color w:val="6B7A74"/>
          <w:sz w:val="17"/>
          <w:szCs w:val="17"/>
        </w:rPr>
        <w:t xml:space="preserve">Catégories — MS : 4 alertes (codes 1, 7, 10, 11) · IDF : 7 alertes.</w:t>
      </w:r>
    </w:p>
    <w:p>
      <w:pPr>
        <w:pStyle w:val="Heading2"/>
        <w:spacing w:after="160" w:before="420"/>
      </w:pPr>
      <w:r>
        <w:rPr>
          <w:rFonts w:ascii="Georgia" w:cs="Georgia" w:eastAsia="Georgia" w:hAnsi="Georgia"/>
          <w:b/>
          <w:bCs/>
          <w:color w:val="16211D"/>
          <w:sz w:val="26"/>
          <w:szCs w:val="26"/>
        </w:rPr>
        <w:t xml:space="preserve">Écrans et filtres proposés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938"/>
        <w:gridCol w:w="1200"/>
      </w:tblGrid>
      <w:tr>
        <w:trPr>
          <w:tblHeader/>
        </w:trPr>
        <w:tc>
          <w:tcPr>
            <w:tcW w:type="dxa" w:w="26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Page</w:t>
            </w:r>
          </w:p>
        </w:tc>
        <w:tc>
          <w:tcPr>
            <w:tcW w:type="dxa" w:w="29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Objet</w:t>
            </w:r>
          </w:p>
        </w:tc>
        <w:tc>
          <w:tcPr>
            <w:tcW w:type="dxa" w:w="2938"/>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Filtres proposés</w:t>
            </w:r>
          </w:p>
        </w:tc>
        <w:tc>
          <w:tcPr>
            <w:tcW w:type="dxa" w:w="1200"/>
            <w:tcBorders>
              <w:top w:val="single" w:color="D3DCD8" w:sz="4"/>
              <w:left w:val="single" w:color="D3DCD8" w:sz="4"/>
              <w:bottom w:val="single" w:color="D3DCD8" w:sz="4"/>
              <w:right w:val="single" w:color="D3DCD8" w:sz="4"/>
            </w:tcBorders>
            <w:shd w:fill="1F3A33" w:color="auto" w:val="clear"/>
            <w:tcMar>
              <w:top w:type="dxa" w:w="80"/>
              <w:left w:type="dxa" w:w="120"/>
              <w:bottom w:type="dxa" w:w="80"/>
              <w:right w:type="dxa" w:w="120"/>
            </w:tcMar>
          </w:tcPr>
          <w:p>
            <w:pPr>
              <w:spacing w:after="0" w:line="252"/>
            </w:pPr>
            <w:r>
              <w:rPr>
                <w:rFonts w:ascii="Arial" w:cs="Arial" w:eastAsia="Arial" w:hAnsi="Arial"/>
                <w:b/>
                <w:bCs/>
                <w:caps/>
                <w:color w:val="FFFFFF"/>
                <w:spacing w:val="14"/>
                <w:sz w:val="15"/>
                <w:szCs w:val="15"/>
              </w:rPr>
              <w:t xml:space="preserve">Décision</w:t>
            </w:r>
          </w:p>
        </w:tc>
      </w:tr>
      <w:tr>
        <w:tc>
          <w:tcPr>
            <w:tcW w:type="dxa" w:w="26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Overview</w:t>
            </w:r>
          </w:p>
        </w:tc>
        <w:tc>
          <w:tcPr>
            <w:tcW w:type="dxa" w:w="29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Vue d'ensemble</w:t>
            </w:r>
          </w:p>
        </w:tc>
        <w:tc>
          <w:tcPr>
            <w:tcW w:type="dxa" w:w="29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Site</w:t>
            </w:r>
          </w:p>
        </w:tc>
        <w:tc>
          <w:tcPr>
            <w:tcW w:type="dxa" w:w="12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6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Success &amp; Failure Details</w:t>
            </w:r>
          </w:p>
        </w:tc>
        <w:tc>
          <w:tcPr>
            <w:tcW w:type="dxa" w:w="29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Détail des succès et échecs</w:t>
            </w:r>
          </w:p>
        </w:tc>
        <w:tc>
          <w:tcPr>
            <w:tcW w:type="dxa" w:w="29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Date, site, batch, étape, succès/échec, type d'échec</w:t>
            </w:r>
          </w:p>
        </w:tc>
        <w:tc>
          <w:tcPr>
            <w:tcW w:type="dxa" w:w="12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6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Failures evolution</w:t>
            </w:r>
          </w:p>
        </w:tc>
        <w:tc>
          <w:tcPr>
            <w:tcW w:type="dxa" w:w="29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Évolution des échecs dans le temps</w:t>
            </w:r>
          </w:p>
        </w:tc>
        <w:tc>
          <w:tcPr>
            <w:tcW w:type="dxa" w:w="29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Date, site, étape, type d'échec</w:t>
            </w:r>
          </w:p>
        </w:tc>
        <w:tc>
          <w:tcPr>
            <w:tcW w:type="dxa" w:w="12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6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Alerts</w:t>
            </w:r>
          </w:p>
        </w:tc>
        <w:tc>
          <w:tcPr>
            <w:tcW w:type="dxa" w:w="29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Échecs par code d'alerte</w:t>
            </w:r>
          </w:p>
        </w:tc>
        <w:tc>
          <w:tcPr>
            <w:tcW w:type="dxa" w:w="29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Date, site, batch, étape, catégorie MS/IDF</w:t>
            </w:r>
          </w:p>
        </w:tc>
        <w:tc>
          <w:tcPr>
            <w:tcW w:type="dxa" w:w="12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6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Alerts : failures to categorize</w:t>
            </w:r>
          </w:p>
        </w:tc>
        <w:tc>
          <w:tcPr>
            <w:tcW w:type="dxa" w:w="29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Échecs sans code d'alerte attribué</w:t>
            </w:r>
          </w:p>
        </w:tc>
        <w:tc>
          <w:tcPr>
            <w:tcW w:type="dxa" w:w="29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Date, site, batch</w:t>
            </w:r>
          </w:p>
        </w:tc>
        <w:tc>
          <w:tcPr>
            <w:tcW w:type="dxa" w:w="12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6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Auto. failures to categorize copy</w:t>
            </w:r>
          </w:p>
        </w:tc>
        <w:tc>
          <w:tcPr>
            <w:tcW w:type="dxa" w:w="29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Doublon apparent de la page précédente</w:t>
            </w:r>
          </w:p>
        </w:tc>
        <w:tc>
          <w:tcPr>
            <w:tcW w:type="dxa" w:w="29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Date, site, batch</w:t>
            </w:r>
          </w:p>
        </w:tc>
        <w:tc>
          <w:tcPr>
            <w:tcW w:type="dxa" w:w="12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6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Aveva details</w:t>
            </w:r>
          </w:p>
        </w:tc>
        <w:tc>
          <w:tcPr>
            <w:tcW w:type="dxa" w:w="29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Détail des mesures issues d'Aveva</w:t>
            </w:r>
          </w:p>
        </w:tc>
        <w:tc>
          <w:tcPr>
            <w:tcW w:type="dxa" w:w="29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Date, site, batch, étape, ligne de production, nom de mesure, occurrences manquantes</w:t>
            </w:r>
          </w:p>
        </w:tc>
        <w:tc>
          <w:tcPr>
            <w:tcW w:type="dxa" w:w="12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6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16211D"/>
                <w:sz w:val="19"/>
                <w:szCs w:val="19"/>
              </w:rPr>
              <w:t xml:space="preserve">Tags–measures lineage</w:t>
            </w:r>
          </w:p>
        </w:tc>
        <w:tc>
          <w:tcPr>
            <w:tcW w:type="dxa" w:w="2900"/>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Traçabilité entre tags et mesures</w:t>
            </w:r>
          </w:p>
        </w:tc>
        <w:tc>
          <w:tcPr>
            <w:tcW w:type="dxa" w:w="29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Site</w:t>
            </w:r>
          </w:p>
        </w:tc>
        <w:tc>
          <w:tcPr>
            <w:tcW w:type="dxa" w:w="12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pStyle w:val="Heading2"/>
        <w:spacing w:after="160" w:before="420"/>
      </w:pPr>
      <w:r>
        <w:rPr>
          <w:rFonts w:ascii="Georgia" w:cs="Georgia" w:eastAsia="Georgia" w:hAnsi="Georgia"/>
          <w:b/>
          <w:bCs/>
          <w:color w:val="16211D"/>
          <w:sz w:val="26"/>
          <w:szCs w:val="26"/>
        </w:rPr>
        <w:t xml:space="preserve">Points à trancher en séance</w:t>
      </w:r>
    </w:p>
    <w:p>
      <w:pPr>
        <w:spacing w:after="200" w:before="0" w:line="264"/>
      </w:pPr>
      <w:r>
        <w:rPr>
          <w:rFonts w:ascii="Arial" w:cs="Arial" w:eastAsia="Arial" w:hAnsi="Arial"/>
          <w:color w:val="3C4A45"/>
          <w:sz w:val="19"/>
          <w:szCs w:val="19"/>
        </w:rPr>
        <w:t xml:space="preserve">Sept sujets où le rapport applique aujourd’hui un choix qui n’a peut-être jamais été validé par le métier.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C1   </w:t>
            </w:r>
            <w:r>
              <w:rPr>
                <w:rFonts w:ascii="Arial" w:cs="Arial" w:eastAsia="Arial" w:hAnsi="Arial"/>
                <w:b/>
                <w:bCs/>
                <w:color w:val="16211D"/>
                <w:sz w:val="21"/>
                <w:szCs w:val="21"/>
              </w:rPr>
              <w:t xml:space="preserve">Faut-il aligner les deux définitions de l'erreur de process ?</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Enjeu</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Élevé</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Pourquoi</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La carte et le sélecteur ne comptent pas la même chose. Un échec sans journal du moteur échappe aux quatre cartes tout en pesant dans le taux de réussite.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Responsable / échéance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A6   </w:t>
            </w:r>
            <w:r>
              <w:rPr>
                <w:rFonts w:ascii="Arial" w:cs="Arial" w:eastAsia="Arial" w:hAnsi="Arial"/>
                <w:b/>
                <w:bCs/>
                <w:color w:val="16211D"/>
                <w:sz w:val="21"/>
                <w:szCs w:val="21"/>
              </w:rPr>
              <w:t xml:space="preserve">Faut-il exclure les batches et lignes de programme supprimés ?</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Enjeu</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Élevé</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Pourquoi</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C'est le seul point de cette liste qui change un chiffre affiché aujourd'hui : le taux de réussite passerait de 64,9 % à 66,4 %.</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Responsable / échéance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C3   </w:t>
            </w:r>
            <w:r>
              <w:rPr>
                <w:rFonts w:ascii="Arial" w:cs="Arial" w:eastAsia="Arial" w:hAnsi="Arial"/>
                <w:b/>
                <w:bCs/>
                <w:color w:val="16211D"/>
                <w:sz w:val="21"/>
                <w:szCs w:val="21"/>
              </w:rPr>
              <w:t xml:space="preserve">Les trois seuils de temps sont-ils les bons ?</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Enjeu</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8A5D0B"/>
                <w:sz w:val="19"/>
                <w:szCs w:val="19"/>
              </w:rPr>
              <w:t xml:space="preserve">Élevé</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Pourquoi</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60 minutes de chevauchement, 30 minutes pour une saisie manuelle, 60 minutes pour la création d'un batch. Ils déterminent la répartition entre les 11 alertes.</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Responsable / échéance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D1   </w:t>
            </w:r>
            <w:r>
              <w:rPr>
                <w:rFonts w:ascii="Arial" w:cs="Arial" w:eastAsia="Arial" w:hAnsi="Arial"/>
                <w:b/>
                <w:bCs/>
                <w:color w:val="16211D"/>
                <w:sz w:val="21"/>
                <w:szCs w:val="21"/>
              </w:rPr>
              <w:t xml:space="preserve">Faut-il filtrer sur l'échéance ou sur la date de création ?</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Enjeu</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Moyen</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Pourquoi</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L'échéance est cohérente pour de la supervision. La date de création serait plus comparable aux autres rapports.</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Responsable / échéance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A1   </w:t>
            </w:r>
            <w:r>
              <w:rPr>
                <w:rFonts w:ascii="Arial" w:cs="Arial" w:eastAsia="Arial" w:hAnsi="Arial"/>
                <w:b/>
                <w:bCs/>
                <w:color w:val="16211D"/>
                <w:sz w:val="21"/>
                <w:szCs w:val="21"/>
              </w:rPr>
              <w:t xml:space="preserve">Comment gérer l'arrivée d'un nouveau site ?</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Enjeu</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Moyen</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Pourquoi</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Le périmètre est figé dans le code à cinq endroits. Un oubli rend le site invisible sans aucun signal.</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Responsable / échéance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A4   </w:t>
            </w:r>
            <w:r>
              <w:rPr>
                <w:rFonts w:ascii="Arial" w:cs="Arial" w:eastAsia="Arial" w:hAnsi="Arial"/>
                <w:b/>
                <w:bCs/>
                <w:color w:val="16211D"/>
                <w:sz w:val="21"/>
                <w:szCs w:val="21"/>
              </w:rPr>
              <w:t xml:space="preserve">Les deux dates de début d'historique sont-elles justifiées ?</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Enjeu</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Faible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Pourquoi</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23/09/2024 pour le programme, 01/10/2024 pour les journaux. Une semaine d'écart, sans justification retrouvée.</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Responsable / échéance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CD8" w:sz="4"/>
              <w:left w:val="single" w:color="D3DCD8" w:sz="4"/>
              <w:bottom w:val="single" w:color="D3DCD8" w:sz="4"/>
              <w:right w:val="single" w:color="D3DCD8" w:sz="4"/>
            </w:tcBorders>
            <w:shd w:fill="F6EFE2" w:color="auto" w:val="clear"/>
            <w:tcMar>
              <w:top w:type="dxa" w:w="80"/>
              <w:left w:type="dxa" w:w="120"/>
              <w:bottom w:type="dxa" w:w="80"/>
              <w:right w:type="dxa" w:w="120"/>
            </w:tcMar>
          </w:tcPr>
          <w:p>
            <w:pPr>
              <w:spacing w:after="0" w:line="252"/>
            </w:pPr>
            <w:r>
              <w:rPr>
                <w:rFonts w:ascii="Consolas" w:cs="Consolas" w:eastAsia="Consolas" w:hAnsi="Consolas"/>
                <w:b/>
                <w:bCs/>
                <w:color w:val="8A5D0B"/>
                <w:sz w:val="20"/>
                <w:szCs w:val="20"/>
              </w:rPr>
              <w:t xml:space="preserve">E2   </w:t>
            </w:r>
            <w:r>
              <w:rPr>
                <w:rFonts w:ascii="Arial" w:cs="Arial" w:eastAsia="Arial" w:hAnsi="Arial"/>
                <w:b/>
                <w:bCs/>
                <w:color w:val="16211D"/>
                <w:sz w:val="21"/>
                <w:szCs w:val="21"/>
              </w:rPr>
              <w:t xml:space="preserve">Les deux pages de catégorisation sont-elles toutes deux utilisées ?</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Enjeu</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b/>
                <w:bCs/>
                <w:color w:val="3C4A45"/>
                <w:sz w:val="19"/>
                <w:szCs w:val="19"/>
              </w:rPr>
              <w:t xml:space="preserve">Faible</w:t>
            </w:r>
          </w:p>
        </w:tc>
      </w:tr>
      <w:tr>
        <w:tc>
          <w:tcPr>
            <w:tcW w:type="dxa" w:w="2100"/>
            <w:tcBorders>
              <w:top w:val="single" w:color="D3DCD8" w:sz="4"/>
              <w:left w:val="single" w:color="D3DCD8" w:sz="4"/>
              <w:bottom w:val="single" w:color="D3DCD8" w:sz="4"/>
              <w:right w:val="single" w:color="D3DCD8" w:sz="4"/>
            </w:tcBorders>
            <w:shd w:fill="EDF2F0"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Pourquoi</w:t>
            </w:r>
          </w:p>
        </w:tc>
        <w:tc>
          <w:tcPr>
            <w:tcW w:type="dxa" w:w="7538"/>
            <w:tcBorders>
              <w:top w:val="single" w:color="D3DCD8" w:sz="4"/>
              <w:left w:val="single" w:color="D3DCD8" w:sz="4"/>
              <w:bottom w:val="single" w:color="D3DCD8" w:sz="4"/>
              <w:right w:val="single" w:color="D3DCD8" w:sz="4"/>
            </w:tcBorders>
            <w:tcMar>
              <w:top w:type="dxa" w:w="80"/>
              <w:left w:type="dxa" w:w="120"/>
              <w:bottom w:type="dxa" w:w="80"/>
              <w:right w:type="dxa" w:w="120"/>
            </w:tcMar>
          </w:tcPr>
          <w:p>
            <w:pPr>
              <w:spacing w:after="0" w:line="252"/>
            </w:pPr>
            <w:r>
              <w:rPr>
                <w:rFonts w:ascii="Arial" w:cs="Arial" w:eastAsia="Arial" w:hAnsi="Arial"/>
                <w:color w:val="3C4A45"/>
                <w:sz w:val="19"/>
                <w:szCs w:val="19"/>
              </w:rPr>
              <w:t xml:space="preserve">Ce ne sont pas des doublons : l'une est centrée sur les alertes, l'autre sur la traçabilité des tags. Mais le nom « copy » de la seconde induit en erreur.</w:t>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Décision</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r>
        <w:tc>
          <w:tcPr>
            <w:tcW w:type="dxa" w:w="2100"/>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b/>
                <w:bCs/>
                <w:caps/>
                <w:color w:val="6B7A74"/>
                <w:spacing w:val="14"/>
                <w:sz w:val="16"/>
                <w:szCs w:val="16"/>
              </w:rPr>
              <w:t xml:space="preserve">Responsable / échéance</w:t>
            </w:r>
          </w:p>
        </w:tc>
        <w:tc>
          <w:tcPr>
            <w:tcW w:type="dxa" w:w="7538"/>
            <w:tcBorders>
              <w:top w:val="single" w:color="D3DCD8" w:sz="4"/>
              <w:left w:val="single" w:color="D3DCD8" w:sz="4"/>
              <w:bottom w:val="single" w:color="D3DCD8" w:sz="4"/>
              <w:right w:val="single" w:color="D3DCD8" w:sz="4"/>
            </w:tcBorders>
            <w:shd w:fill="FFF8E1" w:color="auto" w:val="clear"/>
            <w:tcMar>
              <w:top w:type="dxa" w:w="80"/>
              <w:left w:type="dxa" w:w="120"/>
              <w:bottom w:type="dxa" w:w="80"/>
              <w:right w:type="dxa" w:w="120"/>
            </w:tcMar>
          </w:tcPr>
          <w:p>
            <w:pPr>
              <w:spacing w:after="0" w:line="252"/>
            </w:pPr>
            <w:r>
              <w:rPr>
                <w:rFonts w:ascii="Arial" w:cs="Arial" w:eastAsia="Arial" w:hAnsi="Arial"/>
                <w:color w:val="3C4A45"/>
                <w:sz w:val="19"/>
                <w:szCs w:val="19"/>
              </w:rPr>
              <w:t xml:space="preserve"/>
            </w:r>
          </w:p>
        </w:tc>
      </w:tr>
    </w:tbl>
    <w:p>
      <w:pPr>
        <w:spacing w:after="200"/>
      </w:pPr>
      <w:r>
        <w:rPr>
          <w:rFonts w:ascii="Arial" w:cs="Arial" w:eastAsia="Arial" w:hAnsi="Arial"/>
          <w:color w:val="3C4A45"/>
          <w:sz w:val="19"/>
          <w:szCs w:val="19"/>
        </w:rPr>
        <w:t xml:space="preserve"/>
      </w:r>
    </w:p>
    <w:p>
      <w:pPr>
        <w:pBdr>
          <w:top w:val="single" w:color="6B7A74" w:sz="6"/>
        </w:pBdr>
        <w:spacing w:after="140" w:before="420"/>
      </w:pPr>
      <w:r>
        <w:rPr>
          <w:rFonts w:ascii="Arial" w:cs="Arial" w:eastAsia="Arial" w:hAnsi="Arial"/>
          <w:color w:val="3C4A45"/>
          <w:sz w:val="19"/>
          <w:szCs w:val="19"/>
        </w:rPr>
        <w:t xml:space="preserve"/>
      </w:r>
    </w:p>
    <w:p>
      <w:pPr>
        <w:spacing w:after="120" w:before="0" w:line="264"/>
      </w:pPr>
      <w:r>
        <w:rPr>
          <w:rFonts w:ascii="Arial" w:cs="Arial" w:eastAsia="Arial" w:hAnsi="Arial"/>
          <w:b/>
          <w:bCs/>
          <w:color w:val="16211D"/>
          <w:sz w:val="17"/>
          <w:szCs w:val="17"/>
        </w:rPr>
        <w:t xml:space="preserve">Méthode  </w:t>
      </w:r>
      <w:r>
        <w:rPr>
          <w:rFonts w:ascii="Arial" w:cs="Arial" w:eastAsia="Arial" w:hAnsi="Arial"/>
          <w:color w:val="6B7A74"/>
          <w:sz w:val="17"/>
          <w:szCs w:val="17"/>
        </w:rPr>
        <w:t xml:space="preserve">Recensement établi par analyse de la chaîne de production du rapport, complété par des contrôles chiffrés sur les données.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A74"/>
        <w:sz w:val="15"/>
        <w:szCs w:val="15"/>
      </w:rPr>
      <w:t xml:space="preserve">Règles de gestion — Dashboard monitoring · version métier   </w:t>
    </w:r>
    <w:r>
      <w:rPr>
        <w:rFonts w:ascii="Arial" w:cs="Arial" w:eastAsia="Arial" w:hAnsi="Arial"/>
        <w:color w:val="6B7A7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4A45"/>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Règles de gestion — Dashboard monitoring des recommandations</dc:title>
  <dc:creator>Analyse BI</dc:creator>
  <cp:lastModifiedBy>Un-named</cp:lastModifiedBy>
  <cp:revision>1</cp:revision>
  <dcterms:created xsi:type="dcterms:W3CDTF">2026-09-17T13:02:13.245Z</dcterms:created>
  <dcterms:modified xsi:type="dcterms:W3CDTF">2026-09-17T13:02:13.245Z</dcterms:modified>
</cp:coreProperties>
</file>

<file path=docProps/custom.xml><?xml version="1.0" encoding="utf-8"?>
<Properties xmlns="http://schemas.openxmlformats.org/officeDocument/2006/custom-properties" xmlns:vt="http://schemas.openxmlformats.org/officeDocument/2006/docPropsVTypes"/>
</file>