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B60A7"/>
          <w:sz w:val="30"/>
          <w:szCs w:val="30"/>
        </w:rPr>
        <w:t xml:space="preserve">National Motors</w:t>
      </w:r>
    </w:p>
    <w:p>
      <w:pPr>
        <w:spacing w:after="20"/>
      </w:pPr>
      <w:r>
        <w:rPr>
          <w:b/>
          <w:bCs/>
          <w:color w:val="1F3353"/>
          <w:sz w:val="52"/>
          <w:szCs w:val="52"/>
        </w:rPr>
        <w:t xml:space="preserve">UI / UX Design Audit</w:t>
      </w:r>
    </w:p>
    <w:p>
      <w:pPr>
        <w:spacing w:after="40"/>
      </w:pPr>
      <w:r>
        <w:rPr>
          <w:color w:val="6B7280"/>
          <w:sz w:val="26"/>
          <w:szCs w:val="26"/>
        </w:rPr>
        <w:t xml:space="preserve">Home &amp; About Us pages</w:t>
      </w:r>
    </w:p>
    <w:p>
      <w:pPr>
        <w:spacing w:after="220"/>
      </w:pPr>
      <w:r>
        <w:rPr>
          <w:i/>
          <w:iCs/>
          <w:color w:val="6B7280"/>
          <w:sz w:val="18"/>
          <w:szCs w:val="18"/>
        </w:rPr>
        <w:t xml:space="preserve">Reviewed 13 October 2026 · Desktop (1440 / 1280 px) and mobile (390 px)</w:t>
      </w:r>
    </w:p>
    <w:p>
      <w:pPr>
        <w:pBdr>
          <w:bottom w:val="single" w:color="D9DEE6" w:sz="6"/>
        </w:pBdr>
        <w:spacing w:after="160" w:before="60"/>
      </w:pPr>
    </w:p>
    <w:p>
      <w:pPr>
        <w:pStyle w:val="Heading1"/>
        <w:spacing w:after="140" w:before="320"/>
      </w:pPr>
      <w:r>
        <w:rPr>
          <w:b/>
          <w:bCs/>
          <w:color w:val="1F3353"/>
        </w:rPr>
        <w:t xml:space="preserve">Overview</w:t>
      </w:r>
    </w:p>
    <w:p>
      <w:pPr>
        <w:spacing w:after="120" w:line="276"/>
      </w:pPr>
      <w:r>
        <w:t xml:space="preserve">This audit reviews the Home and About Us pages of the National Motors site from a UI/UX, visual-design, typography, motion and content-credibility standpoint. Each finding records the issue, why it matters, a recommendation, and whether it was fixed in this pass or left as a documented follow-up.</w:t>
      </w:r>
    </w:p>
    <w:p>
      <w:pPr>
        <w:spacing w:after="120" w:line="276"/>
      </w:pPr>
      <w:r>
        <w:t xml:space="preserve">Seventeen findings are recorded. Six were fixed immediately as safe, high-value improvements; the remainder are documented with recommendations, including a few that need the business to confirm figures or copy before changing.</w:t>
      </w:r>
    </w:p>
    <w:p>
      <w:pPr>
        <w:pStyle w:val="Heading1"/>
        <w:spacing w:after="140" w:before="320"/>
      </w:pPr>
      <w:r>
        <w:rPr>
          <w:b/>
          <w:bCs/>
          <w:color w:val="1F3353"/>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353" w:val="clear"/>
            <w:tcMar>
              <w:top w:type="dxa" w:w="80"/>
              <w:left w:type="dxa" w:w="120"/>
              <w:bottom w:type="dxa" w:w="80"/>
              <w:right w:type="dxa" w:w="120"/>
            </w:tcMar>
          </w:tcPr>
          <w:p>
            <w:r>
              <w:rPr>
                <w:b/>
                <w:bCs/>
                <w:color w:val="FFFFFF"/>
              </w:rPr>
              <w:t xml:space="preserve">Severity</w:t>
            </w:r>
          </w:p>
        </w:tc>
        <w:tc>
          <w:tcPr>
            <w:tcW w:type="dxa" w:w="3120"/>
            <w:shd w:fill="1F3353" w:val="clear"/>
            <w:tcMar>
              <w:top w:type="dxa" w:w="80"/>
              <w:left w:type="dxa" w:w="120"/>
              <w:bottom w:type="dxa" w:w="80"/>
              <w:right w:type="dxa" w:w="120"/>
            </w:tcMar>
          </w:tcPr>
          <w:p>
            <w:r>
              <w:rPr>
                <w:b/>
                <w:bCs/>
                <w:color w:val="FFFFFF"/>
              </w:rPr>
              <w:t xml:space="preserve">Count</w:t>
            </w:r>
          </w:p>
        </w:tc>
        <w:tc>
          <w:tcPr>
            <w:tcW w:type="dxa" w:w="3120"/>
            <w:shd w:fill="1F3353" w:val="clear"/>
            <w:tcMar>
              <w:top w:type="dxa" w:w="80"/>
              <w:left w:type="dxa" w:w="120"/>
              <w:bottom w:type="dxa" w:w="80"/>
              <w:right w:type="dxa" w:w="120"/>
            </w:tcMar>
          </w:tcPr>
          <w:p>
            <w:r>
              <w:rPr>
                <w:b/>
                <w:bCs/>
                <w:color w:val="FFFFFF"/>
              </w:rPr>
              <w:t xml:space="preserve">Of which fixed this pass</w:t>
            </w:r>
          </w:p>
        </w:tc>
      </w:tr>
      <w:tr>
        <w:tc>
          <w:tcPr>
            <w:tcW w:type="dxa" w:w="3120"/>
            <w:tcMar>
              <w:top w:type="dxa" w:w="80"/>
              <w:left w:type="dxa" w:w="120"/>
              <w:bottom w:type="dxa" w:w="80"/>
              <w:right w:type="dxa" w:w="120"/>
            </w:tcMar>
          </w:tcPr>
          <w:p>
            <w:r>
              <w:rPr>
                <w:b w:val="false"/>
                <w:bCs w:val="false"/>
                <w:color w:val="1F3353"/>
              </w:rPr>
              <w:t xml:space="preserve">High</w:t>
            </w:r>
          </w:p>
        </w:tc>
        <w:tc>
          <w:tcPr>
            <w:tcW w:type="dxa" w:w="3120"/>
            <w:tcMar>
              <w:top w:type="dxa" w:w="80"/>
              <w:left w:type="dxa" w:w="120"/>
              <w:bottom w:type="dxa" w:w="80"/>
              <w:right w:type="dxa" w:w="120"/>
            </w:tcMar>
          </w:tcPr>
          <w:p>
            <w:r>
              <w:rPr>
                <w:b w:val="false"/>
                <w:bCs w:val="false"/>
                <w:color w:val="1F3353"/>
              </w:rPr>
              <w:t xml:space="preserve">2</w:t>
            </w:r>
          </w:p>
        </w:tc>
        <w:tc>
          <w:tcPr>
            <w:tcW w:type="dxa" w:w="3120"/>
            <w:tcMar>
              <w:top w:type="dxa" w:w="80"/>
              <w:left w:type="dxa" w:w="120"/>
              <w:bottom w:type="dxa" w:w="80"/>
              <w:right w:type="dxa" w:w="120"/>
            </w:tcMar>
          </w:tcPr>
          <w:p>
            <w:r>
              <w:rPr>
                <w:b w:val="false"/>
                <w:bCs w:val="false"/>
                <w:color w:val="1F3353"/>
              </w:rPr>
              <w:t xml:space="preserve">2</w:t>
            </w:r>
          </w:p>
        </w:tc>
      </w:tr>
      <w:tr>
        <w:tc>
          <w:tcPr>
            <w:tcW w:type="dxa" w:w="3120"/>
            <w:tcMar>
              <w:top w:type="dxa" w:w="80"/>
              <w:left w:type="dxa" w:w="120"/>
              <w:bottom w:type="dxa" w:w="80"/>
              <w:right w:type="dxa" w:w="120"/>
            </w:tcMar>
          </w:tcPr>
          <w:p>
            <w:r>
              <w:rPr>
                <w:b w:val="false"/>
                <w:bCs w:val="false"/>
                <w:color w:val="1F3353"/>
              </w:rPr>
              <w:t xml:space="preserve">Medium</w:t>
            </w:r>
          </w:p>
        </w:tc>
        <w:tc>
          <w:tcPr>
            <w:tcW w:type="dxa" w:w="3120"/>
            <w:tcMar>
              <w:top w:type="dxa" w:w="80"/>
              <w:left w:type="dxa" w:w="120"/>
              <w:bottom w:type="dxa" w:w="80"/>
              <w:right w:type="dxa" w:w="120"/>
            </w:tcMar>
          </w:tcPr>
          <w:p>
            <w:r>
              <w:rPr>
                <w:b w:val="false"/>
                <w:bCs w:val="false"/>
                <w:color w:val="1F3353"/>
              </w:rPr>
              <w:t xml:space="preserve">7</w:t>
            </w:r>
          </w:p>
        </w:tc>
        <w:tc>
          <w:tcPr>
            <w:tcW w:type="dxa" w:w="3120"/>
            <w:tcMar>
              <w:top w:type="dxa" w:w="80"/>
              <w:left w:type="dxa" w:w="120"/>
              <w:bottom w:type="dxa" w:w="80"/>
              <w:right w:type="dxa" w:w="120"/>
            </w:tcMar>
          </w:tcPr>
          <w:p>
            <w:r>
              <w:rPr>
                <w:b w:val="false"/>
                <w:bCs w:val="false"/>
                <w:color w:val="1F3353"/>
              </w:rPr>
              <w:t xml:space="preserve">4</w:t>
            </w:r>
          </w:p>
        </w:tc>
      </w:tr>
      <w:tr>
        <w:tc>
          <w:tcPr>
            <w:tcW w:type="dxa" w:w="3120"/>
            <w:tcMar>
              <w:top w:type="dxa" w:w="80"/>
              <w:left w:type="dxa" w:w="120"/>
              <w:bottom w:type="dxa" w:w="80"/>
              <w:right w:type="dxa" w:w="120"/>
            </w:tcMar>
          </w:tcPr>
          <w:p>
            <w:r>
              <w:rPr>
                <w:b w:val="false"/>
                <w:bCs w:val="false"/>
                <w:color w:val="1F3353"/>
              </w:rPr>
              <w:t xml:space="preserve">Low</w:t>
            </w:r>
          </w:p>
        </w:tc>
        <w:tc>
          <w:tcPr>
            <w:tcW w:type="dxa" w:w="3120"/>
            <w:tcMar>
              <w:top w:type="dxa" w:w="80"/>
              <w:left w:type="dxa" w:w="120"/>
              <w:bottom w:type="dxa" w:w="80"/>
              <w:right w:type="dxa" w:w="120"/>
            </w:tcMar>
          </w:tcPr>
          <w:p>
            <w:r>
              <w:rPr>
                <w:b w:val="false"/>
                <w:bCs w:val="false"/>
                <w:color w:val="1F3353"/>
              </w:rPr>
              <w:t xml:space="preserve">8</w:t>
            </w:r>
          </w:p>
        </w:tc>
        <w:tc>
          <w:tcPr>
            <w:tcW w:type="dxa" w:w="3120"/>
            <w:tcMar>
              <w:top w:type="dxa" w:w="80"/>
              <w:left w:type="dxa" w:w="120"/>
              <w:bottom w:type="dxa" w:w="80"/>
              <w:right w:type="dxa" w:w="120"/>
            </w:tcMar>
          </w:tcPr>
          <w:p>
            <w:r>
              <w:rPr>
                <w:b w:val="false"/>
                <w:bCs w:val="false"/>
                <w:color w:val="1F3353"/>
              </w:rPr>
              <w:t xml:space="preserve">0</w:t>
            </w:r>
          </w:p>
        </w:tc>
      </w:tr>
      <w:tr>
        <w:tc>
          <w:tcPr>
            <w:tcW w:type="dxa" w:w="3120"/>
            <w:shd w:fill="EEF1F6" w:val="clear"/>
            <w:tcMar>
              <w:top w:type="dxa" w:w="80"/>
              <w:left w:type="dxa" w:w="120"/>
              <w:bottom w:type="dxa" w:w="80"/>
              <w:right w:type="dxa" w:w="120"/>
            </w:tcMar>
          </w:tcPr>
          <w:p>
            <w:r>
              <w:rPr>
                <w:b/>
                <w:bCs/>
                <w:color w:val="1F3353"/>
              </w:rPr>
              <w:t xml:space="preserve">Total</w:t>
            </w:r>
          </w:p>
        </w:tc>
        <w:tc>
          <w:tcPr>
            <w:tcW w:type="dxa" w:w="3120"/>
            <w:shd w:fill="EEF1F6" w:val="clear"/>
            <w:tcMar>
              <w:top w:type="dxa" w:w="80"/>
              <w:left w:type="dxa" w:w="120"/>
              <w:bottom w:type="dxa" w:w="80"/>
              <w:right w:type="dxa" w:w="120"/>
            </w:tcMar>
          </w:tcPr>
          <w:p>
            <w:r>
              <w:rPr>
                <w:b/>
                <w:bCs/>
                <w:color w:val="1F3353"/>
              </w:rPr>
              <w:t xml:space="preserve">17</w:t>
            </w:r>
          </w:p>
        </w:tc>
        <w:tc>
          <w:tcPr>
            <w:tcW w:type="dxa" w:w="3120"/>
            <w:shd w:fill="EEF1F6" w:val="clear"/>
            <w:tcMar>
              <w:top w:type="dxa" w:w="80"/>
              <w:left w:type="dxa" w:w="120"/>
              <w:bottom w:type="dxa" w:w="80"/>
              <w:right w:type="dxa" w:w="120"/>
            </w:tcMar>
          </w:tcPr>
          <w:p>
            <w:r>
              <w:rPr>
                <w:b/>
                <w:bCs/>
                <w:color w:val="1F3353"/>
              </w:rPr>
              <w:t xml:space="preserve">6</w:t>
            </w:r>
          </w:p>
        </w:tc>
      </w:tr>
    </w:tbl>
    <w:p>
      <w:pPr>
        <w:spacing w:after="160"/>
      </w:pPr>
    </w:p>
    <w:p>
      <w:pPr>
        <w:pStyle w:val="Heading1"/>
        <w:spacing w:after="140" w:before="320"/>
      </w:pPr>
      <w:r>
        <w:rPr>
          <w:b/>
          <w:bCs/>
          <w:color w:val="1F3353"/>
        </w:rPr>
        <w:t xml:space="preserve">Fixes applied in this pass</w:t>
      </w:r>
    </w:p>
    <w:p>
      <w:pPr>
        <w:pStyle w:val="ListParagraph"/>
        <w:numPr>
          <w:ilvl w:val="0"/>
          <w:numId w:val="1"/>
        </w:numPr>
        <w:spacing w:after="60" w:line="268"/>
      </w:pPr>
      <w:r>
        <w:t xml:space="preserve">F1 — Primary navigation no longer wraps (nowrap + tighter spacing + 1240 px breakpoint).</w:t>
      </w:r>
    </w:p>
    <w:p>
      <w:pPr>
        <w:pStyle w:val="ListParagraph"/>
        <w:numPr>
          <w:ilvl w:val="0"/>
          <w:numId w:val="1"/>
        </w:numPr>
        <w:spacing w:after="60" w:line="268"/>
      </w:pPr>
      <w:r>
        <w:t xml:space="preserve">F2 — Stronger About-hero scrim for legible copy over bright imagery.</w:t>
      </w:r>
    </w:p>
    <w:p>
      <w:pPr>
        <w:pStyle w:val="ListParagraph"/>
        <w:numPr>
          <w:ilvl w:val="0"/>
          <w:numId w:val="1"/>
        </w:numPr>
        <w:spacing w:after="60" w:line="268"/>
      </w:pPr>
      <w:r>
        <w:t xml:space="preserve">F4 — Vision &amp; Mission columns vertically balanced; bottom-left void closed.</w:t>
      </w:r>
    </w:p>
    <w:p>
      <w:pPr>
        <w:pStyle w:val="ListParagraph"/>
        <w:numPr>
          <w:ilvl w:val="0"/>
          <w:numId w:val="1"/>
        </w:numPr>
        <w:spacing w:after="60" w:line="268"/>
      </w:pPr>
      <w:r>
        <w:t xml:space="preserve">F5 — Sectors counter now tracks the centred card.</w:t>
      </w:r>
    </w:p>
    <w:p>
      <w:pPr>
        <w:pStyle w:val="ListParagraph"/>
        <w:numPr>
          <w:ilvl w:val="0"/>
          <w:numId w:val="1"/>
        </w:numPr>
        <w:spacing w:after="60" w:line="268"/>
      </w:pPr>
      <w:r>
        <w:t xml:space="preserve">F6 — Legacy "Years" stat computed from 1978 (accurate), no longer a hard-coded 50.</w:t>
      </w:r>
    </w:p>
    <w:p>
      <w:pPr>
        <w:pStyle w:val="ListParagraph"/>
        <w:numPr>
          <w:ilvl w:val="0"/>
          <w:numId w:val="1"/>
        </w:numPr>
        <w:spacing w:after="60" w:line="268"/>
      </w:pPr>
      <w:r>
        <w:t xml:space="preserve">Also completed earlier this session: the home hero text &amp; buttons now animate once on load rather than on scroll.</w:t>
      </w:r>
    </w:p>
    <w:p>
      <w:pPr>
        <w:pStyle w:val="Heading1"/>
        <w:spacing w:after="140" w:before="320"/>
      </w:pPr>
      <w:r>
        <w:rPr>
          <w:b/>
          <w:bCs/>
          <w:color w:val="1F3353"/>
        </w:rPr>
        <w:t xml:space="preserve">Findings in detail</w:t>
      </w:r>
    </w:p>
    <w:p>
      <w:pPr>
        <w:pStyle w:val="Heading2"/>
        <w:spacing w:after="60" w:before="240"/>
      </w:pPr>
      <w:r>
        <w:rPr>
          <w:b/>
          <w:bCs/>
          <w:color w:val="1F3353"/>
        </w:rPr>
        <w:t xml:space="preserve">F1. Primary navigation wraps onto two lines</w:t>
      </w:r>
    </w:p>
    <w:p>
      <w:pPr>
        <w:spacing w:after="90"/>
      </w:pPr>
      <w:r>
        <w:rPr>
          <w:b/>
          <w:bCs/>
        </w:rPr>
        <w:t xml:space="preserve">Severity: </w:t>
      </w:r>
      <w:r>
        <w:rPr>
          <w:b/>
          <w:bCs/>
          <w:color w:val="B4232B"/>
        </w:rPr>
        <w:t xml:space="preserve">High</w:t>
      </w:r>
      <w:r>
        <w:rPr>
          <w:b/>
          <w:bCs/>
        </w:rPr>
        <w:t xml:space="preserve">     Area: </w:t>
      </w:r>
      <w:r>
        <w:t xml:space="preserve">Header — all pages</w:t>
      </w:r>
      <w:r>
        <w:rPr>
          <w:b/>
          <w:bCs/>
        </w:rPr>
        <w:t xml:space="preserve">     Status: </w:t>
      </w:r>
      <w:r>
        <w:rPr>
          <w:b/>
          <w:bCs/>
          <w:color w:val="2E7D46"/>
        </w:rPr>
        <w:t xml:space="preserve">Fixed</w:t>
      </w:r>
    </w:p>
    <w:p>
      <w:pPr>
        <w:spacing w:after="70" w:line="272"/>
      </w:pPr>
      <w:r>
        <w:rPr>
          <w:b/>
          <w:bCs/>
          <w:color w:val="1F3353"/>
        </w:rPr>
        <w:t xml:space="preserve">Issue —  </w:t>
      </w:r>
      <w:r>
        <w:t xml:space="preserve">At common desktop widths (≈1081–1440 px) the eight nav labels ("About Us", "Our Brands", "After-Sales", "News &amp; Media", "Contact Us", etc.) break onto two lines each, so the whole menu stacks and misaligns with the logo and actions.</w:t>
      </w:r>
    </w:p>
    <w:p>
      <w:pPr>
        <w:spacing w:after="70" w:line="272"/>
      </w:pPr>
      <w:r>
        <w:rPr>
          <w:b/>
          <w:bCs/>
          <w:color w:val="1F3353"/>
        </w:rPr>
        <w:t xml:space="preserve">Why it matters —  </w:t>
      </w:r>
      <w:r>
        <w:t xml:space="preserve">A wrapping primary nav is the most immediately "unfinished" signal a premium brand site can give; it undermines first impressions on exactly the laptop widths most visitors use.</w:t>
      </w:r>
    </w:p>
    <w:p>
      <w:pPr>
        <w:spacing w:after="70" w:line="272"/>
      </w:pPr>
      <w:r>
        <w:rPr>
          <w:b/>
          <w:bCs/>
          <w:color w:val="1F3353"/>
        </w:rPr>
        <w:t xml:space="preserve">Recommendation —  </w:t>
      </w:r>
      <w:r>
        <w:t xml:space="preserve">Keep each label on one line and only show the full horizontal menu when there is room for it; fall back to the hamburger below that.</w:t>
      </w:r>
    </w:p>
    <w:p>
      <w:pPr>
        <w:spacing w:after="70" w:line="272"/>
      </w:pPr>
      <w:r>
        <w:rPr>
          <w:b/>
          <w:bCs/>
          <w:color w:val="2E7D46"/>
        </w:rPr>
        <w:t xml:space="preserve">Action taken —  </w:t>
      </w:r>
      <w:r>
        <w:t xml:space="preserve">Added white-space:nowrap to nav links, tightened link padding (0.95→0.70rem) and the header gap (2.5→1.75rem), and raised the desktop→mobile breakpoint from 1080 px to 1240 px so the inline menu only appears when it fits on one line.</w:t>
      </w:r>
    </w:p>
    <w:p>
      <w:pPr>
        <w:pStyle w:val="Heading2"/>
        <w:spacing w:after="60" w:before="240"/>
      </w:pPr>
      <w:r>
        <w:rPr>
          <w:b/>
          <w:bCs/>
          <w:color w:val="1F3353"/>
        </w:rPr>
        <w:t xml:space="preserve">F2. About hero copy sits at low contrast over bright imagery</w:t>
      </w:r>
    </w:p>
    <w:p>
      <w:pPr>
        <w:spacing w:after="90"/>
      </w:pPr>
      <w:r>
        <w:rPr>
          <w:b/>
          <w:bCs/>
        </w:rPr>
        <w:t xml:space="preserve">Severity: </w:t>
      </w:r>
      <w:r>
        <w:rPr>
          <w:b/>
          <w:bCs/>
          <w:color w:val="B4232B"/>
        </w:rPr>
        <w:t xml:space="preserve">High</w:t>
      </w:r>
      <w:r>
        <w:rPr>
          <w:b/>
          <w:bCs/>
        </w:rPr>
        <w:t xml:space="preserve">     Area: </w:t>
      </w:r>
      <w:r>
        <w:t xml:space="preserve">About — hero</w:t>
      </w:r>
      <w:r>
        <w:rPr>
          <w:b/>
          <w:bCs/>
        </w:rPr>
        <w:t xml:space="preserve">     Status: </w:t>
      </w:r>
      <w:r>
        <w:rPr>
          <w:b/>
          <w:bCs/>
          <w:color w:val="2E7D46"/>
        </w:rPr>
        <w:t xml:space="preserve">Fixed</w:t>
      </w:r>
    </w:p>
    <w:p>
      <w:pPr>
        <w:spacing w:after="70" w:line="272"/>
      </w:pPr>
      <w:r>
        <w:rPr>
          <w:b/>
          <w:bCs/>
          <w:color w:val="1F3353"/>
        </w:rPr>
        <w:t xml:space="preserve">Issue —  </w:t>
      </w:r>
      <w:r>
        <w:t xml:space="preserve">The white eyebrow and intro sentence are laid over bright, sunlit sector photos (white vans, bright sky). The previous scrim was light (≈0.55 at the left edge, fading to 0), leaving text on a near-white background in places — worst on mobile and while words are still partly transparent during the reveal.</w:t>
      </w:r>
    </w:p>
    <w:p>
      <w:pPr>
        <w:spacing w:after="70" w:line="272"/>
      </w:pPr>
      <w:r>
        <w:rPr>
          <w:b/>
          <w:bCs/>
          <w:color w:val="1F3353"/>
        </w:rPr>
        <w:t xml:space="preserve">Why it matters —  </w:t>
      </w:r>
      <w:r>
        <w:t xml:space="preserve">Low text/background contrast fails WCAG AA for large text in places and makes the hero headline hard to read — the first content on the page.</w:t>
      </w:r>
    </w:p>
    <w:p>
      <w:pPr>
        <w:spacing w:after="70" w:line="272"/>
      </w:pPr>
      <w:r>
        <w:rPr>
          <w:b/>
          <w:bCs/>
          <w:color w:val="1F3353"/>
        </w:rPr>
        <w:t xml:space="preserve">Recommendation —  </w:t>
      </w:r>
      <w:r>
        <w:t xml:space="preserve">Strengthen the left-to-right and bottom scrims so the text column keeps a dark enough backing on every sector image.</w:t>
      </w:r>
    </w:p>
    <w:p>
      <w:pPr>
        <w:spacing w:after="70" w:line="272"/>
      </w:pPr>
      <w:r>
        <w:rPr>
          <w:b/>
          <w:bCs/>
          <w:color w:val="2E7D46"/>
        </w:rPr>
        <w:t xml:space="preserve">Action taken —  </w:t>
      </w:r>
      <w:r>
        <w:t xml:space="preserve">Deepened the hero overlay gradients (left column ≈0.74, bottom ≈0.64, base 0.16) so the copy area stays legible across all four rotating images.</w:t>
      </w:r>
    </w:p>
    <w:p>
      <w:pPr>
        <w:pStyle w:val="Heading2"/>
        <w:spacing w:after="60" w:before="240"/>
      </w:pPr>
      <w:r>
        <w:rPr>
          <w:b/>
          <w:bCs/>
          <w:color w:val="1F3353"/>
        </w:rPr>
        <w:t xml:space="preserve">F3. Hero uses a full paragraph as the headline, revealed word-by-word on scroll</w:t>
      </w:r>
    </w:p>
    <w:p>
      <w:pPr>
        <w:spacing w:after="90"/>
      </w:pPr>
      <w:r>
        <w:rPr>
          <w:b/>
          <w:bCs/>
        </w:rPr>
        <w:t xml:space="preserve">Severity: </w:t>
      </w:r>
      <w:r>
        <w:rPr>
          <w:b/>
          <w:bCs/>
          <w:color w:val="B8860B"/>
        </w:rPr>
        <w:t xml:space="preserve">Medium</w:t>
      </w:r>
      <w:r>
        <w:rPr>
          <w:b/>
          <w:bCs/>
        </w:rPr>
        <w:t xml:space="preserve">     Area: </w:t>
      </w:r>
      <w:r>
        <w:t xml:space="preserve">About — hero</w:t>
      </w:r>
      <w:r>
        <w:rPr>
          <w:b/>
          <w:bCs/>
        </w:rPr>
        <w:t xml:space="preserve">     Status: </w:t>
      </w:r>
      <w:r>
        <w:rPr>
          <w:b/>
          <w:bCs/>
          <w:color w:val="6B7280"/>
        </w:rPr>
        <w:t xml:space="preserve">Documented</w:t>
      </w:r>
    </w:p>
    <w:p>
      <w:pPr>
        <w:spacing w:after="70" w:line="272"/>
      </w:pPr>
      <w:r>
        <w:rPr>
          <w:b/>
          <w:bCs/>
          <w:color w:val="1F3353"/>
        </w:rPr>
        <w:t xml:space="preserve">Issue —  </w:t>
      </w:r>
      <w:r>
        <w:t xml:space="preserve">The About hero has no concise headline; the entire approved intro sentence (~30 words) is the display text and is blur-revealed word-by-word, tied to a pinned scroll of ~1500 px. If the user scrolls fast or stops mid-way, the sentence is left partly blurred. (There is also dead code: the intro timeline targets a .nm-ah__title element that no longer exists in the markup.)</w:t>
      </w:r>
    </w:p>
    <w:p>
      <w:pPr>
        <w:spacing w:after="70" w:line="272"/>
      </w:pPr>
      <w:r>
        <w:rPr>
          <w:b/>
          <w:bCs/>
          <w:color w:val="1F3353"/>
        </w:rPr>
        <w:t xml:space="preserve">Why it matters —  </w:t>
      </w:r>
      <w:r>
        <w:t xml:space="preserve">A paragraph-as-headline reads as body copy, weakens hierarchy, and the long scrubbed reveal can strand the main message half-visible.</w:t>
      </w:r>
    </w:p>
    <w:p>
      <w:pPr>
        <w:spacing w:after="70" w:line="272"/>
      </w:pPr>
      <w:r>
        <w:rPr>
          <w:b/>
          <w:bCs/>
          <w:color w:val="1F3353"/>
        </w:rPr>
        <w:t xml:space="preserve">Recommendation —  </w:t>
      </w:r>
      <w:r>
        <w:t xml:space="preserve">Introduce a short editorial headline (the approved "Built since 1978." lines already exist in content) as the hero H1, and demote the intro sentence to a supporting line that plays in once on view rather than scrubbing across a long pin. Remove the unused .nm-ah__title timeline code.</w:t>
      </w:r>
    </w:p>
    <w:p>
      <w:pPr>
        <w:pStyle w:val="Heading2"/>
        <w:spacing w:after="60" w:before="240"/>
      </w:pPr>
      <w:r>
        <w:rPr>
          <w:b/>
          <w:bCs/>
          <w:color w:val="1F3353"/>
        </w:rPr>
        <w:t xml:space="preserve">F4. Vision &amp; Mission layout left a large empty bottom-left quadrant</w:t>
      </w:r>
    </w:p>
    <w:p>
      <w:pPr>
        <w:spacing w:after="90"/>
      </w:pPr>
      <w:r>
        <w:rPr>
          <w:b/>
          <w:bCs/>
        </w:rPr>
        <w:t xml:space="preserve">Severity: </w:t>
      </w:r>
      <w:r>
        <w:rPr>
          <w:b/>
          <w:bCs/>
          <w:color w:val="B8860B"/>
        </w:rPr>
        <w:t xml:space="preserve">Medium</w:t>
      </w:r>
      <w:r>
        <w:rPr>
          <w:b/>
          <w:bCs/>
        </w:rPr>
        <w:t xml:space="preserve">     Area: </w:t>
      </w:r>
      <w:r>
        <w:t xml:space="preserve">About — Vision &amp; Mission</w:t>
      </w:r>
      <w:r>
        <w:rPr>
          <w:b/>
          <w:bCs/>
        </w:rPr>
        <w:t xml:space="preserve">     Status: </w:t>
      </w:r>
      <w:r>
        <w:rPr>
          <w:b/>
          <w:bCs/>
          <w:color w:val="2E7D46"/>
        </w:rPr>
        <w:t xml:space="preserve">Fixed</w:t>
      </w:r>
    </w:p>
    <w:p>
      <w:pPr>
        <w:spacing w:after="70" w:line="272"/>
      </w:pPr>
      <w:r>
        <w:rPr>
          <w:b/>
          <w:bCs/>
          <w:color w:val="1F3353"/>
        </w:rPr>
        <w:t xml:space="preserve">Issue —  </w:t>
      </w:r>
      <w:r>
        <w:t xml:space="preserve">With the columns top-aligned, the short Vision block on the left ended high while the taller right column (angled image + Mission + EST 1978) ran much lower, leaving a conspicuous void in the bottom-left.</w:t>
      </w:r>
    </w:p>
    <w:p>
      <w:pPr>
        <w:spacing w:after="70" w:line="272"/>
      </w:pPr>
      <w:r>
        <w:rPr>
          <w:b/>
          <w:bCs/>
          <w:color w:val="1F3353"/>
        </w:rPr>
        <w:t xml:space="preserve">Why it matters —  </w:t>
      </w:r>
      <w:r>
        <w:t xml:space="preserve">Unbalanced negative space makes an otherwise editorial section feel broken/unfinished.</w:t>
      </w:r>
    </w:p>
    <w:p>
      <w:pPr>
        <w:spacing w:after="70" w:line="272"/>
      </w:pPr>
      <w:r>
        <w:rPr>
          <w:b/>
          <w:bCs/>
          <w:color w:val="1F3353"/>
        </w:rPr>
        <w:t xml:space="preserve">Recommendation —  </w:t>
      </w:r>
      <w:r>
        <w:t xml:space="preserve">Vertically balance the two columns.</w:t>
      </w:r>
    </w:p>
    <w:p>
      <w:pPr>
        <w:spacing w:after="70" w:line="272"/>
      </w:pPr>
      <w:r>
        <w:rPr>
          <w:b/>
          <w:bCs/>
          <w:color w:val="2E7D46"/>
        </w:rPr>
        <w:t xml:space="preserve">Action taken —  </w:t>
      </w:r>
      <w:r>
        <w:t xml:space="preserve">Changed the grid alignment to center so the Vision block sits optically opposite the image/Mission, closing the void.</w:t>
      </w:r>
    </w:p>
    <w:p>
      <w:pPr>
        <w:pStyle w:val="Heading2"/>
        <w:spacing w:after="60" w:before="240"/>
      </w:pPr>
      <w:r>
        <w:rPr>
          <w:b/>
          <w:bCs/>
          <w:color w:val="1F3353"/>
        </w:rPr>
        <w:t xml:space="preserve">F5. "Our Sectors" counter lags the centred card</w:t>
      </w:r>
    </w:p>
    <w:p>
      <w:pPr>
        <w:spacing w:after="90"/>
      </w:pPr>
      <w:r>
        <w:rPr>
          <w:b/>
          <w:bCs/>
        </w:rPr>
        <w:t xml:space="preserve">Severity: </w:t>
      </w:r>
      <w:r>
        <w:rPr>
          <w:b/>
          <w:bCs/>
          <w:color w:val="B8860B"/>
        </w:rPr>
        <w:t xml:space="preserve">Medium</w:t>
      </w:r>
      <w:r>
        <w:rPr>
          <w:b/>
          <w:bCs/>
        </w:rPr>
        <w:t xml:space="preserve">     Area: </w:t>
      </w:r>
      <w:r>
        <w:t xml:space="preserve">Home — Sectors</w:t>
      </w:r>
      <w:r>
        <w:rPr>
          <w:b/>
          <w:bCs/>
        </w:rPr>
        <w:t xml:space="preserve">     Status: </w:t>
      </w:r>
      <w:r>
        <w:rPr>
          <w:b/>
          <w:bCs/>
          <w:color w:val="2E7D46"/>
        </w:rPr>
        <w:t xml:space="preserve">Fixed</w:t>
      </w:r>
    </w:p>
    <w:p>
      <w:pPr>
        <w:spacing w:after="70" w:line="272"/>
      </w:pPr>
      <w:r>
        <w:rPr>
          <w:b/>
          <w:bCs/>
          <w:color w:val="1F3353"/>
        </w:rPr>
        <w:t xml:space="preserve">Issue —  </w:t>
      </w:r>
      <w:r>
        <w:t xml:space="preserve">The counter read "01" while card 02 was already centred in the viewport. It mapped scroll progress with floor(progress × cardCount), which does not line up with the card nearest the centre.</w:t>
      </w:r>
    </w:p>
    <w:p>
      <w:pPr>
        <w:spacing w:after="70" w:line="272"/>
      </w:pPr>
      <w:r>
        <w:rPr>
          <w:b/>
          <w:bCs/>
          <w:color w:val="1F3353"/>
        </w:rPr>
        <w:t xml:space="preserve">Why it matters —  </w:t>
      </w:r>
      <w:r>
        <w:t xml:space="preserve">A counter that disagrees with what the eye sees reads as a bug and erodes trust in the interaction.</w:t>
      </w:r>
    </w:p>
    <w:p>
      <w:pPr>
        <w:spacing w:after="70" w:line="272"/>
      </w:pPr>
      <w:r>
        <w:rPr>
          <w:b/>
          <w:bCs/>
          <w:color w:val="1F3353"/>
        </w:rPr>
        <w:t xml:space="preserve">Recommendation —  </w:t>
      </w:r>
      <w:r>
        <w:t xml:space="preserve">Map progress to the nearest card: round(progress × (cardCount − 1)).</w:t>
      </w:r>
    </w:p>
    <w:p>
      <w:pPr>
        <w:spacing w:after="70" w:line="272"/>
      </w:pPr>
      <w:r>
        <w:rPr>
          <w:b/>
          <w:bCs/>
          <w:color w:val="2E7D46"/>
        </w:rPr>
        <w:t xml:space="preserve">Action taken —  </w:t>
      </w:r>
      <w:r>
        <w:t xml:space="preserve">Switched the active-index calculation to the rounded (count − 1) mapping, matching the Brand Story timeline's logic, so the counter tracks the centred card.</w:t>
      </w:r>
    </w:p>
    <w:p>
      <w:pPr>
        <w:pStyle w:val="Heading2"/>
        <w:spacing w:after="60" w:before="240"/>
      </w:pPr>
      <w:r>
        <w:rPr>
          <w:b/>
          <w:bCs/>
          <w:color w:val="1F3353"/>
        </w:rPr>
        <w:t xml:space="preserve">F6. "50 Years" legacy stat is inaccurate</w:t>
      </w:r>
    </w:p>
    <w:p>
      <w:pPr>
        <w:spacing w:after="90"/>
      </w:pPr>
      <w:r>
        <w:rPr>
          <w:b/>
          <w:bCs/>
        </w:rPr>
        <w:t xml:space="preserve">Severity: </w:t>
      </w:r>
      <w:r>
        <w:rPr>
          <w:b/>
          <w:bCs/>
          <w:color w:val="B8860B"/>
        </w:rPr>
        <w:t xml:space="preserve">Medium</w:t>
      </w:r>
      <w:r>
        <w:rPr>
          <w:b/>
          <w:bCs/>
        </w:rPr>
        <w:t xml:space="preserve">     Area: </w:t>
      </w:r>
      <w:r>
        <w:t xml:space="preserve">Home — Legacy</w:t>
      </w:r>
      <w:r>
        <w:rPr>
          <w:b/>
          <w:bCs/>
        </w:rPr>
        <w:t xml:space="preserve">     Status: </w:t>
      </w:r>
      <w:r>
        <w:rPr>
          <w:b/>
          <w:bCs/>
          <w:color w:val="2E7D46"/>
        </w:rPr>
        <w:t xml:space="preserve">Fixed</w:t>
      </w:r>
    </w:p>
    <w:p>
      <w:pPr>
        <w:spacing w:after="70" w:line="272"/>
      </w:pPr>
      <w:r>
        <w:rPr>
          <w:b/>
          <w:bCs/>
          <w:color w:val="1F3353"/>
        </w:rPr>
        <w:t xml:space="preserve">Issue —  </w:t>
      </w:r>
      <w:r>
        <w:t xml:space="preserve">The Legacy counter animated to a hard-coded "50 Years", but 2026 − 1978 = 48, and the adjacent copy says "more than four decades".</w:t>
      </w:r>
    </w:p>
    <w:p>
      <w:pPr>
        <w:spacing w:after="70" w:line="272"/>
      </w:pPr>
      <w:r>
        <w:rPr>
          <w:b/>
          <w:bCs/>
          <w:color w:val="1F3353"/>
        </w:rPr>
        <w:t xml:space="preserve">Why it matters —  </w:t>
      </w:r>
      <w:r>
        <w:t xml:space="preserve">A visible, checkable factual error in a trust-building stat strip quietly damages credibility.</w:t>
      </w:r>
    </w:p>
    <w:p>
      <w:pPr>
        <w:spacing w:after="70" w:line="272"/>
      </w:pPr>
      <w:r>
        <w:rPr>
          <w:b/>
          <w:bCs/>
          <w:color w:val="1F3353"/>
        </w:rPr>
        <w:t xml:space="preserve">Recommendation —  </w:t>
      </w:r>
      <w:r>
        <w:t xml:space="preserve">Derive years of operation from the founding year so the figure is always correct.</w:t>
      </w:r>
    </w:p>
    <w:p>
      <w:pPr>
        <w:spacing w:after="70" w:line="272"/>
      </w:pPr>
      <w:r>
        <w:rPr>
          <w:b/>
          <w:bCs/>
          <w:color w:val="2E7D46"/>
        </w:rPr>
        <w:t xml:space="preserve">Action taken —  </w:t>
      </w:r>
      <w:r>
        <w:t xml:space="preserve">Replaced the hard-coded 50 with a computed value (current year − 1978).</w:t>
      </w:r>
    </w:p>
    <w:p>
      <w:pPr>
        <w:pStyle w:val="Heading2"/>
        <w:spacing w:after="60" w:before="240"/>
      </w:pPr>
      <w:r>
        <w:rPr>
          <w:b/>
          <w:bCs/>
          <w:color w:val="1F3353"/>
        </w:rPr>
        <w:t xml:space="preserve">F7. Unverified legacy figures: "13 Brands" and "23,458 Vehicles Sold"</w:t>
      </w:r>
    </w:p>
    <w:p>
      <w:pPr>
        <w:spacing w:after="90"/>
      </w:pPr>
      <w:r>
        <w:rPr>
          <w:b/>
          <w:bCs/>
        </w:rPr>
        <w:t xml:space="preserve">Severity: </w:t>
      </w:r>
      <w:r>
        <w:rPr>
          <w:b/>
          <w:bCs/>
          <w:color w:val="B8860B"/>
        </w:rPr>
        <w:t xml:space="preserve">Medium</w:t>
      </w:r>
      <w:r>
        <w:rPr>
          <w:b/>
          <w:bCs/>
        </w:rPr>
        <w:t xml:space="preserve">     Area: </w:t>
      </w:r>
      <w:r>
        <w:t xml:space="preserve">Home — Legacy</w:t>
      </w:r>
      <w:r>
        <w:rPr>
          <w:b/>
          <w:bCs/>
        </w:rPr>
        <w:t xml:space="preserve">     Status: </w:t>
      </w:r>
      <w:r>
        <w:rPr>
          <w:b/>
          <w:bCs/>
          <w:color w:val="6B7280"/>
        </w:rPr>
        <w:t xml:space="preserve">Documented — needs owner input</w:t>
      </w:r>
    </w:p>
    <w:p>
      <w:pPr>
        <w:spacing w:after="70" w:line="272"/>
      </w:pPr>
      <w:r>
        <w:rPr>
          <w:b/>
          <w:bCs/>
          <w:color w:val="1F3353"/>
        </w:rPr>
        <w:t xml:space="preserve">Issue —  </w:t>
      </w:r>
      <w:r>
        <w:t xml:space="preserve">These two counters appear to be placeholder numbers. Vehicles-sold in particular is a precise, auditable claim.</w:t>
      </w:r>
    </w:p>
    <w:p>
      <w:pPr>
        <w:spacing w:after="70" w:line="272"/>
      </w:pPr>
      <w:r>
        <w:rPr>
          <w:b/>
          <w:bCs/>
          <w:color w:val="1F3353"/>
        </w:rPr>
        <w:t xml:space="preserve">Why it matters —  </w:t>
      </w:r>
      <w:r>
        <w:t xml:space="preserve">If the figures are not the real, defensible numbers, they are a credibility and potentially a compliance risk.</w:t>
      </w:r>
    </w:p>
    <w:p>
      <w:pPr>
        <w:spacing w:after="70" w:line="272"/>
      </w:pPr>
      <w:r>
        <w:rPr>
          <w:b/>
          <w:bCs/>
          <w:color w:val="1F3353"/>
        </w:rPr>
        <w:t xml:space="preserve">Recommendation —  </w:t>
      </w:r>
      <w:r>
        <w:t xml:space="preserve">Confirm the real figures with the business and update them (or remove the vehicles-sold tile). I did not invent replacement numbers.</w:t>
      </w:r>
    </w:p>
    <w:p>
      <w:pPr>
        <w:pStyle w:val="Heading2"/>
        <w:spacing w:after="60" w:before="240"/>
      </w:pPr>
      <w:r>
        <w:rPr>
          <w:b/>
          <w:bCs/>
          <w:color w:val="1F3353"/>
        </w:rPr>
        <w:t xml:space="preserve">F8. Home "Our Sectors" lists CSR as a sector</w:t>
      </w:r>
    </w:p>
    <w:p>
      <w:pPr>
        <w:spacing w:after="90"/>
      </w:pPr>
      <w:r>
        <w:rPr>
          <w:b/>
          <w:bCs/>
        </w:rPr>
        <w:t xml:space="preserve">Severity: </w:t>
      </w:r>
      <w:r>
        <w:rPr>
          <w:b/>
          <w:bCs/>
          <w:color w:val="B8860B"/>
        </w:rPr>
        <w:t xml:space="preserve">Medium</w:t>
      </w:r>
      <w:r>
        <w:rPr>
          <w:b/>
          <w:bCs/>
        </w:rPr>
        <w:t xml:space="preserve">     Area: </w:t>
      </w:r>
      <w:r>
        <w:t xml:space="preserve">Home / About — consistency</w:t>
      </w:r>
      <w:r>
        <w:rPr>
          <w:b/>
          <w:bCs/>
        </w:rPr>
        <w:t xml:space="preserve">     Status: </w:t>
      </w:r>
      <w:r>
        <w:rPr>
          <w:b/>
          <w:bCs/>
          <w:color w:val="6B7280"/>
        </w:rPr>
        <w:t xml:space="preserve">Documented</w:t>
      </w:r>
    </w:p>
    <w:p>
      <w:pPr>
        <w:spacing w:after="70" w:line="272"/>
      </w:pPr>
      <w:r>
        <w:rPr>
          <w:b/>
          <w:bCs/>
          <w:color w:val="1F3353"/>
        </w:rPr>
        <w:t xml:space="preserve">Issue —  </w:t>
      </w:r>
      <w:r>
        <w:t xml:space="preserve">The home Sectors scroller shows Automotive, Real Estate, Agriculture and CSR. CSR is not one of the business sectors; the approved four are Automotive, After Market, Agriculture and Real Estate (as used on the About page and the Legacy "4 Sectors" stat). CSR was also just removed from the About page.</w:t>
      </w:r>
    </w:p>
    <w:p>
      <w:pPr>
        <w:spacing w:after="70" w:line="272"/>
      </w:pPr>
      <w:r>
        <w:rPr>
          <w:b/>
          <w:bCs/>
          <w:color w:val="1F3353"/>
        </w:rPr>
        <w:t xml:space="preserve">Why it matters —  </w:t>
      </w:r>
      <w:r>
        <w:t xml:space="preserve">Mixed taxonomy across the home cards, the "4 Sectors" stat and the About content confuses the company's structure.</w:t>
      </w:r>
    </w:p>
    <w:p>
      <w:pPr>
        <w:spacing w:after="70" w:line="272"/>
      </w:pPr>
      <w:r>
        <w:rPr>
          <w:b/>
          <w:bCs/>
          <w:color w:val="1F3353"/>
        </w:rPr>
        <w:t xml:space="preserve">Recommendation —  </w:t>
      </w:r>
      <w:r>
        <w:t xml:space="preserve">Align the home Sectors cards to the four real sectors (swap CSR for After Market, or present CSR as a separate commitment, not a sector).</w:t>
      </w:r>
    </w:p>
    <w:p>
      <w:pPr>
        <w:pStyle w:val="Heading2"/>
        <w:spacing w:after="60" w:before="240"/>
      </w:pPr>
      <w:r>
        <w:rPr>
          <w:b/>
          <w:bCs/>
          <w:color w:val="1F3353"/>
        </w:rPr>
        <w:t xml:space="preserve">F9. Leadership role &amp; meta text is low-contrast</w:t>
      </w:r>
    </w:p>
    <w:p>
      <w:pPr>
        <w:spacing w:after="90"/>
      </w:pPr>
      <w:r>
        <w:rPr>
          <w:b/>
          <w:bCs/>
        </w:rPr>
        <w:t xml:space="preserve">Severity: </w:t>
      </w:r>
      <w:r>
        <w:rPr>
          <w:b/>
          <w:bCs/>
          <w:color w:val="B8860B"/>
        </w:rPr>
        <w:t xml:space="preserve">Medium</w:t>
      </w:r>
      <w:r>
        <w:rPr>
          <w:b/>
          <w:bCs/>
        </w:rPr>
        <w:t xml:space="preserve">     Area: </w:t>
      </w:r>
      <w:r>
        <w:t xml:space="preserve">About — Leadership</w:t>
      </w:r>
      <w:r>
        <w:rPr>
          <w:b/>
          <w:bCs/>
        </w:rPr>
        <w:t xml:space="preserve">     Status: </w:t>
      </w:r>
      <w:r>
        <w:rPr>
          <w:b/>
          <w:bCs/>
          <w:color w:val="6B7280"/>
        </w:rPr>
        <w:t xml:space="preserve">Documented</w:t>
      </w:r>
    </w:p>
    <w:p>
      <w:pPr>
        <w:spacing w:after="70" w:line="272"/>
      </w:pPr>
      <w:r>
        <w:rPr>
          <w:b/>
          <w:bCs/>
          <w:color w:val="1F3353"/>
        </w:rPr>
        <w:t xml:space="preserve">Issue —  </w:t>
      </w:r>
      <w:r>
        <w:t xml:space="preserve">Role labels (e.g. "CHIEF EXECUTIVE OFFICER") and some meta text render as dim grey on near-black, below comfortable AA contrast at that small size.</w:t>
      </w:r>
    </w:p>
    <w:p>
      <w:pPr>
        <w:spacing w:after="70" w:line="272"/>
      </w:pPr>
      <w:r>
        <w:rPr>
          <w:b/>
          <w:bCs/>
          <w:color w:val="1F3353"/>
        </w:rPr>
        <w:t xml:space="preserve">Why it matters —  </w:t>
      </w:r>
      <w:r>
        <w:t xml:space="preserve">Key identifying information (who each person is) is hard to read.</w:t>
      </w:r>
    </w:p>
    <w:p>
      <w:pPr>
        <w:spacing w:after="70" w:line="272"/>
      </w:pPr>
      <w:r>
        <w:rPr>
          <w:b/>
          <w:bCs/>
          <w:color w:val="1F3353"/>
        </w:rPr>
        <w:t xml:space="preserve">Recommendation —  </w:t>
      </w:r>
      <w:r>
        <w:t xml:space="preserve">Lift these labels to a lighter silver (or add weight) to reach AA contrast.</w:t>
      </w:r>
    </w:p>
    <w:p>
      <w:pPr>
        <w:pStyle w:val="Heading2"/>
        <w:spacing w:after="60" w:before="240"/>
      </w:pPr>
      <w:r>
        <w:rPr>
          <w:b/>
          <w:bCs/>
          <w:color w:val="1F3353"/>
        </w:rPr>
        <w:t xml:space="preserve">F10. Inconsistent portrait treatment across leadership tiers</w:t>
      </w:r>
    </w:p>
    <w:p>
      <w:pPr>
        <w:spacing w:after="90"/>
      </w:pPr>
      <w:r>
        <w:rPr>
          <w:b/>
          <w:bCs/>
        </w:rPr>
        <w:t xml:space="preserve">Severity: </w:t>
      </w:r>
      <w:r>
        <w:rPr>
          <w:b/>
          <w:bCs/>
          <w:color w:val="6B7280"/>
        </w:rPr>
        <w:t xml:space="preserve">Low</w:t>
      </w:r>
      <w:r>
        <w:rPr>
          <w:b/>
          <w:bCs/>
        </w:rPr>
        <w:t xml:space="preserve">     Area: </w:t>
      </w:r>
      <w:r>
        <w:t xml:space="preserve">About — Leadership</w:t>
      </w:r>
      <w:r>
        <w:rPr>
          <w:b/>
          <w:bCs/>
        </w:rPr>
        <w:t xml:space="preserve">     Status: </w:t>
      </w:r>
      <w:r>
        <w:rPr>
          <w:b/>
          <w:bCs/>
          <w:color w:val="6B7280"/>
        </w:rPr>
        <w:t xml:space="preserve">Documented</w:t>
      </w:r>
    </w:p>
    <w:p>
      <w:pPr>
        <w:spacing w:after="70" w:line="272"/>
      </w:pPr>
      <w:r>
        <w:rPr>
          <w:b/>
          <w:bCs/>
          <w:color w:val="1F3353"/>
        </w:rPr>
        <w:t xml:space="preserve">Issue —  </w:t>
      </w:r>
      <w:r>
        <w:t xml:space="preserve">The founding-family portraits are darker, seated, office shots while the executive-team portraits are lighter studio head-shots; the chairman's feature image is lighter still. Crops and backgrounds vary.</w:t>
      </w:r>
    </w:p>
    <w:p>
      <w:pPr>
        <w:spacing w:after="70" w:line="272"/>
      </w:pPr>
      <w:r>
        <w:rPr>
          <w:b/>
          <w:bCs/>
          <w:color w:val="1F3353"/>
        </w:rPr>
        <w:t xml:space="preserve">Why it matters —  </w:t>
      </w:r>
      <w:r>
        <w:t xml:space="preserve">Mixed photographic treatment makes a formal leadership grid feel less cohesive/premium.</w:t>
      </w:r>
    </w:p>
    <w:p>
      <w:pPr>
        <w:spacing w:after="70" w:line="272"/>
      </w:pPr>
      <w:r>
        <w:rPr>
          <w:b/>
          <w:bCs/>
          <w:color w:val="1F3353"/>
        </w:rPr>
        <w:t xml:space="preserve">Recommendation —  </w:t>
      </w:r>
      <w:r>
        <w:t xml:space="preserve">Normalise tone and crop (a consistent duotone/grayscale grade and matching framing) across all portraits.</w:t>
      </w:r>
    </w:p>
    <w:p>
      <w:pPr>
        <w:pStyle w:val="Heading2"/>
        <w:spacing w:after="60" w:before="240"/>
      </w:pPr>
      <w:r>
        <w:rPr>
          <w:b/>
          <w:bCs/>
          <w:color w:val="1F3353"/>
        </w:rPr>
        <w:t xml:space="preserve">F11. Values rows show a link-style arrow but aren't navigable</w:t>
      </w:r>
    </w:p>
    <w:p>
      <w:pPr>
        <w:spacing w:after="90"/>
      </w:pPr>
      <w:r>
        <w:rPr>
          <w:b/>
          <w:bCs/>
        </w:rPr>
        <w:t xml:space="preserve">Severity: </w:t>
      </w:r>
      <w:r>
        <w:rPr>
          <w:b/>
          <w:bCs/>
          <w:color w:val="6B7280"/>
        </w:rPr>
        <w:t xml:space="preserve">Low</w:t>
      </w:r>
      <w:r>
        <w:rPr>
          <w:b/>
          <w:bCs/>
        </w:rPr>
        <w:t xml:space="preserve">     Area: </w:t>
      </w:r>
      <w:r>
        <w:t xml:space="preserve">About — Values</w:t>
      </w:r>
      <w:r>
        <w:rPr>
          <w:b/>
          <w:bCs/>
        </w:rPr>
        <w:t xml:space="preserve">     Status: </w:t>
      </w:r>
      <w:r>
        <w:rPr>
          <w:b/>
          <w:bCs/>
          <w:color w:val="6B7280"/>
        </w:rPr>
        <w:t xml:space="preserve">Documented</w:t>
      </w:r>
    </w:p>
    <w:p>
      <w:pPr>
        <w:spacing w:after="70" w:line="272"/>
      </w:pPr>
      <w:r>
        <w:rPr>
          <w:b/>
          <w:bCs/>
          <w:color w:val="1F3353"/>
        </w:rPr>
        <w:t xml:space="preserve">Issue —  </w:t>
      </w:r>
      <w:r>
        <w:t xml:space="preserve">Each value row shows a right-arrow affordance that implies a link/destination, but values are not clickable.</w:t>
      </w:r>
    </w:p>
    <w:p>
      <w:pPr>
        <w:spacing w:after="70" w:line="272"/>
      </w:pPr>
      <w:r>
        <w:rPr>
          <w:b/>
          <w:bCs/>
          <w:color w:val="1F3353"/>
        </w:rPr>
        <w:t xml:space="preserve">Why it matters —  </w:t>
      </w:r>
      <w:r>
        <w:t xml:space="preserve">A false affordance invites clicks that do nothing.</w:t>
      </w:r>
    </w:p>
    <w:p>
      <w:pPr>
        <w:spacing w:after="70" w:line="272"/>
      </w:pPr>
      <w:r>
        <w:rPr>
          <w:b/>
          <w:bCs/>
          <w:color w:val="1F3353"/>
        </w:rPr>
        <w:t xml:space="preserve">Recommendation —  </w:t>
      </w:r>
      <w:r>
        <w:t xml:space="preserve">Remove the arrow (or make it a true, labelled link) so the affordance matches behaviour.</w:t>
      </w:r>
    </w:p>
    <w:p>
      <w:pPr>
        <w:pStyle w:val="Heading2"/>
        <w:spacing w:after="60" w:before="240"/>
      </w:pPr>
      <w:r>
        <w:rPr>
          <w:b/>
          <w:bCs/>
          <w:color w:val="1F3353"/>
        </w:rPr>
        <w:t xml:space="preserve">F12. Scroll-scrubbed text reveals can strand copy half-revealed</w:t>
      </w:r>
    </w:p>
    <w:p>
      <w:pPr>
        <w:spacing w:after="90"/>
      </w:pPr>
      <w:r>
        <w:rPr>
          <w:b/>
          <w:bCs/>
        </w:rPr>
        <w:t xml:space="preserve">Severity: </w:t>
      </w:r>
      <w:r>
        <w:rPr>
          <w:b/>
          <w:bCs/>
          <w:color w:val="B8860B"/>
        </w:rPr>
        <w:t xml:space="preserve">Medium</w:t>
      </w:r>
      <w:r>
        <w:rPr>
          <w:b/>
          <w:bCs/>
        </w:rPr>
        <w:t xml:space="preserve">     Area: </w:t>
      </w:r>
      <w:r>
        <w:t xml:space="preserve">Home &amp; About — multiple sections</w:t>
      </w:r>
      <w:r>
        <w:rPr>
          <w:b/>
          <w:bCs/>
        </w:rPr>
        <w:t xml:space="preserve">     Status: </w:t>
      </w:r>
      <w:r>
        <w:rPr>
          <w:b/>
          <w:bCs/>
          <w:color w:val="6B7280"/>
        </w:rPr>
        <w:t xml:space="preserve">Documented</w:t>
      </w:r>
    </w:p>
    <w:p>
      <w:pPr>
        <w:spacing w:after="70" w:line="272"/>
      </w:pPr>
      <w:r>
        <w:rPr>
          <w:b/>
          <w:bCs/>
          <w:color w:val="1F3353"/>
        </w:rPr>
        <w:t xml:space="preserve">Issue —  </w:t>
      </w:r>
      <w:r>
        <w:t xml:space="preserve">Several headline/body reveals are tied to scrub (progress-linked) rather than playing once on enter. Captured mid-scroll, copy appears half-blurred/half-faded (e.g. the About hero sentence, Legacy headline).</w:t>
      </w:r>
    </w:p>
    <w:p>
      <w:pPr>
        <w:spacing w:after="70" w:line="272"/>
      </w:pPr>
      <w:r>
        <w:rPr>
          <w:b/>
          <w:bCs/>
          <w:color w:val="1F3353"/>
        </w:rPr>
        <w:t xml:space="preserve">Why it matters —  </w:t>
      </w:r>
      <w:r>
        <w:t xml:space="preserve">Fast scrollers or anyone who pauses mid-section can be left reading half-animated text; it also makes reading speed hostage to scroll speed.</w:t>
      </w:r>
    </w:p>
    <w:p>
      <w:pPr>
        <w:spacing w:after="70" w:line="272"/>
      </w:pPr>
      <w:r>
        <w:rPr>
          <w:b/>
          <w:bCs/>
          <w:color w:val="1F3353"/>
        </w:rPr>
        <w:t xml:space="preserve">Recommendation —  </w:t>
      </w:r>
      <w:r>
        <w:t xml:space="preserve">For text, prefer play-once-on-enter with a fixed, short duration; reserve scrub for continuous visuals (image parallax, the horizontal timelines). The Heritage count-up and the new on-load hero entrance are good models.</w:t>
      </w:r>
    </w:p>
    <w:p>
      <w:pPr>
        <w:pStyle w:val="Heading2"/>
        <w:spacing w:after="60" w:before="240"/>
      </w:pPr>
      <w:r>
        <w:rPr>
          <w:b/>
          <w:bCs/>
          <w:color w:val="1F3353"/>
        </w:rPr>
        <w:t xml:space="preserve">F13. Long hero pin plus smooth scroll can feel "sticky"</w:t>
      </w:r>
    </w:p>
    <w:p>
      <w:pPr>
        <w:spacing w:after="90"/>
      </w:pPr>
      <w:r>
        <w:rPr>
          <w:b/>
          <w:bCs/>
        </w:rPr>
        <w:t xml:space="preserve">Severity: </w:t>
      </w:r>
      <w:r>
        <w:rPr>
          <w:b/>
          <w:bCs/>
          <w:color w:val="6B7280"/>
        </w:rPr>
        <w:t xml:space="preserve">Low</w:t>
      </w:r>
      <w:r>
        <w:rPr>
          <w:b/>
          <w:bCs/>
        </w:rPr>
        <w:t xml:space="preserve">     Area: </w:t>
      </w:r>
      <w:r>
        <w:t xml:space="preserve">Home — hero</w:t>
      </w:r>
      <w:r>
        <w:rPr>
          <w:b/>
          <w:bCs/>
        </w:rPr>
        <w:t xml:space="preserve">     Status: </w:t>
      </w:r>
      <w:r>
        <w:rPr>
          <w:b/>
          <w:bCs/>
          <w:color w:val="6B7280"/>
        </w:rPr>
        <w:t xml:space="preserve">Documented</w:t>
      </w:r>
    </w:p>
    <w:p>
      <w:pPr>
        <w:spacing w:after="70" w:line="272"/>
      </w:pPr>
      <w:r>
        <w:rPr>
          <w:b/>
          <w:bCs/>
          <w:color w:val="1F3353"/>
        </w:rPr>
        <w:t xml:space="preserve">Issue —  </w:t>
      </w:r>
      <w:r>
        <w:t xml:space="preserve">The home hero pins and scrubs the video over ~1.8× viewport height; combined with Lenis smoothing, getting past the hero takes sustained scrolling.</w:t>
      </w:r>
    </w:p>
    <w:p>
      <w:pPr>
        <w:spacing w:after="70" w:line="272"/>
      </w:pPr>
      <w:r>
        <w:rPr>
          <w:b/>
          <w:bCs/>
          <w:color w:val="1F3353"/>
        </w:rPr>
        <w:t xml:space="preserve">Why it matters —  </w:t>
      </w:r>
      <w:r>
        <w:t xml:space="preserve">Users who want to reach content quickly can feel held up.</w:t>
      </w:r>
    </w:p>
    <w:p>
      <w:pPr>
        <w:spacing w:after="70" w:line="272"/>
      </w:pPr>
      <w:r>
        <w:rPr>
          <w:b/>
          <w:bCs/>
          <w:color w:val="1F3353"/>
        </w:rPr>
        <w:t xml:space="preserve">Recommendation —  </w:t>
      </w:r>
      <w:r>
        <w:t xml:space="preserve">Consider shortening the pin distance, or letting the scroll cue jump past the hero.</w:t>
      </w:r>
    </w:p>
    <w:p>
      <w:pPr>
        <w:pStyle w:val="Heading2"/>
        <w:spacing w:after="60" w:before="240"/>
      </w:pPr>
      <w:r>
        <w:rPr>
          <w:b/>
          <w:bCs/>
          <w:color w:val="1F3353"/>
        </w:rPr>
        <w:t xml:space="preserve">F14. EN/AR language toggle is non-functional</w:t>
      </w:r>
    </w:p>
    <w:p>
      <w:pPr>
        <w:spacing w:after="90"/>
      </w:pPr>
      <w:r>
        <w:rPr>
          <w:b/>
          <w:bCs/>
        </w:rPr>
        <w:t xml:space="preserve">Severity: </w:t>
      </w:r>
      <w:r>
        <w:rPr>
          <w:b/>
          <w:bCs/>
          <w:color w:val="6B7280"/>
        </w:rPr>
        <w:t xml:space="preserve">Low</w:t>
      </w:r>
      <w:r>
        <w:rPr>
          <w:b/>
          <w:bCs/>
        </w:rPr>
        <w:t xml:space="preserve">     Area: </w:t>
      </w:r>
      <w:r>
        <w:t xml:space="preserve">Header — all pages</w:t>
      </w:r>
      <w:r>
        <w:rPr>
          <w:b/>
          <w:bCs/>
        </w:rPr>
        <w:t xml:space="preserve">     Status: </w:t>
      </w:r>
      <w:r>
        <w:rPr>
          <w:b/>
          <w:bCs/>
          <w:color w:val="6B7280"/>
        </w:rPr>
        <w:t xml:space="preserve">Documented</w:t>
      </w:r>
    </w:p>
    <w:p>
      <w:pPr>
        <w:spacing w:after="70" w:line="272"/>
      </w:pPr>
      <w:r>
        <w:rPr>
          <w:b/>
          <w:bCs/>
          <w:color w:val="1F3353"/>
        </w:rPr>
        <w:t xml:space="preserve">Issue —  </w:t>
      </w:r>
      <w:r>
        <w:t xml:space="preserve">The header shows an EN/AR switch, but AR only toggles a local state; there is no Arabic route/translation yet.</w:t>
      </w:r>
    </w:p>
    <w:p>
      <w:pPr>
        <w:spacing w:after="70" w:line="272"/>
      </w:pPr>
      <w:r>
        <w:rPr>
          <w:b/>
          <w:bCs/>
          <w:color w:val="1F3353"/>
        </w:rPr>
        <w:t xml:space="preserve">Why it matters —  </w:t>
      </w:r>
      <w:r>
        <w:t xml:space="preserve">A visible control that does nothing (especially a language switch on an Egyptian site) is a trust and expectations gap.</w:t>
      </w:r>
    </w:p>
    <w:p>
      <w:pPr>
        <w:spacing w:after="70" w:line="272"/>
      </w:pPr>
      <w:r>
        <w:rPr>
          <w:b/>
          <w:bCs/>
          <w:color w:val="1F3353"/>
        </w:rPr>
        <w:t xml:space="preserve">Recommendation —  </w:t>
      </w:r>
      <w:r>
        <w:t xml:space="preserve">Either implement the Arabic locale or visibly mark AR as coming soon / disabled until it ships.</w:t>
      </w:r>
    </w:p>
    <w:p>
      <w:pPr>
        <w:pStyle w:val="Heading2"/>
        <w:spacing w:after="60" w:before="240"/>
      </w:pPr>
      <w:r>
        <w:rPr>
          <w:b/>
          <w:bCs/>
          <w:color w:val="1F3353"/>
        </w:rPr>
        <w:t xml:space="preserve">F15. Design-token naming: --color-nm-green is actually blue</w:t>
      </w:r>
    </w:p>
    <w:p>
      <w:pPr>
        <w:spacing w:after="90"/>
      </w:pPr>
      <w:r>
        <w:rPr>
          <w:b/>
          <w:bCs/>
        </w:rPr>
        <w:t xml:space="preserve">Severity: </w:t>
      </w:r>
      <w:r>
        <w:rPr>
          <w:b/>
          <w:bCs/>
          <w:color w:val="6B7280"/>
        </w:rPr>
        <w:t xml:space="preserve">Low</w:t>
      </w:r>
      <w:r>
        <w:rPr>
          <w:b/>
          <w:bCs/>
        </w:rPr>
        <w:t xml:space="preserve">     Area: </w:t>
      </w:r>
      <w:r>
        <w:t xml:space="preserve">Code — design tokens</w:t>
      </w:r>
      <w:r>
        <w:rPr>
          <w:b/>
          <w:bCs/>
        </w:rPr>
        <w:t xml:space="preserve">     Status: </w:t>
      </w:r>
      <w:r>
        <w:rPr>
          <w:b/>
          <w:bCs/>
          <w:color w:val="6B7280"/>
        </w:rPr>
        <w:t xml:space="preserve">Documented</w:t>
      </w:r>
    </w:p>
    <w:p>
      <w:pPr>
        <w:spacing w:after="70" w:line="272"/>
      </w:pPr>
      <w:r>
        <w:rPr>
          <w:b/>
          <w:bCs/>
          <w:color w:val="1F3353"/>
        </w:rPr>
        <w:t xml:space="preserve">Issue —  </w:t>
      </w:r>
      <w:r>
        <w:t xml:space="preserve">The brand accent token is named --color-nm-green (and -green-light/-deep) but resolves to blue (#3b60a7 / #4a72bc).</w:t>
      </w:r>
    </w:p>
    <w:p>
      <w:pPr>
        <w:spacing w:after="70" w:line="272"/>
      </w:pPr>
      <w:r>
        <w:rPr>
          <w:b/>
          <w:bCs/>
          <w:color w:val="1F3353"/>
        </w:rPr>
        <w:t xml:space="preserve">Why it matters —  </w:t>
      </w:r>
      <w:r>
        <w:t xml:space="preserve">Misleading token names slow future maintenance and invite mistakes.</w:t>
      </w:r>
    </w:p>
    <w:p>
      <w:pPr>
        <w:spacing w:after="70" w:line="272"/>
      </w:pPr>
      <w:r>
        <w:rPr>
          <w:b/>
          <w:bCs/>
          <w:color w:val="1F3353"/>
        </w:rPr>
        <w:t xml:space="preserve">Recommendation —  </w:t>
      </w:r>
      <w:r>
        <w:t xml:space="preserve">Rename to a neutral semantic token (e.g. --color-nm-accent) in a dedicated refactor.</w:t>
      </w:r>
    </w:p>
    <w:p>
      <w:pPr>
        <w:pStyle w:val="Heading2"/>
        <w:spacing w:after="60" w:before="240"/>
      </w:pPr>
      <w:r>
        <w:rPr>
          <w:b/>
          <w:bCs/>
          <w:color w:val="1F3353"/>
        </w:rPr>
        <w:t xml:space="preserve">F16. Brand Story pinned view has excess empty vertical space</w:t>
      </w:r>
    </w:p>
    <w:p>
      <w:pPr>
        <w:spacing w:after="90"/>
      </w:pPr>
      <w:r>
        <w:rPr>
          <w:b/>
          <w:bCs/>
        </w:rPr>
        <w:t xml:space="preserve">Severity: </w:t>
      </w:r>
      <w:r>
        <w:rPr>
          <w:b/>
          <w:bCs/>
          <w:color w:val="6B7280"/>
        </w:rPr>
        <w:t xml:space="preserve">Low</w:t>
      </w:r>
      <w:r>
        <w:rPr>
          <w:b/>
          <w:bCs/>
        </w:rPr>
        <w:t xml:space="preserve">     Area: </w:t>
      </w:r>
      <w:r>
        <w:t xml:space="preserve">About — Brand Story</w:t>
      </w:r>
      <w:r>
        <w:rPr>
          <w:b/>
          <w:bCs/>
        </w:rPr>
        <w:t xml:space="preserve">     Status: </w:t>
      </w:r>
      <w:r>
        <w:rPr>
          <w:b/>
          <w:bCs/>
          <w:color w:val="6B7280"/>
        </w:rPr>
        <w:t xml:space="preserve">Documented</w:t>
      </w:r>
    </w:p>
    <w:p>
      <w:pPr>
        <w:spacing w:after="70" w:line="272"/>
      </w:pPr>
      <w:r>
        <w:rPr>
          <w:b/>
          <w:bCs/>
          <w:color w:val="1F3353"/>
        </w:rPr>
        <w:t xml:space="preserve">Issue —  </w:t>
      </w:r>
      <w:r>
        <w:t xml:space="preserve">While pinned, the milestone rail and labels occupy roughly the top two-thirds of the viewport, leaving a large empty band beneath.</w:t>
      </w:r>
    </w:p>
    <w:p>
      <w:pPr>
        <w:spacing w:after="70" w:line="272"/>
      </w:pPr>
      <w:r>
        <w:rPr>
          <w:b/>
          <w:bCs/>
          <w:color w:val="1F3353"/>
        </w:rPr>
        <w:t xml:space="preserve">Why it matters —  </w:t>
      </w:r>
      <w:r>
        <w:t xml:space="preserve">Weakens the sense of a deliberately composed full-screen moment.</w:t>
      </w:r>
    </w:p>
    <w:p>
      <w:pPr>
        <w:spacing w:after="70" w:line="272"/>
      </w:pPr>
      <w:r>
        <w:rPr>
          <w:b/>
          <w:bCs/>
          <w:color w:val="1F3353"/>
        </w:rPr>
        <w:t xml:space="preserve">Recommendation —  </w:t>
      </w:r>
      <w:r>
        <w:t xml:space="preserve">Tighten the pinned vertical rhythm or centre the rail + labels group in the viewport.</w:t>
      </w:r>
    </w:p>
    <w:p>
      <w:pPr>
        <w:pStyle w:val="Heading2"/>
        <w:spacing w:after="60" w:before="240"/>
      </w:pPr>
      <w:r>
        <w:rPr>
          <w:b/>
          <w:bCs/>
          <w:color w:val="1F3353"/>
        </w:rPr>
        <w:t xml:space="preserve">F17. Legacy reveal shows a near-empty viewport mid-scroll</w:t>
      </w:r>
    </w:p>
    <w:p>
      <w:pPr>
        <w:spacing w:after="90"/>
      </w:pPr>
      <w:r>
        <w:rPr>
          <w:b/>
          <w:bCs/>
        </w:rPr>
        <w:t xml:space="preserve">Severity: </w:t>
      </w:r>
      <w:r>
        <w:rPr>
          <w:b/>
          <w:bCs/>
          <w:color w:val="6B7280"/>
        </w:rPr>
        <w:t xml:space="preserve">Low</w:t>
      </w:r>
      <w:r>
        <w:rPr>
          <w:b/>
          <w:bCs/>
        </w:rPr>
        <w:t xml:space="preserve">     Area: </w:t>
      </w:r>
      <w:r>
        <w:t xml:space="preserve">Home — Legacy</w:t>
      </w:r>
      <w:r>
        <w:rPr>
          <w:b/>
          <w:bCs/>
        </w:rPr>
        <w:t xml:space="preserve">     Status: </w:t>
      </w:r>
      <w:r>
        <w:rPr>
          <w:b/>
          <w:bCs/>
          <w:color w:val="6B7280"/>
        </w:rPr>
        <w:t xml:space="preserve">Documented</w:t>
      </w:r>
    </w:p>
    <w:p>
      <w:pPr>
        <w:spacing w:after="70" w:line="272"/>
      </w:pPr>
      <w:r>
        <w:rPr>
          <w:b/>
          <w:bCs/>
          <w:color w:val="1F3353"/>
        </w:rPr>
        <w:t xml:space="preserve">Issue —  </w:t>
      </w:r>
      <w:r>
        <w:t xml:space="preserve">The Legacy "portal" starts as a tiny circle on an otherwise black screen before expanding, so there is a moment where the viewport is almost empty.</w:t>
      </w:r>
    </w:p>
    <w:p>
      <w:pPr>
        <w:spacing w:after="70" w:line="272"/>
      </w:pPr>
      <w:r>
        <w:rPr>
          <w:b/>
          <w:bCs/>
          <w:color w:val="1F3353"/>
        </w:rPr>
        <w:t xml:space="preserve">Why it matters —  </w:t>
      </w:r>
      <w:r>
        <w:t xml:space="preserve">Reads as a loading gap rather than an intentional transition.</w:t>
      </w:r>
    </w:p>
    <w:p>
      <w:pPr>
        <w:spacing w:after="70" w:line="272"/>
      </w:pPr>
      <w:r>
        <w:rPr>
          <w:b/>
          <w:bCs/>
          <w:color w:val="1F3353"/>
        </w:rPr>
        <w:t xml:space="preserve">Recommendation —  </w:t>
      </w:r>
      <w:r>
        <w:t xml:space="preserve">Start the circle larger / shorten the opening phase so content is always substantially present.</w:t>
      </w:r>
    </w:p>
    <w:p>
      <w:pPr>
        <w:pStyle w:val="Heading1"/>
        <w:spacing w:after="140" w:before="320"/>
      </w:pPr>
      <w:r>
        <w:rPr>
          <w:b/>
          <w:bCs/>
          <w:color w:val="1F3353"/>
        </w:rPr>
        <w:t xml:space="preserve">Recommended next steps</w:t>
      </w:r>
    </w:p>
    <w:p>
      <w:pPr>
        <w:pStyle w:val="ListParagraph"/>
        <w:numPr>
          <w:ilvl w:val="0"/>
          <w:numId w:val="1"/>
        </w:numPr>
        <w:spacing w:after="60" w:line="268"/>
      </w:pPr>
      <w:r>
        <w:t xml:space="preserve">Confirm or correct the Legacy figures (F7) and align the home Sectors taxonomy (F8) with the business.</w:t>
      </w:r>
    </w:p>
    <w:p>
      <w:pPr>
        <w:pStyle w:val="ListParagraph"/>
        <w:numPr>
          <w:ilvl w:val="0"/>
          <w:numId w:val="1"/>
        </w:numPr>
        <w:spacing w:after="60" w:line="268"/>
      </w:pPr>
      <w:r>
        <w:t xml:space="preserve">Give the About hero a concise headline and shift long scrubbed text reveals to play-once-on-enter (F3, F12).</w:t>
      </w:r>
    </w:p>
    <w:p>
      <w:pPr>
        <w:pStyle w:val="ListParagraph"/>
        <w:numPr>
          <w:ilvl w:val="0"/>
          <w:numId w:val="1"/>
        </w:numPr>
        <w:spacing w:after="60" w:line="268"/>
      </w:pPr>
      <w:r>
        <w:t xml:space="preserve">Raise contrast on leadership role labels and normalise portrait grading (F9, F10).</w:t>
      </w:r>
    </w:p>
    <w:p>
      <w:pPr>
        <w:pStyle w:val="ListParagraph"/>
        <w:numPr>
          <w:ilvl w:val="0"/>
          <w:numId w:val="1"/>
        </w:numPr>
        <w:spacing w:after="60" w:line="268"/>
      </w:pPr>
      <w:r>
        <w:t xml:space="preserve">Resolve the EN/AR toggle and the Values arrow affordance (F11, F14).</w:t>
      </w:r>
    </w:p>
    <w:p>
      <w:pPr>
        <w:pStyle w:val="ListParagraph"/>
        <w:numPr>
          <w:ilvl w:val="0"/>
          <w:numId w:val="1"/>
        </w:numPr>
        <w:spacing w:after="60" w:line="268"/>
      </w:pPr>
      <w:r>
        <w:t xml:space="preserve">Schedule a small token-naming refactor (F15).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Motors — UI/UX Audit (Home &amp; About)</dc:title>
  <dc:creator>National Motors Design Review</dc:creator>
  <cp:lastModifiedBy>Un-named</cp:lastModifiedBy>
  <cp:revision>1</cp:revision>
  <dcterms:created xsi:type="dcterms:W3CDTF">2026-10-13T05:30:43.716Z</dcterms:created>
  <dcterms:modified xsi:type="dcterms:W3CDTF">2026-10-13T05:30:43.716Z</dcterms:modified>
</cp:coreProperties>
</file>

<file path=docProps/custom.xml><?xml version="1.0" encoding="utf-8"?>
<Properties xmlns="http://schemas.openxmlformats.org/officeDocument/2006/custom-properties" xmlns:vt="http://schemas.openxmlformats.org/officeDocument/2006/docPropsVTypes"/>
</file>