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04E7D">
      <w:pPr>
        <w:spacing w:line="360" w:lineRule="auto"/>
        <w:jc w:val="center"/>
        <w:rPr>
          <w:rFonts w:hint="default" w:ascii="Times New Roman" w:hAnsi="Times New Roman" w:eastAsia="Arial" w:cs="Times New Roman"/>
          <w:b/>
          <w:bCs/>
          <w:color w:val="1F3864"/>
          <w:sz w:val="40"/>
          <w:szCs w:val="40"/>
        </w:rPr>
      </w:pPr>
    </w:p>
    <w:p w14:paraId="4E0FE4F0">
      <w:pPr>
        <w:spacing w:line="360" w:lineRule="auto"/>
        <w:jc w:val="center"/>
        <w:rPr>
          <w:rFonts w:hint="default" w:ascii="Times New Roman" w:hAnsi="Times New Roman" w:eastAsia="Arial" w:cs="Times New Roman"/>
          <w:b/>
          <w:bCs/>
          <w:color w:val="1F3864"/>
          <w:sz w:val="40"/>
          <w:szCs w:val="40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40"/>
          <w:szCs w:val="40"/>
        </w:rPr>
        <w:t>Compréhension &amp; Fondamentaux</w:t>
      </w:r>
    </w:p>
    <w:p w14:paraId="0EC3F357">
      <w:pPr>
        <w:spacing w:before="600" w:after="0" w:line="360" w:lineRule="auto"/>
        <w:rPr>
          <w:rFonts w:hint="default" w:ascii="Times New Roman" w:hAnsi="Times New Roman" w:cs="Times New Roman"/>
        </w:rPr>
      </w:pPr>
    </w:p>
    <w:p w14:paraId="33CC2784">
      <w:pPr>
        <w:spacing w:before="600" w:after="0" w:line="360" w:lineRule="auto"/>
        <w:rPr>
          <w:rFonts w:hint="default" w:ascii="Times New Roman" w:hAnsi="Times New Roman" w:cs="Times New Roman"/>
        </w:rPr>
      </w:pPr>
    </w:p>
    <w:p w14:paraId="6125D15C">
      <w:pPr>
        <w:spacing w:before="600" w:after="0" w:line="360" w:lineRule="auto"/>
        <w:rPr>
          <w:rFonts w:hint="default" w:ascii="Times New Roman" w:hAnsi="Times New Roman" w:cs="Times New Roman"/>
        </w:rPr>
      </w:pPr>
    </w:p>
    <w:p w14:paraId="2987E6B0">
      <w:pPr>
        <w:spacing w:before="600" w:after="0" w:line="360" w:lineRule="auto"/>
        <w:rPr>
          <w:rFonts w:hint="default" w:ascii="Times New Roman" w:hAnsi="Times New Roman" w:cs="Times New Roman"/>
        </w:rPr>
      </w:pPr>
    </w:p>
    <w:p w14:paraId="4A41E99D">
      <w:pPr>
        <w:spacing w:before="600" w:after="0" w:line="360" w:lineRule="auto"/>
        <w:rPr>
          <w:rFonts w:hint="default" w:ascii="Times New Roman" w:hAnsi="Times New Roman" w:cs="Times New Roman"/>
        </w:rPr>
      </w:pPr>
    </w:p>
    <w:p w14:paraId="252FFD5E">
      <w:pPr>
        <w:spacing w:before="600" w:after="0" w:line="360" w:lineRule="auto"/>
        <w:rPr>
          <w:rFonts w:hint="default" w:ascii="Times New Roman" w:hAnsi="Times New Roman" w:cs="Times New Roman"/>
        </w:rPr>
      </w:pPr>
    </w:p>
    <w:p w14:paraId="1C9F694F">
      <w:pPr>
        <w:spacing w:before="600" w:after="0" w:line="360" w:lineRule="auto"/>
        <w:rPr>
          <w:rFonts w:hint="default" w:ascii="Times New Roman" w:hAnsi="Times New Roman" w:cs="Times New Roman"/>
        </w:rPr>
      </w:pPr>
    </w:p>
    <w:p w14:paraId="4BCE62EA">
      <w:pPr>
        <w:spacing w:before="0" w:after="8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4"/>
          <w:szCs w:val="24"/>
        </w:rPr>
        <w:t>Data Analyst Junior</w:t>
      </w:r>
    </w:p>
    <w:p w14:paraId="05F75E98">
      <w:pPr>
        <w:spacing w:before="0" w:after="8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55555"/>
          <w:sz w:val="22"/>
          <w:szCs w:val="22"/>
        </w:rPr>
        <w:t>Sprint : Statistiques Fondamentales &amp; Applications Métier</w:t>
      </w:r>
    </w:p>
    <w:p w14:paraId="3B264ABF">
      <w:pPr>
        <w:spacing w:before="0" w:after="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888888"/>
          <w:sz w:val="22"/>
          <w:szCs w:val="22"/>
        </w:rPr>
        <w:t>Mars 2026</w:t>
      </w:r>
    </w:p>
    <w:p w14:paraId="341009DD">
      <w:pPr>
        <w:spacing w:line="360" w:lineRule="auto"/>
        <w:jc w:val="center"/>
        <w:rPr>
          <w:rFonts w:hint="default" w:ascii="Times New Roman" w:hAnsi="Times New Roman" w:eastAsia="Arial" w:cs="Times New Roman"/>
          <w:b/>
          <w:bCs/>
          <w:color w:val="1F3864"/>
          <w:sz w:val="40"/>
          <w:szCs w:val="40"/>
        </w:rPr>
      </w:pPr>
    </w:p>
    <w:p w14:paraId="22F65259">
      <w:pPr>
        <w:spacing w:line="360" w:lineRule="auto"/>
        <w:jc w:val="center"/>
        <w:rPr>
          <w:rFonts w:hint="default" w:ascii="Times New Roman" w:hAnsi="Times New Roman" w:eastAsia="Arial" w:cs="Times New Roman"/>
          <w:b/>
          <w:bCs/>
          <w:color w:val="1F3864"/>
          <w:sz w:val="40"/>
          <w:szCs w:val="40"/>
        </w:rPr>
      </w:pPr>
    </w:p>
    <w:p w14:paraId="181E419A">
      <w:pPr>
        <w:spacing w:line="360" w:lineRule="auto"/>
        <w:jc w:val="center"/>
        <w:rPr>
          <w:rFonts w:hint="default" w:ascii="Times New Roman" w:hAnsi="Times New Roman" w:eastAsia="Arial" w:cs="Times New Roman"/>
          <w:b/>
          <w:bCs/>
          <w:color w:val="1F3864"/>
          <w:sz w:val="40"/>
          <w:szCs w:val="40"/>
        </w:rPr>
      </w:pPr>
    </w:p>
    <w:p w14:paraId="4A895E89">
      <w:pPr>
        <w:spacing w:line="360" w:lineRule="auto"/>
        <w:jc w:val="center"/>
        <w:rPr>
          <w:rFonts w:hint="default" w:ascii="Times New Roman" w:hAnsi="Times New Roman" w:eastAsia="Arial" w:cs="Times New Roman"/>
          <w:b/>
          <w:bCs/>
          <w:color w:val="1F3864"/>
          <w:sz w:val="40"/>
          <w:szCs w:val="40"/>
        </w:rPr>
      </w:pPr>
    </w:p>
    <w:p w14:paraId="530BDF8E">
      <w:pPr>
        <w:spacing w:line="360" w:lineRule="auto"/>
        <w:jc w:val="center"/>
        <w:rPr>
          <w:rFonts w:hint="default" w:ascii="Times New Roman" w:hAnsi="Times New Roman" w:eastAsia="Arial" w:cs="Times New Roman"/>
          <w:b/>
          <w:bCs/>
          <w:color w:val="1F3864"/>
          <w:sz w:val="40"/>
          <w:szCs w:val="40"/>
        </w:rPr>
      </w:pPr>
    </w:p>
    <w:p w14:paraId="03888D1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PRINCIPAUX CONCEPTS STATISTIQUES</w:t>
      </w:r>
    </w:p>
    <w:p w14:paraId="60B9B81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1.1 Statistiques Descriptives</w:t>
      </w:r>
    </w:p>
    <w:p w14:paraId="4FCD6519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Définition générale :</w:t>
      </w:r>
      <w:r>
        <w:rPr>
          <w:rFonts w:hint="default" w:ascii="Times New Roman" w:hAnsi="Times New Roman" w:cs="Times New Roman"/>
        </w:rPr>
        <w:t xml:space="preserve"> Les statistiques descriptives permettent de résumer, organiser et décrire les caractéristiques essentielles d'un jeu de données, sans faire d'inférence sur une population plus large.</w:t>
      </w:r>
    </w:p>
    <w:p w14:paraId="2F404202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MOYENNE (Mean)</w:t>
      </w:r>
    </w:p>
    <w:p w14:paraId="52F74BD7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Définition précise :</w:t>
      </w:r>
      <w:r>
        <w:rPr>
          <w:rFonts w:hint="default" w:ascii="Times New Roman" w:hAnsi="Times New Roman" w:cs="Times New Roman"/>
        </w:rPr>
        <w:t xml:space="preserve"> Somme de toutes les valeurs divisée par le nombre d'observations. C'est le centre de gravité de la distribution.</w:t>
      </w:r>
    </w:p>
    <w:p w14:paraId="2481E062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Formule :</w:t>
      </w:r>
      <w:r>
        <w:rPr>
          <w:rFonts w:hint="default" w:ascii="Times New Roman" w:hAnsi="Times New Roman" w:cs="Times New Roman"/>
        </w:rPr>
        <w:t xml:space="preserve"> x̄ = (x₁ + x₂ + ... + xₙ) / n = Σxᵢ / n</w:t>
      </w:r>
    </w:p>
    <w:p w14:paraId="7C367568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Propriétés :</w:t>
      </w:r>
    </w:p>
    <w:p w14:paraId="6D6BD1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Sensible aux valeurs extrêmes (outliers)</w:t>
      </w:r>
    </w:p>
    <w:p w14:paraId="74B00E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Peut ne pas appartenir à l'ensemble des valeurs (ex : 2,4 enfants)</w:t>
      </w:r>
    </w:p>
    <w:p w14:paraId="6F7F53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Utilisée quand la distribution est symétrique</w:t>
      </w:r>
    </w:p>
    <w:p w14:paraId="6CA05CAA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Exemple santé :</w:t>
      </w:r>
      <w:r>
        <w:rPr>
          <w:rFonts w:hint="default" w:ascii="Times New Roman" w:hAnsi="Times New Roman" w:cs="Times New Roman"/>
        </w:rPr>
        <w:t xml:space="preserve"> Espérances de vie de 5 pays : 65, 72, 75, 78, 80 ans → Moyenne = (65+72+75+78+80)/5 = </w:t>
      </w:r>
      <w:r>
        <w:rPr>
          <w:rStyle w:val="7"/>
          <w:rFonts w:hint="default" w:ascii="Times New Roman" w:hAnsi="Times New Roman" w:cs="Times New Roman"/>
        </w:rPr>
        <w:t>74 ans</w:t>
      </w:r>
    </w:p>
    <w:p w14:paraId="0F4A0BC3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02685" cy="2615565"/>
            <wp:effectExtent l="0" t="0" r="0" b="0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DF1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MÉDIANE (Median)</w:t>
      </w:r>
    </w:p>
    <w:p w14:paraId="5E1A39D5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Définition précise :</w:t>
      </w:r>
      <w:r>
        <w:rPr>
          <w:rFonts w:hint="default" w:ascii="Times New Roman" w:hAnsi="Times New Roman" w:cs="Times New Roman"/>
        </w:rPr>
        <w:t xml:space="preserve"> Valeur qui divise la distribution ordonnée en deux parties égales. 50% des observations sont inférieures, 50% sont supérieures.</w:t>
      </w:r>
    </w:p>
    <w:p w14:paraId="697AA4AE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Calcul :</w:t>
      </w:r>
    </w:p>
    <w:p w14:paraId="0DC430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 n est </w:t>
      </w:r>
      <w:r>
        <w:rPr>
          <w:rStyle w:val="7"/>
          <w:rFonts w:hint="default" w:ascii="Times New Roman" w:hAnsi="Times New Roman" w:cs="Times New Roman"/>
        </w:rPr>
        <w:t>impair</w:t>
      </w:r>
      <w:r>
        <w:rPr>
          <w:rFonts w:hint="default" w:ascii="Times New Roman" w:hAnsi="Times New Roman" w:cs="Times New Roman"/>
        </w:rPr>
        <w:t xml:space="preserve"> → valeur au rang (n+1)/2</w:t>
      </w:r>
    </w:p>
    <w:p w14:paraId="6D974B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 n est </w:t>
      </w:r>
      <w:r>
        <w:rPr>
          <w:rStyle w:val="7"/>
          <w:rFonts w:hint="default" w:ascii="Times New Roman" w:hAnsi="Times New Roman" w:cs="Times New Roman"/>
        </w:rPr>
        <w:t>pair</w:t>
      </w:r>
      <w:r>
        <w:rPr>
          <w:rFonts w:hint="default" w:ascii="Times New Roman" w:hAnsi="Times New Roman" w:cs="Times New Roman"/>
        </w:rPr>
        <w:t xml:space="preserve"> → moyenne des valeurs aux rangs n/2 et (n/2)+1</w:t>
      </w:r>
    </w:p>
    <w:p w14:paraId="37808BC6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Propriétés :</w:t>
      </w:r>
    </w:p>
    <w:p w14:paraId="2B5CAA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Robuste aux outliers (valeur extrême ne l'affecte pas)</w:t>
      </w:r>
    </w:p>
    <w:p w14:paraId="6963B4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Préférable pour les distributions asymétriques</w:t>
      </w:r>
    </w:p>
    <w:p w14:paraId="4E0450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Utilisée pour revenus, dépenses de santé, temps d'attente</w:t>
      </w:r>
    </w:p>
    <w:p w14:paraId="3F41FFA5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Exemple santé :</w:t>
      </w:r>
      <w:r>
        <w:rPr>
          <w:rFonts w:hint="default" w:ascii="Times New Roman" w:hAnsi="Times New Roman" w:cs="Times New Roman"/>
        </w:rPr>
        <w:t xml:space="preserve"> Dépenses de santé (% PIB) triées : 3%, 4%, </w:t>
      </w:r>
      <w:r>
        <w:rPr>
          <w:rStyle w:val="7"/>
          <w:rFonts w:hint="default" w:ascii="Times New Roman" w:hAnsi="Times New Roman" w:cs="Times New Roman"/>
        </w:rPr>
        <w:t>5%</w:t>
      </w:r>
      <w:r>
        <w:rPr>
          <w:rFonts w:hint="default" w:ascii="Times New Roman" w:hAnsi="Times New Roman" w:cs="Times New Roman"/>
        </w:rPr>
        <w:t xml:space="preserve">, 7%, 15% → Médiane = </w:t>
      </w:r>
      <w:r>
        <w:rPr>
          <w:rStyle w:val="7"/>
          <w:rFonts w:hint="default" w:ascii="Times New Roman" w:hAnsi="Times New Roman" w:cs="Times New Roman"/>
        </w:rPr>
        <w:t>5%</w:t>
      </w:r>
      <w:r>
        <w:rPr>
          <w:rFonts w:hint="default" w:ascii="Times New Roman" w:hAnsi="Times New Roman" w:cs="Times New Roman"/>
        </w:rPr>
        <w:t xml:space="preserve"> (bien plus représentative que la moyenne = 6,8% tirée par le 15%)</w:t>
      </w:r>
    </w:p>
    <w:p w14:paraId="259EF9AD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</w:p>
    <w:p w14:paraId="1B46CE00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3248660"/>
            <wp:effectExtent l="0" t="0" r="0" b="0"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6D69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VARIANCE &amp; ÉCART-TYPE</w:t>
      </w:r>
    </w:p>
    <w:p w14:paraId="312C2AE6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Variance (σ²) :</w:t>
      </w:r>
      <w:r>
        <w:rPr>
          <w:rFonts w:hint="default" w:ascii="Times New Roman" w:hAnsi="Times New Roman" w:cs="Times New Roman"/>
        </w:rPr>
        <w:t xml:space="preserve"> Moyenne des carrés des écarts à la moyenne. Mesure l'étalement global de la distribution.</w:t>
      </w:r>
    </w:p>
    <w:p w14:paraId="5D946305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Formules :</w:t>
      </w:r>
    </w:p>
    <w:p w14:paraId="59C88E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Population : σ² = Σ(xᵢ - μ)² / N</w:t>
      </w:r>
    </w:p>
    <w:p w14:paraId="42B28F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Échantillon : s² = Σ(xᵢ - x̄)² / </w:t>
      </w:r>
      <w:r>
        <w:rPr>
          <w:rStyle w:val="7"/>
          <w:rFonts w:hint="default" w:ascii="Times New Roman" w:hAnsi="Times New Roman" w:cs="Times New Roman"/>
        </w:rPr>
        <w:t>(n-1)</w:t>
      </w:r>
      <w:r>
        <w:rPr>
          <w:rFonts w:hint="default" w:ascii="Times New Roman" w:hAnsi="Times New Roman" w:cs="Times New Roman"/>
        </w:rPr>
        <w:t xml:space="preserve"> ← correction de Bessel (évite sous-estimation)</w:t>
      </w:r>
    </w:p>
    <w:p w14:paraId="70725B6F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Écart-type (σ ou s) :</w:t>
      </w:r>
      <w:r>
        <w:rPr>
          <w:rFonts w:hint="default" w:ascii="Times New Roman" w:hAnsi="Times New Roman" w:cs="Times New Roman"/>
        </w:rPr>
        <w:t xml:space="preserve"> Racine carrée de la variance. Exprimé dans la </w:t>
      </w:r>
      <w:r>
        <w:rPr>
          <w:rStyle w:val="7"/>
          <w:rFonts w:hint="default" w:ascii="Times New Roman" w:hAnsi="Times New Roman" w:cs="Times New Roman"/>
        </w:rPr>
        <w:t>même unité</w:t>
      </w:r>
      <w:r>
        <w:rPr>
          <w:rFonts w:hint="default" w:ascii="Times New Roman" w:hAnsi="Times New Roman" w:cs="Times New Roman"/>
        </w:rPr>
        <w:t xml:space="preserve"> que les données → directement interprétable.</w:t>
      </w:r>
    </w:p>
    <w:p w14:paraId="6941B36E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σ = √[Σ(xᵢ - μ)² / N]</w:t>
      </w:r>
    </w:p>
    <w:p w14:paraId="4B4307B7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Exemple santé :</w:t>
      </w:r>
      <w:r>
        <w:rPr>
          <w:rFonts w:hint="default" w:ascii="Times New Roman" w:hAnsi="Times New Roman" w:cs="Times New Roman"/>
        </w:rPr>
        <w:t xml:space="preserve"> Espérance de vie mondiale : μ = 72 ans, σ = 7 ans → La plupart des pays se situent entre </w:t>
      </w:r>
      <w:r>
        <w:rPr>
          <w:rStyle w:val="7"/>
          <w:rFonts w:hint="default" w:ascii="Times New Roman" w:hAnsi="Times New Roman" w:cs="Times New Roman"/>
        </w:rPr>
        <w:t>65 et 79 ans</w:t>
      </w:r>
      <w:r>
        <w:rPr>
          <w:rFonts w:hint="default" w:ascii="Times New Roman" w:hAnsi="Times New Roman" w:cs="Times New Roman"/>
        </w:rPr>
        <w:t xml:space="preserve"> (μ ± σ)</w:t>
      </w:r>
    </w:p>
    <w:p w14:paraId="42D59FD6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21810" cy="4045585"/>
            <wp:effectExtent l="0" t="0" r="0" b="0"/>
            <wp:docPr id="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F273E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HISTOGRAMME</w:t>
      </w:r>
    </w:p>
    <w:p w14:paraId="74163628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Définition :</w:t>
      </w:r>
      <w:r>
        <w:rPr>
          <w:rFonts w:hint="default" w:ascii="Times New Roman" w:hAnsi="Times New Roman" w:cs="Times New Roman"/>
        </w:rPr>
        <w:t xml:space="preserve"> Représentation graphique de la distribution d'une variable continue par intervalles (classes). L'axe X = valeurs, l'axe Y = fréquences.</w:t>
      </w:r>
    </w:p>
    <w:p w14:paraId="5FD84443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Ce qu'il révèle :</w:t>
      </w:r>
    </w:p>
    <w:p w14:paraId="62A73E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Forme (symétrique, asymétrique droite/gauche)</w:t>
      </w:r>
    </w:p>
    <w:p w14:paraId="77EE36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Unimodale vs bimodale</w:t>
      </w:r>
    </w:p>
    <w:p w14:paraId="10B15C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Présence d'outliers</w:t>
      </w:r>
    </w:p>
    <w:p w14:paraId="5C7038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Concentration des données</w:t>
      </w:r>
    </w:p>
    <w:p w14:paraId="7C389A62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Exemple santé :</w:t>
      </w:r>
      <w:r>
        <w:rPr>
          <w:rFonts w:hint="default" w:ascii="Times New Roman" w:hAnsi="Times New Roman" w:cs="Times New Roman"/>
        </w:rPr>
        <w:t xml:space="preserve"> Histogramme des dépenses de santé (% PIB) de 194 pays → Distribution asymétrique droite avec la majorité entre 3-8%, et une longue queue vers les USA (17%)</w:t>
      </w:r>
    </w:p>
    <w:p w14:paraId="07B3FF5F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9080" cy="3613150"/>
            <wp:effectExtent l="0" t="0" r="0" b="0"/>
            <wp:docPr id="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0A80C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8D378C1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432D32A3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BOXPLOT (Boîte à moustaches)</w:t>
      </w:r>
    </w:p>
    <w:p w14:paraId="45B83A8A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Définition :</w:t>
      </w:r>
      <w:r>
        <w:rPr>
          <w:rFonts w:hint="default" w:ascii="Times New Roman" w:hAnsi="Times New Roman" w:cs="Times New Roman"/>
        </w:rPr>
        <w:t xml:space="preserve"> Représentation graphique synthétisant 5 statistiques clés d'une distribution.</w:t>
      </w:r>
    </w:p>
    <w:p w14:paraId="0C201AE4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Les 5 éléments :</w:t>
      </w:r>
    </w:p>
    <w:tbl>
      <w:tblPr>
        <w:tblStyle w:val="10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2273"/>
      </w:tblGrid>
      <w:tr w14:paraId="19344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5E9B8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AA1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Statistique</w:t>
            </w:r>
          </w:p>
        </w:tc>
      </w:tr>
      <w:tr w14:paraId="0A604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9E9D7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Moustache inférieure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F232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Min ou Q1 − 1.5×IQR</w:t>
            </w:r>
          </w:p>
        </w:tc>
      </w:tr>
      <w:tr w14:paraId="2C572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57BF2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Bas de la boîte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791A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Q1 (25e percentile)</w:t>
            </w:r>
          </w:p>
        </w:tc>
      </w:tr>
      <w:tr w14:paraId="0CB88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E6894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Trait médian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005C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Médiane (Q2)</w:t>
            </w:r>
          </w:p>
        </w:tc>
      </w:tr>
      <w:tr w14:paraId="28F51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1A55B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Haut de la boîte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4C39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Q3 (75e percentile)</w:t>
            </w:r>
          </w:p>
        </w:tc>
      </w:tr>
      <w:tr w14:paraId="1B551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6DDFC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Moustache supérieure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000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Max ou Q3 + 1.5×IQR</w:t>
            </w:r>
          </w:p>
        </w:tc>
      </w:tr>
      <w:tr w14:paraId="1380B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FB3A3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Points isolés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F453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Outliers</w:t>
            </w:r>
          </w:p>
        </w:tc>
      </w:tr>
    </w:tbl>
    <w:p w14:paraId="71F0FDEB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IQR = Q3 − Q1</w:t>
      </w:r>
      <w:r>
        <w:rPr>
          <w:rFonts w:hint="default" w:ascii="Times New Roman" w:hAnsi="Times New Roman" w:cs="Times New Roman"/>
        </w:rPr>
        <w:t xml:space="preserve"> (plage interquartile, mesure robuste de dispersion)</w:t>
      </w:r>
    </w:p>
    <w:p w14:paraId="4158513E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Exemple santé :</w:t>
      </w:r>
      <w:r>
        <w:rPr>
          <w:rFonts w:hint="default" w:ascii="Times New Roman" w:hAnsi="Times New Roman" w:cs="Times New Roman"/>
        </w:rPr>
        <w:t xml:space="preserve"> Boxplot de l'espérance de vie par région OMS → permet de comparer instantanément les 6 régions et d'identifier les pays outliers</w:t>
      </w:r>
    </w:p>
    <w:p w14:paraId="45B29059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470400" cy="3296920"/>
            <wp:effectExtent l="0" t="0" r="0" b="0"/>
            <wp:docPr id="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DAA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0"/>
          <w:szCs w:val="30"/>
        </w:rPr>
        <w:t>Population vs Échantillon</w:t>
      </w:r>
    </w:p>
    <w:p w14:paraId="466DA978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Définitions</w:t>
      </w:r>
    </w:p>
    <w:p w14:paraId="7DE35337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Population (N)</w:t>
      </w:r>
      <w:r>
        <w:rPr>
          <w:rFonts w:hint="default" w:ascii="Times New Roman" w:hAnsi="Times New Roman" w:cs="Times New Roman"/>
        </w:rPr>
        <w:t xml:space="preserve"> — Ensemble </w:t>
      </w:r>
      <w:r>
        <w:rPr>
          <w:rStyle w:val="8"/>
          <w:rFonts w:hint="default" w:ascii="Times New Roman" w:hAnsi="Times New Roman" w:cs="Times New Roman"/>
        </w:rPr>
        <w:t>complet</w:t>
      </w:r>
      <w:r>
        <w:rPr>
          <w:rFonts w:hint="default" w:ascii="Times New Roman" w:hAnsi="Times New Roman" w:cs="Times New Roman"/>
        </w:rPr>
        <w:t xml:space="preserve"> de tous les individus concernés par l'étude.</w:t>
      </w:r>
    </w:p>
    <w:p w14:paraId="0FF9B7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Mesure associée : </w:t>
      </w:r>
      <w:r>
        <w:rPr>
          <w:rStyle w:val="7"/>
          <w:rFonts w:hint="default" w:ascii="Times New Roman" w:hAnsi="Times New Roman" w:cs="Times New Roman"/>
        </w:rPr>
        <w:t>paramètre</w:t>
      </w:r>
      <w:r>
        <w:rPr>
          <w:rFonts w:hint="default" w:ascii="Times New Roman" w:hAnsi="Times New Roman" w:cs="Times New Roman"/>
        </w:rPr>
        <w:t xml:space="preserve"> (μ, σ)</w:t>
      </w:r>
    </w:p>
    <w:p w14:paraId="478767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Exemple : tous les électeurs français (N ≈ 49 millions)</w:t>
      </w:r>
    </w:p>
    <w:p w14:paraId="1C82547F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Échantillon (n)</w:t>
      </w:r>
      <w:r>
        <w:rPr>
          <w:rFonts w:hint="default" w:ascii="Times New Roman" w:hAnsi="Times New Roman" w:cs="Times New Roman"/>
        </w:rPr>
        <w:t xml:space="preserve"> — Sous-ensemble </w:t>
      </w:r>
      <w:r>
        <w:rPr>
          <w:rStyle w:val="8"/>
          <w:rFonts w:hint="default" w:ascii="Times New Roman" w:hAnsi="Times New Roman" w:cs="Times New Roman"/>
        </w:rPr>
        <w:t>représentatif</w:t>
      </w:r>
      <w:r>
        <w:rPr>
          <w:rFonts w:hint="default" w:ascii="Times New Roman" w:hAnsi="Times New Roman" w:cs="Times New Roman"/>
        </w:rPr>
        <w:t xml:space="preserve"> extrait de la population.</w:t>
      </w:r>
    </w:p>
    <w:p w14:paraId="465059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Mesure associée : </w:t>
      </w:r>
      <w:r>
        <w:rPr>
          <w:rStyle w:val="7"/>
          <w:rFonts w:hint="default" w:ascii="Times New Roman" w:hAnsi="Times New Roman" w:cs="Times New Roman"/>
        </w:rPr>
        <w:t>statistique</w:t>
      </w:r>
      <w:r>
        <w:rPr>
          <w:rFonts w:hint="default" w:ascii="Times New Roman" w:hAnsi="Times New Roman" w:cs="Times New Roman"/>
        </w:rPr>
        <w:t xml:space="preserve"> (x̄, s)</w:t>
      </w:r>
    </w:p>
    <w:p w14:paraId="032BE7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Exemple : 1 000 personnes interrogées lors d'un sondage</w:t>
      </w:r>
    </w:p>
    <w:p w14:paraId="480B3133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Exemples</w:t>
      </w:r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6"/>
        <w:gridCol w:w="3816"/>
        <w:gridCol w:w="2764"/>
      </w:tblGrid>
      <w:tr w14:paraId="4E299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528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Contexte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EDC8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Population (N)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1227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Échantillon (n)</w:t>
            </w:r>
          </w:p>
        </w:tc>
      </w:tr>
      <w:tr w14:paraId="13596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BE7A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Sondage politique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2190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Tous les électeurs français (N ≈ 49M)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05D1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1 000 personnes interrogées</w:t>
            </w:r>
          </w:p>
        </w:tc>
      </w:tr>
      <w:tr w14:paraId="7478C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DA1A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Contrôle qualité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BEFC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Toutes les pièces produites (N = ∞)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1A38E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pièce sur 100 prélevée</w:t>
            </w:r>
          </w:p>
        </w:tc>
      </w:tr>
      <w:tr w14:paraId="5FA67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0C7F4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Étude médicale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F8E41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Tous les patients diabétiques en France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A809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500 patients recrutés</w:t>
            </w:r>
          </w:p>
        </w:tc>
      </w:tr>
    </w:tbl>
    <w:p w14:paraId="28A74DEA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Pourquoi échantillonner ?</w:t>
      </w:r>
    </w:p>
    <w:p w14:paraId="6453EC17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 ne peut pas toujours étudier toute la population car :</w:t>
      </w:r>
    </w:p>
    <w:p w14:paraId="2BF178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Coût</w:t>
      </w:r>
      <w:r>
        <w:rPr>
          <w:rFonts w:hint="default" w:ascii="Times New Roman" w:hAnsi="Times New Roman" w:cs="Times New Roman"/>
        </w:rPr>
        <w:t xml:space="preserve"> — Interroger des millions d'individus est trop coûteux</w:t>
      </w:r>
    </w:p>
    <w:p w14:paraId="1C9F16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Temps</w:t>
      </w:r>
      <w:r>
        <w:rPr>
          <w:rFonts w:hint="default" w:ascii="Times New Roman" w:hAnsi="Times New Roman" w:cs="Times New Roman"/>
        </w:rPr>
        <w:t xml:space="preserve"> — Un recensement exhaustif serait trop long</w:t>
      </w:r>
    </w:p>
    <w:p w14:paraId="0856FB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Population infinie</w:t>
      </w:r>
      <w:r>
        <w:rPr>
          <w:rFonts w:hint="default" w:ascii="Times New Roman" w:hAnsi="Times New Roman" w:cs="Times New Roman"/>
        </w:rPr>
        <w:t xml:space="preserve"> — Ex : toutes les pièces futures d'une machine</w:t>
      </w:r>
    </w:p>
    <w:p w14:paraId="494AE4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Tests destructifs</w:t>
      </w:r>
      <w:r>
        <w:rPr>
          <w:rFonts w:hint="default" w:ascii="Times New Roman" w:hAnsi="Times New Roman" w:cs="Times New Roman"/>
        </w:rPr>
        <w:t xml:space="preserve"> — Ex : tester chaque ampoule jusqu'à extinction est impossible</w:t>
      </w:r>
    </w:p>
    <w:p w14:paraId="234C89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Inaccessibilité</w:t>
      </w:r>
      <w:r>
        <w:rPr>
          <w:rFonts w:hint="default" w:ascii="Times New Roman" w:hAnsi="Times New Roman" w:cs="Times New Roman"/>
        </w:rPr>
        <w:t xml:space="preserve"> — Certains individus sont impossibles à atteindre</w:t>
      </w:r>
    </w:p>
    <w:p w14:paraId="060FAE80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Conditions d'un bon échantillon</w:t>
      </w:r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4"/>
        <w:gridCol w:w="6792"/>
      </w:tblGrid>
      <w:tr w14:paraId="417E2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2D3C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Condition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53F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8C67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64343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Représentatif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96C1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Refléter la diversité de la population (âge, sexe, région…)</w:t>
            </w:r>
          </w:p>
        </w:tc>
      </w:tr>
      <w:tr w14:paraId="1544E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951E0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Aléatoire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6A3A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Chaque individu a une chance non nulle d'être sélectionné</w:t>
            </w:r>
          </w:p>
        </w:tc>
      </w:tr>
      <w:tr w14:paraId="78E8C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EE8DF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Taille suffisante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6072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Plus n est grand, plus les estimations sont précises (loi des grands nombres)</w:t>
            </w:r>
          </w:p>
        </w:tc>
      </w:tr>
    </w:tbl>
    <w:p w14:paraId="35F496B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Probabilités &amp; Distributions Statistiques</w:t>
      </w:r>
    </w:p>
    <w:p w14:paraId="7CC9554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Distribution de Bernoulli</w:t>
      </w:r>
    </w:p>
    <w:p w14:paraId="6AFDC38E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 distribution de Bernoulli modélise une expérience à deux issues : succès (1) avec probabilité p, échec (0) avec probabilité (1−p). C'est la distribution la plus simple — un seul essai, deux résultats possibles.</w:t>
      </w:r>
    </w:p>
    <w:p w14:paraId="5FF9C036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Formule :</w:t>
      </w:r>
      <w:r>
        <w:rPr>
          <w:rFonts w:hint="default" w:ascii="Times New Roman" w:hAnsi="Times New Roman" w:cs="Times New Roman"/>
        </w:rPr>
        <w:t xml:space="preserve"> P(X=1) = p | P(X=0) = 1−p | E[X] = p | Var(X) = p(1−p)</w:t>
      </w:r>
    </w:p>
    <w:p w14:paraId="11ADBB9A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Paramètre unique :</w:t>
      </w:r>
      <w:r>
        <w:rPr>
          <w:rFonts w:hint="default" w:ascii="Times New Roman" w:hAnsi="Times New Roman" w:cs="Times New Roman"/>
        </w:rPr>
        <w:t xml:space="preserve"> p ∈ ]0,1[ — la variance est maximale quand p = 0.5 (incertitude totale) et nulle quand p = 0 ou 1 (certitude absolue).</w:t>
      </w:r>
    </w:p>
    <w:p w14:paraId="713385F8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Exemple santé :</w:t>
      </w:r>
      <w:r>
        <w:rPr>
          <w:rFonts w:hint="default" w:ascii="Times New Roman" w:hAnsi="Times New Roman" w:cs="Times New Roman"/>
        </w:rPr>
        <w:t xml:space="preserve"> Un patient développe-t-il une infection nosocomiale ? (1 = oui, p = 0.03 | 0 = non, p = 0.97). La Bernoulli est la brique de base de toutes les distributions discrètes.</w:t>
      </w:r>
    </w:p>
    <w:p w14:paraId="0C19A936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72890" cy="2036445"/>
            <wp:effectExtent l="0" t="0" r="0" b="0"/>
            <wp:docPr id="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308EF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Distribution Binomiale</w:t>
      </w:r>
    </w:p>
    <w:p w14:paraId="49705048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 distribution Binomiale compte le nombre de succès obtenus en répétant n fois une épreuve de Bernoulli indépendante, chacune avec la même probabilité p. C'est la généralisation directe de Bernoulli à plusieurs essais.</w:t>
      </w:r>
    </w:p>
    <w:p w14:paraId="66263D47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Formule :</w:t>
      </w:r>
      <w:r>
        <w:rPr>
          <w:rFonts w:hint="default" w:ascii="Times New Roman" w:hAnsi="Times New Roman" w:cs="Times New Roman"/>
        </w:rPr>
        <w:t xml:space="preserve"> P(X=k) = C(n,k) × pᵏ × (1−p)^(n−k) | E[X] = np | Var(X) = np(1−p)</w:t>
      </w:r>
    </w:p>
    <w:p w14:paraId="07E72F3C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Conditions :</w:t>
      </w:r>
      <w:r>
        <w:rPr>
          <w:rFonts w:hint="default" w:ascii="Times New Roman" w:hAnsi="Times New Roman" w:cs="Times New Roman"/>
        </w:rPr>
        <w:t xml:space="preserve"> n essais fixés, indépendants, même probabilité p, deux issues par essai.</w:t>
      </w:r>
    </w:p>
    <w:p w14:paraId="0BE6C863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Comportement :</w:t>
      </w:r>
      <w:r>
        <w:rPr>
          <w:rFonts w:hint="default" w:ascii="Times New Roman" w:hAnsi="Times New Roman" w:cs="Times New Roman"/>
        </w:rPr>
        <w:t xml:space="preserve"> symétrique si p = 0.5 ; asymétrique droite si p &lt; 0.5 ; converge vers la Normale quand n est grand (TCL).</w:t>
      </w:r>
    </w:p>
    <w:p w14:paraId="363F9FB3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Exemple santé :</w:t>
      </w:r>
      <w:r>
        <w:rPr>
          <w:rFonts w:hint="default" w:ascii="Times New Roman" w:hAnsi="Times New Roman" w:cs="Times New Roman"/>
        </w:rPr>
        <w:t xml:space="preserve"> Sur 200 patients traités (p = 0.08 d'effet secondaire), le nombre de cas attendus est E[X] = 200 × 0.08 = 16. La probabilité d'en observer exactement 20 se calcule avec la formule binomiale.</w:t>
      </w:r>
    </w:p>
    <w:p w14:paraId="0213B716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486275" cy="2243455"/>
            <wp:effectExtent l="0" t="0" r="0" b="0"/>
            <wp:docPr id="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01AE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Distribution de Poisson</w:t>
      </w:r>
    </w:p>
    <w:p w14:paraId="7EA8DBA6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 distribution de Poisson modélise le nombre d'occurrences d'un événement rare dans un intervalle fixe (temps, espace), lorsque ces événements se produisent de façon indépendante à un taux moyen λ constant.</w:t>
      </w:r>
    </w:p>
    <w:p w14:paraId="5D9750DF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Formule :</w:t>
      </w:r>
      <w:r>
        <w:rPr>
          <w:rFonts w:hint="default" w:ascii="Times New Roman" w:hAnsi="Times New Roman" w:cs="Times New Roman"/>
        </w:rPr>
        <w:t xml:space="preserve"> P(X=k) = (λᵏ × e^(−λ)) / k! | E[X] = Var(X) = λ</w:t>
      </w:r>
    </w:p>
    <w:p w14:paraId="1E90FBC9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Signature :</w:t>
      </w:r>
      <w:r>
        <w:rPr>
          <w:rFonts w:hint="default" w:ascii="Times New Roman" w:hAnsi="Times New Roman" w:cs="Times New Roman"/>
        </w:rPr>
        <w:t xml:space="preserve"> l'égalité moyenne = variance est le critère diagnostique de Poisson dans un dataset réel.</w:t>
      </w:r>
    </w:p>
    <w:p w14:paraId="4F04C2F7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Conditions :</w:t>
      </w:r>
      <w:r>
        <w:rPr>
          <w:rFonts w:hint="default" w:ascii="Times New Roman" w:hAnsi="Times New Roman" w:cs="Times New Roman"/>
        </w:rPr>
        <w:t xml:space="preserve"> événements rares et indépendants, taux λ constant, utilisée en pratique quand n &gt; 30 et p &lt; 0.05.</w:t>
      </w:r>
    </w:p>
    <w:p w14:paraId="2E30473B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Exemple santé :</w:t>
      </w:r>
      <w:r>
        <w:rPr>
          <w:rFonts w:hint="default" w:ascii="Times New Roman" w:hAnsi="Times New Roman" w:cs="Times New Roman"/>
        </w:rPr>
        <w:t xml:space="preserve"> Admissions aux urgences pédiatriques : λ = 3.5 patients/heure. P(aucune admission) = e^(−3.5) ≈ 3%. Ce modèle dimensionne les équipes de garde.</w:t>
      </w:r>
    </w:p>
    <w:p w14:paraId="446218EA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16705" cy="2058670"/>
            <wp:effectExtent l="0" t="0" r="0" b="0"/>
            <wp:docPr id="10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906F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Distribution Normale (Gauss)</w:t>
      </w:r>
    </w:p>
    <w:p w14:paraId="23D5C69F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 distribution Normale est une courbe en cloche symétrique, entièrement définie par sa moyenne μ (centre) et son écart-type σ (étalement). C'est la distribution fondamentale en statistique inférentielle.</w:t>
      </w:r>
    </w:p>
    <w:p w14:paraId="29B53D07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Formule :</w:t>
      </w:r>
      <w:r>
        <w:rPr>
          <w:rFonts w:hint="default" w:ascii="Times New Roman" w:hAnsi="Times New Roman" w:cs="Times New Roman"/>
        </w:rPr>
        <w:t xml:space="preserve"> f(x) = [1/(σ√2π)] × e^[−(x−μ)²/(2σ²)] | E[X] = μ | Var(X) = σ²</w:t>
      </w:r>
    </w:p>
    <w:p w14:paraId="15DD32A2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Règle des 68–95–99.7 % :</w:t>
      </w:r>
      <w:r>
        <w:rPr>
          <w:rFonts w:hint="default" w:ascii="Times New Roman" w:hAnsi="Times New Roman" w:cs="Times New Roman"/>
        </w:rPr>
        <w:t xml:space="preserve"> μ ± 1σ contient 68% des données | μ ± 2σ contient 95% | μ ± 3σ contient 99.7%.</w:t>
      </w:r>
    </w:p>
    <w:p w14:paraId="5877787B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Normalisation :</w:t>
      </w:r>
      <w:r>
        <w:rPr>
          <w:rFonts w:hint="default" w:ascii="Times New Roman" w:hAnsi="Times New Roman" w:cs="Times New Roman"/>
        </w:rPr>
        <w:t xml:space="preserve"> Z = (X − μ) / σ ramène toute Normale à la loi standard N(0,1), permettant le calcul universel de probabilités.</w:t>
      </w:r>
    </w:p>
    <w:p w14:paraId="38850251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Exemple santé :</w:t>
      </w:r>
      <w:r>
        <w:rPr>
          <w:rFonts w:hint="default" w:ascii="Times New Roman" w:hAnsi="Times New Roman" w:cs="Times New Roman"/>
        </w:rPr>
        <w:t xml:space="preserve"> L'espérance de vie mondiale suit approximativement N(72, 7²). Un pays à 50 ans d'espérance de vie obtient Z = (50−72)/7 = −3.14 : cas statistiquement exceptionnel, à plus de 3σ de la moyenne mondiale.</w:t>
      </w:r>
    </w:p>
    <w:p w14:paraId="4E6B58F1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575300" cy="2787650"/>
            <wp:effectExtent l="0" t="0" r="0" b="0"/>
            <wp:docPr id="15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0BEA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Distribution de Student (t)</w:t>
      </w:r>
    </w:p>
    <w:p w14:paraId="78C8D4D5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 distribution de Student est symétrique en cloche comme la Normale, mais avec des queues plus épaisses reflétant l'incertitude supplémentaire due à l'estimation de σ à partir d'un petit échantillon. Elle dépend d'un paramètre : les degrés de liberté (ddl = n−1).</w:t>
      </w:r>
    </w:p>
    <w:p w14:paraId="1C7E613F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Formule :</w:t>
      </w:r>
      <w:r>
        <w:rPr>
          <w:rFonts w:hint="default" w:ascii="Times New Roman" w:hAnsi="Times New Roman" w:cs="Times New Roman"/>
        </w:rPr>
        <w:t xml:space="preserve"> t = (x̄ − μ₀) / (s/√n) | E[X] = 0 | Var(X) = ddl/(ddl−2)</w:t>
      </w:r>
    </w:p>
    <w:p w14:paraId="75C22B1B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Convergence :</w:t>
      </w:r>
      <w:r>
        <w:rPr>
          <w:rFonts w:hint="default" w:ascii="Times New Roman" w:hAnsi="Times New Roman" w:cs="Times New Roman"/>
        </w:rPr>
        <w:t xml:space="preserve"> plus ddl augmente, plus la distribution t se rapproche de N(0,1). À ddl ≥ 30, la différence est négligeable en pratique.</w:t>
      </w:r>
    </w:p>
    <w:p w14:paraId="527875F1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Règle d'usage :</w:t>
      </w:r>
      <w:r>
        <w:rPr>
          <w:rFonts w:hint="default" w:ascii="Times New Roman" w:hAnsi="Times New Roman" w:cs="Times New Roman"/>
        </w:rPr>
        <w:t xml:space="preserve"> n &lt; 30 et σ inconnu → loi de Student. n ≥ 30 → loi Normale acceptable même si σ est estimé.</w:t>
      </w:r>
    </w:p>
    <w:p w14:paraId="619416A1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Exemple santé :</w:t>
      </w:r>
      <w:r>
        <w:rPr>
          <w:rFonts w:hint="default" w:ascii="Times New Roman" w:hAnsi="Times New Roman" w:cs="Times New Roman"/>
        </w:rPr>
        <w:t xml:space="preserve"> 15 pays d'une région ont x̄ = 67.2 ans d'espérance de vie et s = 5.8. Test contre μ₀ = 70 ans : t = (67.2−70)/(5.8/√15) = −1.87, ddl = 14, p = 0.042 &lt; 0.05 → différence significative.</w:t>
      </w:r>
    </w:p>
    <w:p w14:paraId="34874B8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591810" cy="2795905"/>
            <wp:effectExtent l="0" t="0" r="0" b="0"/>
            <wp:docPr id="13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4EEE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Distribution du Chi-deux (χ²)</w:t>
      </w:r>
    </w:p>
    <w:p w14:paraId="1BAF2E57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 distribution du Chi-deux est asymétrique droite, définie sur les valeurs positives uniquement. Elle est générée par la somme des carrés de k variables normales standard indépendantes, et dépend du paramètre ddl. Son usage principal est le test d'indépendance entre variables catégorielles.</w:t>
      </w:r>
    </w:p>
    <w:p w14:paraId="7FACC5DA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Formule :</w:t>
      </w:r>
      <w:r>
        <w:rPr>
          <w:rFonts w:hint="default" w:ascii="Times New Roman" w:hAnsi="Times New Roman" w:cs="Times New Roman"/>
        </w:rPr>
        <w:t xml:space="preserve"> χ² = Σ[(Oᵢⱼ − Eᵢⱼ)²/Eᵢⱼ] | ddl = (lignes−1)×(colonnes−1) | E[X] = ddl | Var(X) = 2×ddl</w:t>
      </w:r>
    </w:p>
    <w:p w14:paraId="648802BD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Conditions :</w:t>
      </w:r>
      <w:r>
        <w:rPr>
          <w:rFonts w:hint="default" w:ascii="Times New Roman" w:hAnsi="Times New Roman" w:cs="Times New Roman"/>
        </w:rPr>
        <w:t xml:space="preserve"> variables catégorielles, effectifs attendus ≥ 5 dans chaque cellule (règle de Cochran), observations indépendantes.</w:t>
      </w:r>
    </w:p>
    <w:p w14:paraId="4C1F00F1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Comportement :</w:t>
      </w:r>
      <w:r>
        <w:rPr>
          <w:rFonts w:hint="default" w:ascii="Times New Roman" w:hAnsi="Times New Roman" w:cs="Times New Roman"/>
        </w:rPr>
        <w:t xml:space="preserve"> très asymétrique à petit ddl, s'arrondit et se centre quand ddl augmente.</w:t>
      </w:r>
    </w:p>
    <w:p w14:paraId="2483F3E2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Exemple santé :</w:t>
      </w:r>
      <w:r>
        <w:rPr>
          <w:rFonts w:hint="default" w:ascii="Times New Roman" w:hAnsi="Times New Roman" w:cs="Times New Roman"/>
        </w:rPr>
        <w:t xml:space="preserve"> Test du lien entre niveau de revenu d'un pays (faible/moyen/élevé) et type de couverture santé (public/mixte/privé). Tableau 3×3, ddl = 4, χ² calculé = 18.4, χ² critique = 9.49 → association significative confirmée (p = 0.001).</w:t>
      </w:r>
    </w:p>
    <w:p w14:paraId="71734BCD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633345"/>
            <wp:effectExtent l="0" t="0" r="0" b="0"/>
            <wp:docPr id="11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4EC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0"/>
          <w:szCs w:val="30"/>
        </w:rPr>
        <w:t>Théorème Central Limite (TCL)</w:t>
      </w:r>
    </w:p>
    <w:p w14:paraId="1257E61B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Principe</w:t>
      </w:r>
    </w:p>
    <w:p w14:paraId="1E74D0C7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 TCL stipule que quelle que soit la distribution d'origine d'une variable X (même asymétrique, même discrète), la distribution des moyennes calculées sur des échantillons de taille n tend vers une loi Normale lorsque n devient suffisamment grand (n ≥ 30 en pratique).</w:t>
      </w:r>
    </w:p>
    <w:p w14:paraId="35005136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Formulation :</w:t>
      </w:r>
      <w:r>
        <w:rPr>
          <w:rFonts w:hint="default" w:ascii="Times New Roman" w:hAnsi="Times New Roman" w:cs="Times New Roman"/>
        </w:rPr>
        <w:t xml:space="preserve"> Si x̄ est la moyenne d'un échantillon de taille n tiré d'une population de moyenne μ et d'écart-type σ, alors :</w:t>
      </w:r>
    </w:p>
    <w:p w14:paraId="2D51168E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x̄ ~ N(μ, σ²/n) quand n → ∞</w:t>
      </w:r>
    </w:p>
    <w:p w14:paraId="4DEB5848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L'erreur standard σ/√n mesure la précision de x̄ : plus n est grand, plus les moyennes sont concentrées autour de μ.</w:t>
      </w:r>
    </w:p>
    <w:p w14:paraId="7A0F0BC9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Ce que le TCL change concrètement</w:t>
      </w:r>
    </w:p>
    <w:p w14:paraId="3B9C26D4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Sans le TCL, on ne pourrait utiliser les outils de la loi normale (intervalles de confiance, tests Z et t, p-values) que sur des données normalement distribuées — ce qui est rare en pratique. Avec le TCL, on peut les appliquer à n'importe quelle distribution dès que n ≥ 30, ce qui couvre la quasi-totalité des analyses réelles.</w:t>
      </w:r>
    </w:p>
    <w:p w14:paraId="74F51430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Importance en santé publique</w:t>
      </w:r>
    </w:p>
    <w:p w14:paraId="2AFDEACF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Les dépenses de santé par pays suivent une distribution fortement asymétrique (queue droite, USA outlier). On ne peut pas directement appliquer un test Z sur cette distribution brute. Mais si on tire 1000 échantillons de 30 pays chacun et qu'on calcule leur moyenne, ces 1000 moyennes suivront une Normale — et on peut alors construire un intervalle de confiance valide sur la moyenne mondiale.</w:t>
      </w:r>
    </w:p>
    <w:p w14:paraId="086D29E5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4491355"/>
            <wp:effectExtent l="0" t="0" r="0" b="0"/>
            <wp:docPr id="16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CE0F">
      <w:pPr>
        <w:spacing w:line="360" w:lineRule="auto"/>
        <w:jc w:val="center"/>
        <w:rPr>
          <w:rFonts w:hint="default" w:ascii="Times New Roman" w:hAnsi="Times New Roman" w:cs="Times New Roman"/>
        </w:rPr>
      </w:pPr>
    </w:p>
    <w:p w14:paraId="0228C5E8">
      <w:pPr>
        <w:spacing w:line="360" w:lineRule="auto"/>
        <w:jc w:val="center"/>
        <w:rPr>
          <w:rFonts w:hint="default" w:ascii="Times New Roman" w:hAnsi="Times New Roman" w:cs="Times New Roman"/>
        </w:rPr>
      </w:pPr>
    </w:p>
    <w:p w14:paraId="2264D974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 schéma illustre les 3 étapes du TCL :</w:t>
      </w:r>
    </w:p>
    <w:p w14:paraId="771610EE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Étape 1</w:t>
      </w:r>
      <w:r>
        <w:rPr>
          <w:rFonts w:hint="default" w:ascii="Times New Roman" w:hAnsi="Times New Roman" w:cs="Times New Roman"/>
        </w:rPr>
        <w:t xml:space="preserve"> — La distribution originale des dépenses de santé est asymétrique droite (non-normale) avec μ = 6.5% et σ = 3.2%.</w:t>
      </w:r>
    </w:p>
    <w:p w14:paraId="39DED062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Étape 2</w:t>
      </w:r>
      <w:r>
        <w:rPr>
          <w:rFonts w:hint="default" w:ascii="Times New Roman" w:hAnsi="Times New Roman" w:cs="Times New Roman"/>
        </w:rPr>
        <w:t xml:space="preserve"> — On tire 1000 échantillons de n = 30 pays chacun et on calcule la moyenne de chaque échantillon. L'erreur standard = σ/√n = 3.2/√30 ≈ 0.58% — les moyennes sont bien plus concentrées que les données brutes.</w:t>
      </w:r>
    </w:p>
    <w:p w14:paraId="3847C61C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Étape 3</w:t>
      </w:r>
      <w:r>
        <w:rPr>
          <w:rFonts w:hint="default" w:ascii="Times New Roman" w:hAnsi="Times New Roman" w:cs="Times New Roman"/>
        </w:rPr>
        <w:t xml:space="preserve"> — Ces 1000 moyennes suivent une cloche parfaitement normale centrée sur μ = 6.5%, avec 95% des moyennes comprises entre 5.3% et 7.7%. C'est le TCL en action.</w:t>
      </w:r>
    </w:p>
    <w:p w14:paraId="25159633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 conclusion clé : peu importe la forme de la distribution d'origine, dès que n ≥ 30, on peut utiliser tous les outils de la loi normale — intervalles de confiance, tests Z et t, p-values — ce qui rend le TCL indispensable en pratique quotidienne de data analyst.</w:t>
      </w:r>
    </w:p>
    <w:p w14:paraId="74A066F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Échantillonnage et estimation </w:t>
      </w:r>
    </w:p>
    <w:p w14:paraId="50EF755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Concepts fondamentaux</w:t>
      </w:r>
    </w:p>
    <w:p w14:paraId="69F3F764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L'échantillonnage</w:t>
      </w:r>
      <w:r>
        <w:rPr>
          <w:rFonts w:hint="default" w:ascii="Times New Roman" w:hAnsi="Times New Roman" w:cs="Times New Roman"/>
        </w:rPr>
        <w:t xml:space="preserve"> est la procédure qui consiste à sélectionner un sous-ensemble d'individus (un </w:t>
      </w:r>
      <w:r>
        <w:rPr>
          <w:rStyle w:val="8"/>
          <w:rFonts w:hint="default" w:ascii="Times New Roman" w:hAnsi="Times New Roman" w:cs="Times New Roman"/>
        </w:rPr>
        <w:t>échantillon</w:t>
      </w:r>
      <w:r>
        <w:rPr>
          <w:rFonts w:hint="default" w:ascii="Times New Roman" w:hAnsi="Times New Roman" w:cs="Times New Roman"/>
        </w:rPr>
        <w:t>) à partir d'une population cible, lorsqu'il est impossible ou trop coûteux d'observer l'intégralité de cette population.</w:t>
      </w:r>
    </w:p>
    <w:p w14:paraId="796A4948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L'</w:t>
      </w:r>
      <w:r>
        <w:rPr>
          <w:rStyle w:val="7"/>
          <w:rFonts w:hint="default" w:ascii="Times New Roman" w:hAnsi="Times New Roman" w:cs="Times New Roman"/>
        </w:rPr>
        <w:t>estimation</w:t>
      </w:r>
      <w:r>
        <w:rPr>
          <w:rFonts w:hint="default" w:ascii="Times New Roman" w:hAnsi="Times New Roman" w:cs="Times New Roman"/>
        </w:rPr>
        <w:t xml:space="preserve"> est l'étape suivante : on utilise les statistiques calculées sur l'échantillon (moyenne, proportion, variance...) pour </w:t>
      </w:r>
      <w:r>
        <w:rPr>
          <w:rStyle w:val="8"/>
          <w:rFonts w:hint="default" w:ascii="Times New Roman" w:hAnsi="Times New Roman" w:cs="Times New Roman"/>
        </w:rPr>
        <w:t>inférer</w:t>
      </w:r>
      <w:r>
        <w:rPr>
          <w:rFonts w:hint="default" w:ascii="Times New Roman" w:hAnsi="Times New Roman" w:cs="Times New Roman"/>
        </w:rPr>
        <w:t xml:space="preserve"> les paramètres inconnus de la population entière.</w:t>
      </w:r>
    </w:p>
    <w:p w14:paraId="7E490496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 qualité de l'estimation dépend directement de la qualité de l'échantillon. C'est là qu'intervient la notion de </w:t>
      </w:r>
      <w:r>
        <w:rPr>
          <w:rStyle w:val="7"/>
          <w:rFonts w:hint="default" w:ascii="Times New Roman" w:hAnsi="Times New Roman" w:cs="Times New Roman"/>
        </w:rPr>
        <w:t>biais</w:t>
      </w:r>
      <w:r>
        <w:rPr>
          <w:rFonts w:hint="default" w:ascii="Times New Roman" w:hAnsi="Times New Roman" w:cs="Times New Roman"/>
        </w:rPr>
        <w:t>.</w:t>
      </w:r>
    </w:p>
    <w:p w14:paraId="1A187F84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</w:p>
    <w:p w14:paraId="35E6DFB9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Les types de biais possibles</w:t>
      </w:r>
    </w:p>
    <w:p w14:paraId="5EBD8806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 biais est une erreur </w:t>
      </w:r>
      <w:r>
        <w:rPr>
          <w:rStyle w:val="8"/>
          <w:rFonts w:hint="default" w:ascii="Times New Roman" w:hAnsi="Times New Roman" w:cs="Times New Roman"/>
        </w:rPr>
        <w:t>systématique</w:t>
      </w:r>
      <w:r>
        <w:rPr>
          <w:rFonts w:hint="default" w:ascii="Times New Roman" w:hAnsi="Times New Roman" w:cs="Times New Roman"/>
        </w:rPr>
        <w:t xml:space="preserve"> (non aléatoire) qui fait que l'échantillon ne représente pas correctement la population. Les principaux biais en pratique :</w:t>
      </w:r>
    </w:p>
    <w:p w14:paraId="395239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Biais de sélection</w:t>
      </w:r>
      <w:r>
        <w:rPr>
          <w:rFonts w:hint="default" w:ascii="Times New Roman" w:hAnsi="Times New Roman" w:cs="Times New Roman"/>
        </w:rPr>
        <w:t xml:space="preserve"> — certains individus ont plus de chances d'être inclus (ex : sondage en ligne qui exclut les non-connectés)</w:t>
      </w:r>
    </w:p>
    <w:p w14:paraId="2F9CFF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Biais de non-réponse</w:t>
      </w:r>
      <w:r>
        <w:rPr>
          <w:rFonts w:hint="default" w:ascii="Times New Roman" w:hAnsi="Times New Roman" w:cs="Times New Roman"/>
        </w:rPr>
        <w:t xml:space="preserve"> — les personnes qui ne répondent pas sont différentes de celles qui répondent</w:t>
      </w:r>
    </w:p>
    <w:p w14:paraId="47211E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Biais de survivance</w:t>
      </w:r>
      <w:r>
        <w:rPr>
          <w:rFonts w:hint="default" w:ascii="Times New Roman" w:hAnsi="Times New Roman" w:cs="Times New Roman"/>
        </w:rPr>
        <w:t xml:space="preserve"> — on n'observe que les entités "survivantes" (ex : n'analyser que les entreprises encore actives)</w:t>
      </w:r>
    </w:p>
    <w:p w14:paraId="232B46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Biais de désirabilité sociale</w:t>
      </w:r>
      <w:r>
        <w:rPr>
          <w:rFonts w:hint="default" w:ascii="Times New Roman" w:hAnsi="Times New Roman" w:cs="Times New Roman"/>
        </w:rPr>
        <w:t xml:space="preserve"> — les répondants donnent la réponse qu'ils pensent être attendue</w:t>
      </w:r>
    </w:p>
    <w:p w14:paraId="63826E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Biais temporel</w:t>
      </w:r>
      <w:r>
        <w:rPr>
          <w:rFonts w:hint="default" w:ascii="Times New Roman" w:hAnsi="Times New Roman" w:cs="Times New Roman"/>
        </w:rPr>
        <w:t xml:space="preserve"> — l'échantillon est collecté sur une période non représentative (saisonnalité, événement exceptionnel)</w:t>
      </w:r>
    </w:p>
    <w:p w14:paraId="48E86F7E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Notion d'estimation : paramètre vs statistique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2228"/>
        <w:gridCol w:w="2269"/>
      </w:tblGrid>
      <w:tr w14:paraId="508C7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A31D0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465640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Population (inconnu)</w:t>
            </w:r>
          </w:p>
        </w:tc>
        <w:tc>
          <w:tcPr>
            <w:tcW w:w="0" w:type="auto"/>
            <w:shd w:val="clear"/>
            <w:vAlign w:val="center"/>
          </w:tcPr>
          <w:p w14:paraId="2D9EB5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Échantillon (observé)</w:t>
            </w:r>
          </w:p>
        </w:tc>
      </w:tr>
      <w:tr w14:paraId="7D641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B3B308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Moyenne</w:t>
            </w:r>
          </w:p>
        </w:tc>
        <w:tc>
          <w:tcPr>
            <w:tcW w:w="0" w:type="auto"/>
            <w:shd w:val="clear"/>
            <w:vAlign w:val="center"/>
          </w:tcPr>
          <w:p w14:paraId="6FC6048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μ (mu)</w:t>
            </w:r>
          </w:p>
        </w:tc>
        <w:tc>
          <w:tcPr>
            <w:tcW w:w="0" w:type="auto"/>
            <w:shd w:val="clear"/>
            <w:vAlign w:val="center"/>
          </w:tcPr>
          <w:p w14:paraId="6398BFD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x̄ (x barre)</w:t>
            </w:r>
          </w:p>
        </w:tc>
      </w:tr>
      <w:tr w14:paraId="2B124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83FE6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Proportion</w:t>
            </w:r>
          </w:p>
        </w:tc>
        <w:tc>
          <w:tcPr>
            <w:tcW w:w="0" w:type="auto"/>
            <w:shd w:val="clear"/>
            <w:vAlign w:val="center"/>
          </w:tcPr>
          <w:p w14:paraId="192715C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/>
            <w:vAlign w:val="center"/>
          </w:tcPr>
          <w:p w14:paraId="22A3DDC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p̂ (p chapeau)</w:t>
            </w:r>
          </w:p>
        </w:tc>
      </w:tr>
      <w:tr w14:paraId="5D774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7A338E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Variance</w:t>
            </w:r>
          </w:p>
        </w:tc>
        <w:tc>
          <w:tcPr>
            <w:tcW w:w="0" w:type="auto"/>
            <w:shd w:val="clear"/>
            <w:vAlign w:val="center"/>
          </w:tcPr>
          <w:p w14:paraId="049A9A0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σ²</w:t>
            </w:r>
          </w:p>
        </w:tc>
        <w:tc>
          <w:tcPr>
            <w:tcW w:w="0" w:type="auto"/>
            <w:shd w:val="clear"/>
            <w:vAlign w:val="center"/>
          </w:tcPr>
          <w:p w14:paraId="0D3447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s²</w:t>
            </w:r>
          </w:p>
        </w:tc>
      </w:tr>
    </w:tbl>
    <w:p w14:paraId="0B46A4E2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Une estimation est dite </w:t>
      </w:r>
      <w:r>
        <w:rPr>
          <w:rStyle w:val="7"/>
          <w:rFonts w:hint="default" w:ascii="Times New Roman" w:hAnsi="Times New Roman" w:cs="Times New Roman"/>
        </w:rPr>
        <w:t>non biaisée</w:t>
      </w:r>
      <w:r>
        <w:rPr>
          <w:rFonts w:hint="default" w:ascii="Times New Roman" w:hAnsi="Times New Roman" w:cs="Times New Roman"/>
        </w:rPr>
        <w:t xml:space="preserve"> si, en moyenne sur de nombreux échantillons, elle converge vers le vrai paramètre de la population. La taille de l'échantillon (n) joue un rôle crucial : plus n est grand, plus l'estimation est précise (loi des grands nombres).</w:t>
      </w:r>
    </w:p>
    <w:p w14:paraId="64784AB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3AADD940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Bonnes pratiques pour le data analyst</w:t>
      </w:r>
    </w:p>
    <w:p w14:paraId="7E6875BF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 pratique, avant de lancer toute analyse, il faut se poser trois questions clés :</w:t>
      </w:r>
    </w:p>
    <w:p w14:paraId="11A7667C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Représentativité</w:t>
      </w:r>
      <w:r>
        <w:rPr>
          <w:rFonts w:hint="default" w:ascii="Times New Roman" w:hAnsi="Times New Roman" w:cs="Times New Roman"/>
        </w:rPr>
        <w:t xml:space="preserve"> — Mon échantillon couvre-t-il toutes les sous-populations importantes ? Une analyse de churn sur des données d'un seul canal risque de sous-représenter certains segments.</w:t>
      </w:r>
    </w:p>
    <w:p w14:paraId="2D67D2EA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Taille suffisante</w:t>
      </w:r>
      <w:r>
        <w:rPr>
          <w:rFonts w:hint="default" w:ascii="Times New Roman" w:hAnsi="Times New Roman" w:cs="Times New Roman"/>
        </w:rPr>
        <w:t xml:space="preserve"> — La précision d'une estimation est proportionnelle à √n. Avec n &lt; 30, les intervalles de confiance deviennent très larges et les résultats peu fiables.</w:t>
      </w:r>
    </w:p>
    <w:p w14:paraId="6DE3C7A9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Source du biais</w:t>
      </w:r>
      <w:r>
        <w:rPr>
          <w:rFonts w:hint="default" w:ascii="Times New Roman" w:hAnsi="Times New Roman" w:cs="Times New Roman"/>
        </w:rPr>
        <w:t xml:space="preserve"> — Identifier </w:t>
      </w:r>
      <w:r>
        <w:rPr>
          <w:rStyle w:val="8"/>
          <w:rFonts w:hint="default" w:ascii="Times New Roman" w:hAnsi="Times New Roman" w:cs="Times New Roman"/>
        </w:rPr>
        <w:t>d'où</w:t>
      </w:r>
      <w:r>
        <w:rPr>
          <w:rFonts w:hint="default" w:ascii="Times New Roman" w:hAnsi="Times New Roman" w:cs="Times New Roman"/>
        </w:rPr>
        <w:t xml:space="preserve"> vient la donnée (qui a répondu ? quelle période ? quel canal ?) permet d'anticiper les distorsions avant même de calculer quoi que ce soit.</w:t>
      </w:r>
    </w:p>
    <w:p w14:paraId="053EC913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Une estimation non biaisée sur un petit échantillon vaut mieux qu'une estimation biaisée sur des millions de lignes — le volu</w:t>
      </w:r>
      <w:bookmarkStart w:id="0" w:name="_GoBack"/>
      <w:bookmarkEnd w:id="0"/>
      <w:r>
        <w:rPr>
          <w:rFonts w:hint="default" w:ascii="Times New Roman" w:hAnsi="Times New Roman" w:cs="Times New Roman"/>
        </w:rPr>
        <w:t>me ne corrige pas le biais, il l'amplifie.</w:t>
      </w:r>
    </w:p>
    <w:p w14:paraId="014EF447">
      <w:pPr>
        <w:spacing w:line="360" w:lineRule="auto"/>
        <w:jc w:val="center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E850A"/>
    <w:multiLevelType w:val="multilevel"/>
    <w:tmpl w:val="903E8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EEBCED5"/>
    <w:multiLevelType w:val="multilevel"/>
    <w:tmpl w:val="EEEBC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D81F646"/>
    <w:multiLevelType w:val="multilevel"/>
    <w:tmpl w:val="0D81F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1179163"/>
    <w:multiLevelType w:val="multilevel"/>
    <w:tmpl w:val="111791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82330FF"/>
    <w:multiLevelType w:val="multilevel"/>
    <w:tmpl w:val="58233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B19CFFD"/>
    <w:multiLevelType w:val="multilevel"/>
    <w:tmpl w:val="5B19C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03002D7"/>
    <w:multiLevelType w:val="multilevel"/>
    <w:tmpl w:val="70300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E3EC0D8"/>
    <w:multiLevelType w:val="multilevel"/>
    <w:tmpl w:val="7E3EC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EAD2E4B"/>
    <w:multiLevelType w:val="multilevel"/>
    <w:tmpl w:val="7EAD2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7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B962EC"/>
    <w:rsid w:val="30935F1D"/>
    <w:rsid w:val="33984345"/>
    <w:rsid w:val="6EB9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34"/>
      <w:szCs w:val="3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qFormat/>
    <w:uiPriority w:val="0"/>
    <w:rPr>
      <w:b/>
      <w:bCs/>
    </w:rPr>
  </w:style>
  <w:style w:type="character" w:styleId="8">
    <w:name w:val="Emphasis"/>
    <w:qFormat/>
    <w:uiPriority w:val="0"/>
    <w:rPr>
      <w:i/>
      <w:i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1860</Words>
  <Characters>9209</Characters>
  <Lines>0</Lines>
  <Paragraphs>0</Paragraphs>
  <TotalTime>12672</TotalTime>
  <ScaleCrop>false</ScaleCrop>
  <LinksUpToDate>false</LinksUpToDate>
  <CharactersWithSpaces>10923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2026-03-24T09:01:00Z</dcterms:created>
  <dc:creator>WPS_1727443533</dc:creator>
  <cp:lastModifiedBy>WPS_1727443533</cp:lastModifiedBy>
  <dcterms:modified xsi:type="dcterms:W3CDTF">2026-04-03T15:31:10Z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40560CB6742E478B90C2A1C706D71C05_11</vt:lpwstr>
  </property>
  <property fmtid="{D5CDD505-2E9C-101B-9397-08002B2CF9AE}" pid="4" name="KSOTemplateDocerSaveRecord">
    <vt:lpwstr>eyJoZGlkIjoiMDlhYjIzMmI0YTVjMGQ5NWE3Y2MyMWE4YzliNjEzN2IiLCJ1c2VySWQiOiIxNTgyMzIzNjU5MzcyMiJ9</vt:lpwstr>
  </property>
</Properties>
</file>