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40"/>
        </w:rPr>
        <w:t>HELP MOBILITY</w:t>
      </w:r>
    </w:p>
    <w:p>
      <w:r>
        <w:rPr>
          <w:color w:val="555555"/>
          <w:sz w:val="18"/>
        </w:rPr>
        <w:t>helpmobility.ca   •   ADP-Authorized Vendor   •   Greater Toronto Area</w:t>
      </w:r>
    </w:p>
    <w:p>
      <w:r>
        <w:rPr>
          <w:b/>
          <w:color w:val="177A6E"/>
          <w:sz w:val="32"/>
        </w:rPr>
        <w:t>Home &amp; Vehicle Modification (HVMP) Application — Client Support Checklist</w:t>
      </w:r>
    </w:p>
    <w:p>
      <w:r>
        <w:rPr>
          <w:i/>
          <w:color w:val="555555"/>
          <w:sz w:val="20"/>
        </w:rPr>
        <w:t>March of Dimes Canada HVMP (funded by Ontario Min. for Seniors &amp; Accessibility). Use for stairlifts, ramps, ceiling lifts, bathroom mods.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F3864"/>
          </w:tcPr>
          <w:p>
            <w:r>
              <w:rPr>
                <w:b/>
                <w:color w:val="FFFFFF"/>
                <w:sz w:val="21"/>
              </w:rPr>
              <w:t>ELIGIBILITY SCREEN (ALL MUST BE YES)</w:t>
            </w:r>
          </w:p>
        </w:tc>
      </w:tr>
    </w:tbl>
    <w:p>
      <w:pPr>
        <w:spacing w:after="60"/>
      </w:pPr>
      <w:r>
        <w:rPr>
          <w:sz w:val="20"/>
        </w:rPr>
        <w:t>☐  Permanent Ontario resident</w:t>
      </w:r>
    </w:p>
    <w:p>
      <w:pPr>
        <w:spacing w:after="60"/>
      </w:pPr>
      <w:r>
        <w:rPr>
          <w:sz w:val="20"/>
        </w:rPr>
        <w:t>☐  Combined household income under $60,000</w:t>
      </w:r>
    </w:p>
    <w:p>
      <w:pPr>
        <w:spacing w:after="60"/>
      </w:pPr>
      <w:r>
        <w:rPr>
          <w:sz w:val="20"/>
        </w:rPr>
        <w:t>☐  Ongoing/recurring disability expected to last 1+ year that impedes mobility and substantially restricts activities of daily living</w:t>
      </w:r>
    </w:p>
    <w:p>
      <w:r>
        <w:rPr>
          <w:color w:val="555555"/>
          <w:sz w:val="19"/>
        </w:rPr>
        <w:t>Funding caps:  Home modifications — up to $15,000 lifetime  •  Vehicle modifications — up to $15,000 every 10 years. Covers design/professional fees, equipment &amp; supplies, and installation/labour.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F3864"/>
          </w:tcPr>
          <w:p>
            <w:r>
              <w:rPr>
                <w:b/>
                <w:color w:val="FFFFFF"/>
                <w:sz w:val="21"/>
              </w:rPr>
              <w:t>DOCUMENTS TO GATHER</w:t>
            </w:r>
          </w:p>
        </w:tc>
      </w:tr>
    </w:tbl>
    <w:p>
      <w:pPr>
        <w:spacing w:after="60"/>
      </w:pPr>
      <w:r>
        <w:rPr>
          <w:sz w:val="20"/>
        </w:rPr>
        <w:t>☐  Proof of Ontario residency</w:t>
      </w:r>
    </w:p>
    <w:p>
      <w:pPr>
        <w:spacing w:after="60"/>
      </w:pPr>
      <w:r>
        <w:rPr>
          <w:sz w:val="20"/>
        </w:rPr>
        <w:t>☐  Household income documentation</w:t>
      </w:r>
    </w:p>
    <w:p>
      <w:pPr>
        <w:spacing w:after="60"/>
      </w:pPr>
      <w:r>
        <w:rPr>
          <w:sz w:val="20"/>
        </w:rPr>
        <w:t>☐  Medical documentation of the disability</w:t>
      </w:r>
    </w:p>
    <w:p>
      <w:pPr>
        <w:spacing w:after="60"/>
      </w:pPr>
      <w:r>
        <w:rPr>
          <w:sz w:val="20"/>
        </w:rPr>
        <w:t>☐  Occupational Therapist assessment / recommendation for the modification</w:t>
      </w:r>
    </w:p>
    <w:p>
      <w:pPr>
        <w:spacing w:after="60"/>
      </w:pPr>
      <w:r>
        <w:rPr>
          <w:sz w:val="20"/>
        </w:rPr>
        <w:t>☐  Contractor quote(s) — include Help Mobility itemized quote</w:t>
      </w:r>
    </w:p>
    <w:p>
      <w:pPr>
        <w:spacing w:after="60"/>
      </w:pPr>
      <w:r>
        <w:rPr>
          <w:sz w:val="20"/>
        </w:rPr>
        <w:t>☐  Photos of the area to be modified</w:t>
      </w:r>
    </w:p>
    <w:p>
      <w:pPr>
        <w:spacing w:after="60"/>
      </w:pPr>
      <w:r>
        <w:rPr>
          <w:sz w:val="20"/>
        </w:rPr>
        <w:t>☐  Completed HVMP modification proposal / application forms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F3864"/>
          </w:tcPr>
          <w:p>
            <w:r>
              <w:rPr>
                <w:b/>
                <w:color w:val="FFFFFF"/>
                <w:sz w:val="21"/>
              </w:rPr>
              <w:t>PROCESS &amp; HELP MOBILITY'S ROLE</w:t>
            </w:r>
          </w:p>
        </w:tc>
      </w:tr>
    </w:tbl>
    <w:p>
      <w:pPr>
        <w:spacing w:after="60"/>
      </w:pPr>
      <w:r>
        <w:rPr>
          <w:sz w:val="20"/>
        </w:rPr>
        <w:t>☐  Client (or Help Mobility on their behalf, with consent) submits application to March of Dimes</w:t>
      </w:r>
    </w:p>
    <w:p>
      <w:pPr>
        <w:spacing w:after="60"/>
      </w:pPr>
      <w:r>
        <w:rPr>
          <w:sz w:val="20"/>
        </w:rPr>
        <w:t>☐  Program assessment &amp; approval</w:t>
      </w:r>
    </w:p>
    <w:p>
      <w:pPr>
        <w:spacing w:after="60"/>
      </w:pPr>
      <w:r>
        <w:rPr>
          <w:sz w:val="20"/>
        </w:rPr>
        <w:t>☐  Help Mobility supplies and installs the approved modification</w:t>
      </w:r>
    </w:p>
    <w:p>
      <w:pPr>
        <w:spacing w:after="60"/>
      </w:pPr>
      <w:r>
        <w:rPr>
          <w:sz w:val="20"/>
        </w:rPr>
        <w:t>☐  Stack where eligible: municipal Ontario Renovates and/or private insurance for non-covered items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F3864"/>
          </w:tcPr>
          <w:p>
            <w:r>
              <w:rPr>
                <w:b/>
                <w:color w:val="FFFFFF"/>
                <w:sz w:val="21"/>
              </w:rPr>
              <w:t>TRACKING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6480"/>
      </w:tblGrid>
      <w:tr>
        <w:tc>
          <w:tcPr>
            <w:tcW w:type="dxa" w:w="4968"/>
            <w:shd w:fill="EDF1F7"/>
          </w:tcPr>
          <w:p>
            <w:r>
              <w:rPr>
                <w:b/>
                <w:sz w:val="20"/>
              </w:rPr>
              <w:t>Client name</w:t>
            </w:r>
          </w:p>
        </w:tc>
        <w:tc>
          <w:tcPr>
            <w:tcW w:type="dxa" w:w="4968"/>
          </w:tcPr>
          <w:p>
            <w:r>
              <w:rPr>
                <w:color w:val="555555"/>
                <w:sz w:val="18"/>
              </w:rPr>
            </w:r>
          </w:p>
        </w:tc>
      </w:tr>
      <w:tr>
        <w:tc>
          <w:tcPr>
            <w:tcW w:type="dxa" w:w="4968"/>
            <w:shd w:fill="EDF1F7"/>
          </w:tcPr>
          <w:p>
            <w:r>
              <w:rPr>
                <w:b/>
                <w:sz w:val="20"/>
              </w:rPr>
              <w:t>Modification requested</w:t>
            </w:r>
          </w:p>
        </w:tc>
        <w:tc>
          <w:tcPr>
            <w:tcW w:type="dxa" w:w="4968"/>
          </w:tcPr>
          <w:p>
            <w:r>
              <w:rPr>
                <w:color w:val="555555"/>
                <w:sz w:val="18"/>
              </w:rPr>
            </w:r>
          </w:p>
        </w:tc>
      </w:tr>
      <w:tr>
        <w:tc>
          <w:tcPr>
            <w:tcW w:type="dxa" w:w="4968"/>
            <w:shd w:fill="EDF1F7"/>
          </w:tcPr>
          <w:p>
            <w:r>
              <w:rPr>
                <w:b/>
                <w:sz w:val="20"/>
              </w:rPr>
              <w:t>Application submitted (date)</w:t>
            </w:r>
          </w:p>
        </w:tc>
        <w:tc>
          <w:tcPr>
            <w:tcW w:type="dxa" w:w="4968"/>
          </w:tcPr>
          <w:p>
            <w:r>
              <w:rPr>
                <w:color w:val="555555"/>
                <w:sz w:val="18"/>
              </w:rPr>
            </w:r>
          </w:p>
        </w:tc>
      </w:tr>
      <w:tr>
        <w:tc>
          <w:tcPr>
            <w:tcW w:type="dxa" w:w="4968"/>
            <w:shd w:fill="EDF1F7"/>
          </w:tcPr>
          <w:p>
            <w:r>
              <w:rPr>
                <w:b/>
                <w:sz w:val="20"/>
              </w:rPr>
              <w:t>Approval status / amount</w:t>
            </w:r>
          </w:p>
        </w:tc>
        <w:tc>
          <w:tcPr>
            <w:tcW w:type="dxa" w:w="4968"/>
          </w:tcPr>
          <w:p>
            <w:r>
              <w:rPr>
                <w:color w:val="555555"/>
                <w:sz w:val="18"/>
              </w:rPr>
            </w:r>
          </w:p>
        </w:tc>
      </w:tr>
      <w:tr>
        <w:tc>
          <w:tcPr>
            <w:tcW w:type="dxa" w:w="4968"/>
            <w:shd w:fill="EDF1F7"/>
          </w:tcPr>
          <w:p>
            <w:r>
              <w:rPr>
                <w:b/>
                <w:sz w:val="20"/>
              </w:rPr>
              <w:t>Assigned to</w:t>
            </w:r>
          </w:p>
        </w:tc>
        <w:tc>
          <w:tcPr>
            <w:tcW w:type="dxa" w:w="4968"/>
          </w:tcPr>
          <w:p>
            <w:r>
              <w:rPr>
                <w:color w:val="555555"/>
                <w:sz w:val="18"/>
              </w:rPr>
            </w:r>
          </w:p>
        </w:tc>
      </w:tr>
      <w:tr>
        <w:tc>
          <w:tcPr>
            <w:tcW w:type="dxa" w:w="4968"/>
            <w:shd w:fill="EDF1F7"/>
          </w:tcPr>
          <w:p>
            <w:r>
              <w:rPr>
                <w:b/>
                <w:sz w:val="20"/>
              </w:rPr>
              <w:t>Install target date</w:t>
            </w:r>
          </w:p>
        </w:tc>
        <w:tc>
          <w:tcPr>
            <w:tcW w:type="dxa" w:w="4968"/>
          </w:tcPr>
          <w:p>
            <w:r>
              <w:rPr>
                <w:color w:val="555555"/>
                <w:sz w:val="18"/>
              </w:rPr>
            </w:r>
          </w:p>
        </w:tc>
      </w:tr>
    </w:tbl>
    <w:p>
      <w:r>
        <w:rPr>
          <w:color w:val="555555"/>
          <w:sz w:val="18"/>
        </w:rPr>
        <w:t>Reference: marchofdimes.ca/en-ca/programs/am/hvmp</w:t>
      </w:r>
    </w:p>
    <w:p>
      <w:r>
        <w:rPr>
          <w:i/>
          <w:color w:val="555555"/>
          <w:sz w:val="17"/>
        </w:rPr>
        <w:t>Compliance: Assist the application honestly; the client and assessing professional attest to accuracy. Confirm current program rules and caps before committing. No misrepresentation of income or need.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