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Assessment Scope Document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Scope Overview</w:t>
      </w:r>
    </w:p>
    <w:p>
      <w:r>
        <w:t>This penetration and vulnerability assessment targets a controlled lab environment consisting of a single intentionally-vulnerable virtual machine (Metasploitable2). All activity is authorised within the DEPI Capstone lab network.</w:t>
      </w:r>
    </w:p>
    <w:p>
      <w:pPr>
        <w:pStyle w:val="Heading3"/>
      </w:pPr>
      <w:r>
        <w:t>2. In-Scope Assets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OS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Metasploitable2</w:t>
            </w:r>
          </w:p>
        </w:tc>
        <w:tc>
          <w:tcPr>
            <w:tcW w:type="dxa" w:w="2160"/>
          </w:tcPr>
          <w:p>
            <w:r>
              <w:t>192.168.244.128</w:t>
            </w:r>
          </w:p>
        </w:tc>
        <w:tc>
          <w:tcPr>
            <w:tcW w:type="dxa" w:w="2160"/>
          </w:tcPr>
          <w:p>
            <w:r>
              <w:t>Ubuntu 8.04 (Upstart)</w:t>
            </w:r>
          </w:p>
        </w:tc>
        <w:tc>
          <w:tcPr>
            <w:tcW w:type="dxa" w:w="2160"/>
          </w:tcPr>
          <w:p>
            <w:r>
              <w:t>Target — intentionally vulnerable VM</w:t>
            </w:r>
          </w:p>
        </w:tc>
      </w:tr>
      <w:tr>
        <w:tc>
          <w:tcPr>
            <w:tcW w:type="dxa" w:w="2160"/>
          </w:tcPr>
          <w:p>
            <w:r>
              <w:t>Kali Linux (Engine)</w:t>
            </w:r>
          </w:p>
        </w:tc>
        <w:tc>
          <w:tcPr>
            <w:tcW w:type="dxa" w:w="2160"/>
          </w:tcPr>
          <w:p>
            <w:r>
              <w:t>192.168.244.129</w:t>
            </w:r>
          </w:p>
        </w:tc>
        <w:tc>
          <w:tcPr>
            <w:tcW w:type="dxa" w:w="2160"/>
          </w:tcPr>
          <w:p>
            <w:r>
              <w:t>Kali Rolling</w:t>
            </w:r>
          </w:p>
        </w:tc>
        <w:tc>
          <w:tcPr>
            <w:tcW w:type="dxa" w:w="2160"/>
          </w:tcPr>
          <w:p>
            <w:r>
              <w:t>Scanner / Remediator host</w:t>
            </w:r>
          </w:p>
        </w:tc>
      </w:tr>
    </w:tbl>
    <w:p/>
    <w:p>
      <w:pPr>
        <w:pStyle w:val="Heading3"/>
      </w:pPr>
      <w:r>
        <w:t>3. Out-of-Scope</w:t>
      </w:r>
    </w:p>
    <w:p>
      <w:r>
        <w:t>• Any host on the external internet</w:t>
      </w:r>
    </w:p>
    <w:p>
      <w:r>
        <w:t>• Production systems or real infrastructure</w:t>
      </w:r>
    </w:p>
    <w:p>
      <w:r>
        <w:t>• Denial-of-service testing</w:t>
      </w:r>
    </w:p>
    <w:p>
      <w:r>
        <w:t>• Physical security testing</w:t>
      </w:r>
    </w:p>
    <w:p>
      <w:pPr>
        <w:pStyle w:val="Heading3"/>
      </w:pPr>
      <w:r>
        <w:t>4. Scan Parameters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Scan Template</w:t>
            </w:r>
          </w:p>
        </w:tc>
        <w:tc>
          <w:tcPr>
            <w:tcW w:type="dxa" w:w="4320"/>
          </w:tcPr>
          <w:p>
            <w:r>
              <w:t>Basic Network Scan</w:t>
            </w:r>
          </w:p>
        </w:tc>
      </w:tr>
      <w:tr>
        <w:tc>
          <w:tcPr>
            <w:tcW w:type="dxa" w:w="4320"/>
          </w:tcPr>
          <w:p>
            <w:r>
              <w:t>Target Ports</w:t>
            </w:r>
          </w:p>
        </w:tc>
        <w:tc>
          <w:tcPr>
            <w:tcW w:type="dxa" w:w="4320"/>
          </w:tcPr>
          <w:p>
            <w:r>
              <w:t>All (1-65535 default)</w:t>
            </w:r>
          </w:p>
        </w:tc>
      </w:tr>
      <w:tr>
        <w:tc>
          <w:tcPr>
            <w:tcW w:type="dxa" w:w="4320"/>
          </w:tcPr>
          <w:p>
            <w:r>
              <w:t>Scan User</w:t>
            </w:r>
          </w:p>
        </w:tc>
        <w:tc>
          <w:tcPr>
            <w:tcW w:type="dxa" w:w="4320"/>
          </w:tcPr>
          <w:p>
            <w:r>
              <w:t>Unauthenticated (external perspective)</w:t>
            </w:r>
          </w:p>
        </w:tc>
      </w:tr>
      <w:tr>
        <w:tc>
          <w:tcPr>
            <w:tcW w:type="dxa" w:w="4320"/>
          </w:tcPr>
          <w:p>
            <w:r>
              <w:t>Scan Window</w:t>
            </w:r>
          </w:p>
        </w:tc>
        <w:tc>
          <w:tcPr>
            <w:tcW w:type="dxa" w:w="4320"/>
          </w:tcPr>
          <w:p>
            <w:r>
              <w:t>Week 1–2 of capstone project</w:t>
            </w:r>
          </w:p>
        </w:tc>
      </w:tr>
      <w:tr>
        <w:tc>
          <w:tcPr>
            <w:tcW w:type="dxa" w:w="4320"/>
          </w:tcPr>
          <w:p>
            <w:r>
              <w:t>Approval Required</w:t>
            </w:r>
          </w:p>
        </w:tc>
        <w:tc>
          <w:tcPr>
            <w:tcW w:type="dxa" w:w="4320"/>
          </w:tcPr>
          <w:p>
            <w:r>
              <w:t>Yes — human-in-the-loop for all Critical/High</w:t>
            </w:r>
          </w:p>
        </w:tc>
      </w:tr>
    </w:tbl>
    <w:p>
      <w:pPr>
        <w:pStyle w:val="Heading3"/>
      </w:pPr>
      <w:r>
        <w:t>5. Rules of Engagement</w:t>
      </w:r>
    </w:p>
    <w:p>
      <w:r>
        <w:t>• No remediation shall execute without explicit operator keystroke approval.</w:t>
      </w:r>
    </w:p>
    <w:p>
      <w:r>
        <w:t>• SSH (port 22) must never be stopped or network-blocked.</w:t>
      </w:r>
    </w:p>
    <w:p>
      <w:r>
        <w:t>• All remediation activity is logged to Supabase with timestamp and operator decision.</w:t>
      </w:r>
    </w:p>
    <w:p>
      <w:r>
        <w:t>• Retry limit: 3 attempts per finding before marking Failed.</w:t>
      </w:r>
    </w:p>
    <w:p>
      <w:r>
        <w:t>• Post-remediation verification requires TWO independent checks (on-target + external socket).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