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NourishlandXR Demo Flow</w:t>
      </w:r>
    </w:p>
    <w:p>
      <w:pPr>
        <w:pStyle w:val="Subtitle"/>
      </w:pPr>
      <w:r>
        <w:t>What Why Who How</w:t>
      </w:r>
    </w:p>
    <w:p>
      <w:r>
        <w:t>5 October 2026 | Local update V0.9323 | Deployment and Quest walkthrough pending</w:t>
      </w:r>
    </w:p>
    <w:p>
      <w:r>
        <w:t>This document records the simplified visitor text and steps applied to the app source. It explains the tool before asking for actions, uses prepared samples in the room and introduces panel controls gradually. The real garden project is a separate experience after the sample demo.</w:t>
      </w:r>
    </w:p>
    <w:p>
      <w:pPr>
        <w:pStyle w:val="Heading1"/>
      </w:pPr>
      <w:r>
        <w:t>The four questions</w:t>
      </w:r>
    </w:p>
    <w:p>
      <w:r>
        <w:rPr>
          <w:b/>
        </w:rPr>
        <w:t xml:space="preserve">What: </w:t>
      </w:r>
      <w:r>
        <w:t>A tool that attaches information to objects and locations. Plant Orbs open profiles, Notes hold local messages, Totems provide Area directions and Learning Pathways connects information to activities.</w:t>
      </w:r>
    </w:p>
    <w:p>
      <w:r>
        <w:rPr>
          <w:b/>
        </w:rPr>
        <w:t xml:space="preserve">Why: </w:t>
      </w:r>
      <w:r>
        <w:t>To find relevant information where it belongs, understand a place and turn a useful detail into a learning activity.</w:t>
      </w:r>
    </w:p>
    <w:p>
      <w:r>
        <w:rPr>
          <w:b/>
        </w:rPr>
        <w:t xml:space="preserve">Who: </w:t>
      </w:r>
      <w:r>
        <w:t>Visitors exploring information, teachers and students using it for learning, and project creators such as growers or land stewards organising local knowledge.</w:t>
      </w:r>
    </w:p>
    <w:p>
      <w:r>
        <w:rPr>
          <w:b/>
        </w:rPr>
        <w:t xml:space="preserve">How: </w:t>
      </w:r>
      <w:r>
        <w:t>Try prepared examples in the room. Open a profile, read one use, compare another profile, read a Note, connect two Areas and finish with a learning connection. No garden or prior plant knowledge is needed.</w:t>
      </w:r>
    </w:p>
    <w:p>
      <w:pPr>
        <w:pStyle w:val="Heading1"/>
      </w:pPr>
      <w:r>
        <w:t>Flow rules</w:t>
      </w:r>
    </w:p>
    <w:p>
      <w:pPr>
        <w:pStyle w:val="ListBullet"/>
      </w:pPr>
      <w:r>
        <w:t>One purpose and one current action on the main screen. Stage names replace internal step codes in the visitor view.</w:t>
      </w:r>
    </w:p>
    <w:p>
      <w:pPr>
        <w:pStyle w:val="ListBullet"/>
      </w:pPr>
      <w:r>
        <w:t>Reach Uses through Culinary to Fresh peas for a concrete early result. The prompt changes after each selection.</w:t>
      </w:r>
    </w:p>
    <w:p>
      <w:pPr>
        <w:pStyle w:val="ListBullet"/>
      </w:pPr>
      <w:r>
        <w:t>Curiosity is the standard. Tag is compact and Explorer is an optional experiment. Continuing the demo restores Curiosity and clears the remembered mode choice.</w:t>
      </w:r>
    </w:p>
    <w:p>
      <w:pPr>
        <w:pStyle w:val="ListBullet"/>
      </w:pPr>
      <w:r>
        <w:t>Media, Controls and Settings are matching teal panel openers in a labelled Panels group. They show their current state and do not become required tasks.</w:t>
      </w:r>
    </w:p>
    <w:p>
      <w:pPr>
        <w:pStyle w:val="ListBullet"/>
      </w:pPr>
      <w:r>
        <w:t>Movement help stays contextual. Selection, placement, Grip holding, pinch holding and release use the existing mechanics.</w:t>
      </w:r>
    </w:p>
    <w:p>
      <w:pPr>
        <w:pStyle w:val="ListBullet"/>
      </w:pPr>
      <w:r>
        <w:t>Learning Pathways stays last. The guided Uses connection shows its actual source and nested target together, avoiding an unexplained search through branches.</w:t>
      </w:r>
    </w:p>
    <w:p>
      <w:r>
        <w:rPr>
          <w:b/>
        </w:rPr>
        <w:t xml:space="preserve">Backup: </w:t>
      </w:r>
      <w:r>
        <w:t>The previous demo.docx is preserved as demo-before-flow-redesign-2026-10-05.docx. The earlier demoold.docx is retained.</w:t>
      </w:r>
    </w:p>
    <w:p>
      <w:r>
        <w:br w:type="page"/>
      </w:r>
    </w:p>
    <w:p>
      <w:pPr>
        <w:pStyle w:val="Heading1"/>
      </w:pPr>
      <w:r>
        <w:t>Quick Edit text and steps</w:t>
      </w:r>
    </w:p>
    <w:p>
      <w:r>
        <w:t>The 18 groups below organise the reading. Some groups contain a placement state or a short changing prompt on the same instruction surface. IDs are internal references for editing; visitors see stage names. Message is the visitor copy, Action is the current task, and Panel records supporting content.</w:t>
      </w:r>
    </w:p>
    <w:p>
      <w:pPr>
        <w:pStyle w:val="Heading2"/>
      </w:pPr>
      <w:r>
        <w:t>01 Introduce the tool</w:t>
      </w:r>
    </w:p>
    <w:p>
      <w:pPr>
        <w:pStyle w:val="Heading3"/>
      </w:pPr>
      <w:r>
        <w:t>Information where you need it</w:t>
      </w:r>
    </w:p>
    <w:p>
      <w:r>
        <w:rPr>
          <w:b/>
        </w:rPr>
        <w:t xml:space="preserve">Message: </w:t>
      </w:r>
      <w:r>
        <w:t>NourishlandXR connects information to objects and locations. Open a plant profile, read a local message or follow directions. It helps you understand what is there and find what you need.</w:t>
      </w:r>
    </w:p>
    <w:p>
      <w:r>
        <w:rPr>
          <w:b/>
        </w:rPr>
        <w:t xml:space="preserve">Action: </w:t>
      </w:r>
      <w:r>
        <w:t>Opening animation introduces the tool and purpose.</w:t>
      </w:r>
    </w:p>
    <w:p>
      <w:pPr>
        <w:spacing w:after="160"/>
      </w:pPr>
      <w:r>
        <w:rPr>
          <w:b/>
        </w:rPr>
        <w:t xml:space="preserve">Panel: </w:t>
      </w:r>
      <w:r>
        <w:t>Hidden.</w:t>
      </w:r>
    </w:p>
    <w:p>
      <w:r>
        <w:rPr>
          <w:b/>
          <w:sz w:val="18"/>
        </w:rPr>
        <w:t xml:space="preserve">Editing reference: </w:t>
      </w:r>
      <w:r>
        <w:rPr>
          <w:sz w:val="18"/>
        </w:rPr>
        <w:t>INTRO 1.1</w:t>
      </w:r>
    </w:p>
    <w:p>
      <w:pPr>
        <w:pStyle w:val="Heading2"/>
      </w:pPr>
      <w:r>
        <w:t>02 Explain who and how</w:t>
      </w:r>
    </w:p>
    <w:p>
      <w:pPr>
        <w:pStyle w:val="Heading3"/>
      </w:pPr>
      <w:r>
        <w:t>Try the tools with sample content</w:t>
      </w:r>
    </w:p>
    <w:p>
      <w:r>
        <w:rPr>
          <w:b/>
        </w:rPr>
        <w:t xml:space="preserve">Message: </w:t>
      </w:r>
      <w:r>
        <w:t>Visitors explore. Teachers support learning. Creators organise local knowledge. This demo uses prepared examples in the room around you. No garden or plant knowledge is needed.</w:t>
      </w:r>
    </w:p>
    <w:p>
      <w:r>
        <w:rPr>
          <w:b/>
        </w:rPr>
        <w:t xml:space="preserve">Action: </w:t>
      </w:r>
      <w:r>
        <w:t>Button: Start the sample demo.</w:t>
      </w:r>
    </w:p>
    <w:p>
      <w:pPr>
        <w:spacing w:after="160"/>
      </w:pPr>
      <w:r>
        <w:rPr>
          <w:b/>
        </w:rPr>
        <w:t xml:space="preserve">Panel: </w:t>
      </w:r>
      <w:r>
        <w:t>Hidden. A real garden project is a separate experience after the sample demo.</w:t>
      </w:r>
    </w:p>
    <w:p>
      <w:r>
        <w:rPr>
          <w:b/>
          <w:sz w:val="18"/>
        </w:rPr>
        <w:t xml:space="preserve">Editing reference: </w:t>
      </w:r>
      <w:r>
        <w:rPr>
          <w:sz w:val="18"/>
        </w:rPr>
        <w:t>INTRO 1.2</w:t>
      </w:r>
    </w:p>
    <w:p>
      <w:pPr>
        <w:pStyle w:val="Heading2"/>
      </w:pPr>
      <w:r>
        <w:t>03 Meet the panel</w:t>
      </w:r>
    </w:p>
    <w:p>
      <w:pPr>
        <w:pStyle w:val="Heading3"/>
      </w:pPr>
      <w:r>
        <w:t>Your Control panel</w:t>
      </w:r>
    </w:p>
    <w:p>
      <w:r>
        <w:rPr>
          <w:b/>
        </w:rPr>
        <w:t xml:space="preserve">Message: </w:t>
      </w:r>
      <w:r>
        <w:t>This panel shows details about what you select. The main screen gives you one next action. We will introduce the other buttons when they become useful.</w:t>
      </w:r>
    </w:p>
    <w:p>
      <w:r>
        <w:rPr>
          <w:b/>
        </w:rPr>
        <w:t xml:space="preserve">Action: </w:t>
      </w:r>
      <w:r>
        <w:t>Button: Meet the first sample.</w:t>
      </w:r>
    </w:p>
    <w:p>
      <w:pPr>
        <w:spacing w:after="160"/>
      </w:pPr>
      <w:r>
        <w:rPr>
          <w:b/>
        </w:rPr>
        <w:t xml:space="preserve">Panel: </w:t>
      </w:r>
      <w:r>
        <w:t>A compact panel with its companion image visible. Media, Controls and Settings are initially closed.</w:t>
      </w:r>
    </w:p>
    <w:p>
      <w:r>
        <w:rPr>
          <w:b/>
          <w:sz w:val="18"/>
        </w:rPr>
        <w:t xml:space="preserve">Editing reference: </w:t>
      </w:r>
      <w:r>
        <w:rPr>
          <w:sz w:val="18"/>
        </w:rPr>
        <w:t>SPACE 1.1</w:t>
      </w:r>
    </w:p>
    <w:p>
      <w:pPr>
        <w:pStyle w:val="Heading2"/>
      </w:pPr>
      <w:r>
        <w:t>04 Explain and place the first Orb</w:t>
      </w:r>
    </w:p>
    <w:p>
      <w:pPr>
        <w:pStyle w:val="Heading3"/>
      </w:pPr>
      <w:r>
        <w:t>What is a Plant Orb?</w:t>
      </w:r>
    </w:p>
    <w:p>
      <w:r>
        <w:rPr>
          <w:b/>
        </w:rPr>
        <w:t xml:space="preserve">Message: </w:t>
      </w:r>
      <w:r>
        <w:t>A Plant Orb is a marker that opens a plant profile. Our sample is Pigeon Pea, a shrub grown for edible peas. We chose it to demonstrate several kinds of information.</w:t>
      </w:r>
    </w:p>
    <w:p>
      <w:r>
        <w:rPr>
          <w:b/>
        </w:rPr>
        <w:t xml:space="preserve">Action: </w:t>
      </w:r>
      <w:r>
        <w:t>Button: Place the sample Orb.</w:t>
      </w:r>
    </w:p>
    <w:p>
      <w:pPr>
        <w:spacing w:after="160"/>
      </w:pPr>
      <w:r>
        <w:rPr>
          <w:b/>
        </w:rPr>
        <w:t xml:space="preserve">Panel: </w:t>
      </w:r>
      <w:r>
        <w:t>Keep the companion image available without repeating the main message.</w:t>
      </w:r>
    </w:p>
    <w:p>
      <w:r>
        <w:rPr>
          <w:b/>
          <w:sz w:val="18"/>
        </w:rPr>
        <w:t xml:space="preserve">Editing reference: </w:t>
      </w:r>
      <w:r>
        <w:rPr>
          <w:sz w:val="18"/>
        </w:rPr>
        <w:t>SPACE 1.2</w:t>
      </w:r>
    </w:p>
    <w:p>
      <w:pPr>
        <w:pStyle w:val="Heading3"/>
      </w:pPr>
      <w:r>
        <w:t>Place the sample Orb</w:t>
      </w:r>
    </w:p>
    <w:p>
      <w:r>
        <w:rPr>
          <w:b/>
        </w:rPr>
        <w:t xml:space="preserve">Message: </w:t>
      </w:r>
      <w:r>
        <w:t>Place the Pigeon Pea marker in a comfortable spot in front of you. This prepared profile lets you try the tool without a real plant nearby.</w:t>
      </w:r>
    </w:p>
    <w:p>
      <w:r>
        <w:rPr>
          <w:b/>
        </w:rPr>
        <w:t xml:space="preserve">Action: </w:t>
      </w:r>
      <w:r>
        <w:t>Action: Aim and use the existing placement control.</w:t>
      </w:r>
    </w:p>
    <w:p>
      <w:pPr>
        <w:spacing w:after="160"/>
      </w:pPr>
      <w:r>
        <w:rPr>
          <w:b/>
        </w:rPr>
        <w:t xml:space="preserve">Panel: </w:t>
      </w:r>
      <w:r>
        <w:t>Existing placement controls; media closed.</w:t>
      </w:r>
    </w:p>
    <w:p>
      <w:r>
        <w:rPr>
          <w:b/>
          <w:sz w:val="18"/>
        </w:rPr>
        <w:t xml:space="preserve">Editing reference: </w:t>
      </w:r>
      <w:r>
        <w:rPr>
          <w:sz w:val="18"/>
        </w:rPr>
        <w:t>ELEMENTS 1.5</w:t>
      </w:r>
    </w:p>
    <w:p>
      <w:pPr>
        <w:pStyle w:val="Heading2"/>
      </w:pPr>
      <w:r>
        <w:t>05 Open the profile</w:t>
      </w:r>
    </w:p>
    <w:p>
      <w:pPr>
        <w:pStyle w:val="Heading3"/>
      </w:pPr>
      <w:r>
        <w:t>Open your first plant profile</w:t>
      </w:r>
    </w:p>
    <w:p>
      <w:r>
        <w:rPr>
          <w:b/>
        </w:rPr>
        <w:t xml:space="preserve">Message: </w:t>
      </w:r>
      <w:r>
        <w:t>The Orb is ready. Select it to open Pigeon Pea information. Its location stays in view while you read.</w:t>
      </w:r>
    </w:p>
    <w:p>
      <w:r>
        <w:rPr>
          <w:b/>
        </w:rPr>
        <w:t xml:space="preserve">Action: </w:t>
      </w:r>
      <w:r>
        <w:t>Action: Select the Pigeon Pea Orb. Curiosity opens first.</w:t>
      </w:r>
    </w:p>
    <w:p>
      <w:pPr>
        <w:spacing w:after="160"/>
      </w:pPr>
      <w:r>
        <w:rPr>
          <w:b/>
        </w:rPr>
        <w:t xml:space="preserve">Panel: </w:t>
      </w:r>
      <w:r>
        <w:t>Selected plant identity. Curiosity is the standard presentation.</w:t>
      </w:r>
    </w:p>
    <w:p>
      <w:r>
        <w:rPr>
          <w:b/>
          <w:sz w:val="18"/>
        </w:rPr>
        <w:t xml:space="preserve">Editing reference: </w:t>
      </w:r>
      <w:r>
        <w:rPr>
          <w:sz w:val="18"/>
        </w:rPr>
        <w:t>ELEMENTS 1.6</w:t>
      </w:r>
    </w:p>
    <w:p>
      <w:pPr>
        <w:pStyle w:val="Heading2"/>
      </w:pPr>
      <w:r>
        <w:t>06 Reach one useful detail</w:t>
      </w:r>
    </w:p>
    <w:p>
      <w:pPr>
        <w:pStyle w:val="Heading3"/>
      </w:pPr>
      <w:r>
        <w:t>Find a use for the sample plant</w:t>
      </w:r>
    </w:p>
    <w:p>
      <w:r>
        <w:rPr>
          <w:b/>
        </w:rPr>
        <w:t xml:space="preserve">Message: </w:t>
      </w:r>
      <w:r>
        <w:t>Open Uses to see what this sample plant provides. We will follow one example, then show how the panel helps you read it.</w:t>
      </w:r>
    </w:p>
    <w:p>
      <w:r>
        <w:rPr>
          <w:b/>
        </w:rPr>
        <w:t xml:space="preserve">Action: </w:t>
      </w:r>
      <w:r>
        <w:t>Action: Select Uses.</w:t>
      </w:r>
    </w:p>
    <w:p>
      <w:pPr>
        <w:spacing w:after="160"/>
      </w:pPr>
      <w:r>
        <w:rPr>
          <w:b/>
        </w:rPr>
        <w:t xml:space="preserve">Panel: </w:t>
      </w:r>
      <w:r>
        <w:t>Plant profile in Curiosity; keep only the relevant branch in focus.</w:t>
      </w:r>
    </w:p>
    <w:p>
      <w:r>
        <w:rPr>
          <w:b/>
          <w:sz w:val="18"/>
        </w:rPr>
        <w:t xml:space="preserve">Editing reference: </w:t>
      </w:r>
      <w:r>
        <w:rPr>
          <w:sz w:val="18"/>
        </w:rPr>
        <w:t>PIMO 1.2</w:t>
      </w:r>
    </w:p>
    <w:p>
      <w:pPr>
        <w:pStyle w:val="Heading3"/>
      </w:pPr>
      <w:r>
        <w:t>Choose the food examples</w:t>
      </w:r>
    </w:p>
    <w:p>
      <w:r>
        <w:rPr>
          <w:b/>
        </w:rPr>
        <w:t xml:space="preserve">Message: </w:t>
      </w:r>
      <w:r>
        <w:t>Uses contains several kinds of information. Culinary groups the food examples. Select it to see the next choices.</w:t>
      </w:r>
    </w:p>
    <w:p>
      <w:r>
        <w:rPr>
          <w:b/>
        </w:rPr>
        <w:t xml:space="preserve">Action: </w:t>
      </w:r>
      <w:r>
        <w:t>Action: Select Culinary.</w:t>
      </w:r>
    </w:p>
    <w:p>
      <w:pPr>
        <w:spacing w:after="160"/>
      </w:pPr>
      <w:r>
        <w:rPr>
          <w:b/>
        </w:rPr>
        <w:t xml:space="preserve">Panel: </w:t>
      </w:r>
      <w:r>
        <w:t>Uses information and its immediate child cells.</w:t>
      </w:r>
    </w:p>
    <w:p>
      <w:r>
        <w:rPr>
          <w:b/>
          <w:sz w:val="18"/>
        </w:rPr>
        <w:t xml:space="preserve">Editing reference: </w:t>
      </w:r>
      <w:r>
        <w:rPr>
          <w:sz w:val="18"/>
        </w:rPr>
        <w:t>PIMO 1.2a</w:t>
      </w:r>
    </w:p>
    <w:p>
      <w:pPr>
        <w:pStyle w:val="Heading3"/>
      </w:pPr>
      <w:r>
        <w:t>Open one specific example</w:t>
      </w:r>
    </w:p>
    <w:p>
      <w:r>
        <w:rPr>
          <w:b/>
        </w:rPr>
        <w:t xml:space="preserve">Message: </w:t>
      </w:r>
      <w:r>
        <w:t>Fresh peas describes one harvest and preparation example. Select it to read the detail.</w:t>
      </w:r>
    </w:p>
    <w:p>
      <w:r>
        <w:rPr>
          <w:b/>
        </w:rPr>
        <w:t xml:space="preserve">Action: </w:t>
      </w:r>
      <w:r>
        <w:t>Action: Select Fresh peas.</w:t>
      </w:r>
    </w:p>
    <w:p>
      <w:pPr>
        <w:spacing w:after="160"/>
      </w:pPr>
      <w:r>
        <w:rPr>
          <w:b/>
        </w:rPr>
        <w:t xml:space="preserve">Panel: </w:t>
      </w:r>
      <w:r>
        <w:t>Culinary information and its child cells.</w:t>
      </w:r>
    </w:p>
    <w:p>
      <w:r>
        <w:rPr>
          <w:b/>
          <w:sz w:val="18"/>
        </w:rPr>
        <w:t xml:space="preserve">Editing reference: </w:t>
      </w:r>
      <w:r>
        <w:rPr>
          <w:sz w:val="18"/>
        </w:rPr>
        <w:t>PIMO 1.2b</w:t>
      </w:r>
    </w:p>
    <w:p>
      <w:pPr>
        <w:pStyle w:val="Heading3"/>
      </w:pPr>
      <w:r>
        <w:t>A useful detail, ready to read</w:t>
      </w:r>
    </w:p>
    <w:p>
      <w:r>
        <w:rPr>
          <w:b/>
        </w:rPr>
        <w:t xml:space="preserve">Message: </w:t>
      </w:r>
      <w:r>
        <w:t>Pigeon Pea’s green seeds can be harvested and cooked while tender. You have moved from a plant marker to one specific piece of information.</w:t>
      </w:r>
    </w:p>
    <w:p>
      <w:r>
        <w:rPr>
          <w:b/>
        </w:rPr>
        <w:t xml:space="preserve">Action: </w:t>
      </w:r>
      <w:r>
        <w:t>Button: See the panel buttons. Further exploration remains optional.</w:t>
      </w:r>
    </w:p>
    <w:p>
      <w:pPr>
        <w:spacing w:after="160"/>
      </w:pPr>
      <w:r>
        <w:rPr>
          <w:b/>
        </w:rPr>
        <w:t xml:space="preserve">Panel: </w:t>
      </w:r>
      <w:r>
        <w:t>Authored Fresh peas information, breadcrumb and matching media if available.</w:t>
      </w:r>
    </w:p>
    <w:p>
      <w:r>
        <w:rPr>
          <w:b/>
          <w:sz w:val="18"/>
        </w:rPr>
        <w:t xml:space="preserve">Editing reference: </w:t>
      </w:r>
      <w:r>
        <w:rPr>
          <w:sz w:val="18"/>
        </w:rPr>
        <w:t>PIMO 1.2c</w:t>
      </w:r>
    </w:p>
    <w:p>
      <w:pPr>
        <w:pStyle w:val="Heading2"/>
      </w:pPr>
      <w:r>
        <w:t>07 Explain Media</w:t>
      </w:r>
    </w:p>
    <w:p>
      <w:pPr>
        <w:pStyle w:val="Heading3"/>
      </w:pPr>
      <w:r>
        <w:t>Media opens the related image</w:t>
      </w:r>
    </w:p>
    <w:p>
      <w:r>
        <w:rPr>
          <w:b/>
        </w:rPr>
        <w:t xml:space="preserve">Message: </w:t>
      </w:r>
      <w:r>
        <w:t>Media shows an image related to your selection. Open it to see the matching image. Press Media again to close it when you want more room to read.</w:t>
      </w:r>
    </w:p>
    <w:p>
      <w:r>
        <w:rPr>
          <w:b/>
        </w:rPr>
        <w:t xml:space="preserve">Action: </w:t>
      </w:r>
      <w:r>
        <w:t>Try Media if desired. Button: View and comfort options.</w:t>
      </w:r>
    </w:p>
    <w:p>
      <w:pPr>
        <w:spacing w:after="160"/>
      </w:pPr>
      <w:r>
        <w:rPr>
          <w:b/>
        </w:rPr>
        <w:t xml:space="preserve">Panel: </w:t>
      </w:r>
      <w:r>
        <w:t>Media is a panel opener, visually distinct from demo progression actions. Use the selected cell or plant’s authored image.</w:t>
      </w:r>
    </w:p>
    <w:p>
      <w:r>
        <w:rPr>
          <w:b/>
          <w:sz w:val="18"/>
        </w:rPr>
        <w:t xml:space="preserve">Editing reference: </w:t>
      </w:r>
      <w:r>
        <w:rPr>
          <w:sz w:val="18"/>
        </w:rPr>
        <w:t>PANEL 1.1</w:t>
      </w:r>
    </w:p>
    <w:p>
      <w:pPr>
        <w:pStyle w:val="Heading2"/>
      </w:pPr>
      <w:r>
        <w:t>08 Explain Controls and Settings</w:t>
      </w:r>
    </w:p>
    <w:p>
      <w:pPr>
        <w:pStyle w:val="Heading3"/>
      </w:pPr>
      <w:r>
        <w:t>Controls and Settings</w:t>
      </w:r>
    </w:p>
    <w:p>
      <w:r>
        <w:rPr>
          <w:b/>
        </w:rPr>
        <w:t xml:space="preserve">Message: </w:t>
      </w:r>
      <w:r>
        <w:t>Controls opens view options: Curiosity is standard, Tag is compact, and Explorer is experimental. Settings opens display and comfort preferences. You can use either when needed.</w:t>
      </w:r>
    </w:p>
    <w:p>
      <w:r>
        <w:rPr>
          <w:b/>
        </w:rPr>
        <w:t xml:space="preserve">Action: </w:t>
      </w:r>
      <w:r>
        <w:t>Opening these panels and switching views are optional. Button: Add the second sample. Continuing restores Curiosity.</w:t>
      </w:r>
    </w:p>
    <w:p>
      <w:pPr>
        <w:spacing w:after="160"/>
      </w:pPr>
      <w:r>
        <w:rPr>
          <w:b/>
        </w:rPr>
        <w:t xml:space="preserve">Panel: </w:t>
      </w:r>
      <w:r>
        <w:t>Keep all mode choices visible. Controls and Settings are distinct panel toggles. Continuing restores Curiosity.</w:t>
      </w:r>
    </w:p>
    <w:p>
      <w:r>
        <w:rPr>
          <w:b/>
          <w:sz w:val="18"/>
        </w:rPr>
        <w:t xml:space="preserve">Editing reference: </w:t>
      </w:r>
      <w:r>
        <w:rPr>
          <w:sz w:val="18"/>
        </w:rPr>
        <w:t>PANEL 1.2</w:t>
      </w:r>
    </w:p>
    <w:p>
      <w:pPr>
        <w:pStyle w:val="Heading2"/>
      </w:pPr>
      <w:r>
        <w:t>09 Compare another profile</w:t>
      </w:r>
    </w:p>
    <w:p>
      <w:pPr>
        <w:pStyle w:val="Heading3"/>
      </w:pPr>
      <w:r>
        <w:t>Place the second sample</w:t>
      </w:r>
    </w:p>
    <w:p>
      <w:r>
        <w:rPr>
          <w:b/>
        </w:rPr>
        <w:t xml:space="preserve">Message: </w:t>
      </w:r>
      <w:r>
        <w:t>Each Orb carries its own profile. Place our second sample, Moringa, beside Pigeon Pea to see how selecting another marker changes the information.</w:t>
      </w:r>
    </w:p>
    <w:p>
      <w:r>
        <w:rPr>
          <w:b/>
        </w:rPr>
        <w:t xml:space="preserve">Action: </w:t>
      </w:r>
      <w:r>
        <w:t>Action: Place Moringa with the existing control.</w:t>
      </w:r>
    </w:p>
    <w:p>
      <w:pPr>
        <w:spacing w:after="160"/>
      </w:pPr>
      <w:r>
        <w:rPr>
          <w:b/>
        </w:rPr>
        <w:t xml:space="preserve">Panel: </w:t>
      </w:r>
      <w:r>
        <w:t>Existing placement controls; media closed.</w:t>
      </w:r>
    </w:p>
    <w:p>
      <w:r>
        <w:rPr>
          <w:b/>
          <w:sz w:val="18"/>
        </w:rPr>
        <w:t xml:space="preserve">Editing reference: </w:t>
      </w:r>
      <w:r>
        <w:rPr>
          <w:sz w:val="18"/>
        </w:rPr>
        <w:t>ELEMENTS 1.11</w:t>
      </w:r>
    </w:p>
    <w:p>
      <w:pPr>
        <w:pStyle w:val="Heading3"/>
      </w:pPr>
      <w:r>
        <w:t>Switch between the sample profiles</w:t>
      </w:r>
    </w:p>
    <w:p>
      <w:r>
        <w:rPr>
          <w:b/>
        </w:rPr>
        <w:t xml:space="preserve">Message: </w:t>
      </w:r>
      <w:r>
        <w:t>Select Moringa to see its information. The panel title and image follow your selection. Pigeon Pea keeps its own profile, ready to open again.</w:t>
      </w:r>
    </w:p>
    <w:p>
      <w:r>
        <w:rPr>
          <w:b/>
        </w:rPr>
        <w:t xml:space="preserve">Action: </w:t>
      </w:r>
      <w:r>
        <w:t>Select either Orb if desired. Button: Add a sample Note.</w:t>
      </w:r>
    </w:p>
    <w:p>
      <w:pPr>
        <w:spacing w:after="160"/>
      </w:pPr>
      <w:r>
        <w:rPr>
          <w:b/>
        </w:rPr>
        <w:t xml:space="preserve">Panel: </w:t>
      </w:r>
      <w:r>
        <w:t>Selected plant information only; Curiosity remains standard.</w:t>
      </w:r>
    </w:p>
    <w:p>
      <w:r>
        <w:rPr>
          <w:b/>
          <w:sz w:val="18"/>
        </w:rPr>
        <w:t xml:space="preserve">Editing reference: </w:t>
      </w:r>
      <w:r>
        <w:rPr>
          <w:sz w:val="18"/>
        </w:rPr>
        <w:t>ELEMENTS 1.12</w:t>
      </w:r>
    </w:p>
    <w:p>
      <w:pPr>
        <w:pStyle w:val="Heading2"/>
      </w:pPr>
      <w:r>
        <w:t>10 Place a prepared message</w:t>
      </w:r>
    </w:p>
    <w:p>
      <w:pPr>
        <w:pStyle w:val="Heading3"/>
      </w:pPr>
      <w:r>
        <w:t>Place the sample Note</w:t>
      </w:r>
    </w:p>
    <w:p>
      <w:r>
        <w:rPr>
          <w:b/>
        </w:rPr>
        <w:t xml:space="preserve">Message: </w:t>
      </w:r>
      <w:r>
        <w:t>A Note attaches a message to a location. Our prepared message invites people to open either sample profile. Place it beside the Orbs.</w:t>
      </w:r>
    </w:p>
    <w:p>
      <w:r>
        <w:rPr>
          <w:b/>
        </w:rPr>
        <w:t xml:space="preserve">Action: </w:t>
      </w:r>
      <w:r>
        <w:t>Action: Place the Note with the existing control.</w:t>
      </w:r>
    </w:p>
    <w:p>
      <w:pPr>
        <w:spacing w:after="160"/>
      </w:pPr>
      <w:r>
        <w:rPr>
          <w:b/>
        </w:rPr>
        <w:t xml:space="preserve">Panel: </w:t>
      </w:r>
      <w:r>
        <w:t>Existing Note placement controls. Prepared message: Two sample plant profiles are available here. Select either Orb to explore.</w:t>
      </w:r>
    </w:p>
    <w:p>
      <w:r>
        <w:rPr>
          <w:b/>
          <w:sz w:val="18"/>
        </w:rPr>
        <w:t xml:space="preserve">Editing reference: </w:t>
      </w:r>
      <w:r>
        <w:rPr>
          <w:sz w:val="18"/>
        </w:rPr>
        <w:t>ELEMENTS 1.16</w:t>
      </w:r>
    </w:p>
    <w:p>
      <w:pPr>
        <w:pStyle w:val="Heading2"/>
      </w:pPr>
      <w:r>
        <w:t>11 Read the Note</w:t>
      </w:r>
    </w:p>
    <w:p>
      <w:pPr>
        <w:pStyle w:val="Heading3"/>
      </w:pPr>
      <w:r>
        <w:t>Read the message where it belongs</w:t>
      </w:r>
    </w:p>
    <w:p>
      <w:r>
        <w:rPr>
          <w:b/>
        </w:rPr>
        <w:t xml:space="preserve">Message: </w:t>
      </w:r>
      <w:r>
        <w:t>Select the Note to read its message. It stays associated with this location, while each plant keeps its own profile.</w:t>
      </w:r>
    </w:p>
    <w:p>
      <w:r>
        <w:rPr>
          <w:b/>
        </w:rPr>
        <w:t xml:space="preserve">Action: </w:t>
      </w:r>
      <w:r>
        <w:t>Select the Note if desired. Button: Organise this area.</w:t>
      </w:r>
    </w:p>
    <w:p>
      <w:pPr>
        <w:spacing w:after="160"/>
      </w:pPr>
      <w:r>
        <w:rPr>
          <w:b/>
        </w:rPr>
        <w:t xml:space="preserve">Panel: </w:t>
      </w:r>
      <w:r>
        <w:t>Selected Note content and existing Note controls.</w:t>
      </w:r>
    </w:p>
    <w:p>
      <w:r>
        <w:rPr>
          <w:b/>
          <w:sz w:val="18"/>
        </w:rPr>
        <w:t xml:space="preserve">Editing reference: </w:t>
      </w:r>
      <w:r>
        <w:rPr>
          <w:sz w:val="18"/>
        </w:rPr>
        <w:t>ELEMENTS 1.17</w:t>
      </w:r>
    </w:p>
    <w:p>
      <w:pPr>
        <w:pStyle w:val="Heading2"/>
      </w:pPr>
      <w:r>
        <w:t>12 Explain Area and Totem together</w:t>
      </w:r>
    </w:p>
    <w:p>
      <w:pPr>
        <w:pStyle w:val="Heading3"/>
      </w:pPr>
      <w:r>
        <w:t>Group the sample information</w:t>
      </w:r>
    </w:p>
    <w:p>
      <w:r>
        <w:rPr>
          <w:b/>
        </w:rPr>
        <w:t xml:space="preserve">Message: </w:t>
      </w:r>
      <w:r>
        <w:t>An Area groups related markers and messages. We will call this sample group My area. A Totem identifies it and provides signs pointing to its contents.</w:t>
      </w:r>
    </w:p>
    <w:p>
      <w:r>
        <w:rPr>
          <w:b/>
        </w:rPr>
        <w:t xml:space="preserve">Action: </w:t>
      </w:r>
      <w:r>
        <w:t>Button: Show the first Totem. The existing sample creation handler creates My area.</w:t>
      </w:r>
    </w:p>
    <w:p>
      <w:pPr>
        <w:spacing w:after="160"/>
      </w:pPr>
      <w:r>
        <w:rPr>
          <w:b/>
        </w:rPr>
        <w:t xml:space="preserve">Panel: </w:t>
      </w:r>
      <w:r>
        <w:t>Keep the sample plants and Note visible.</w:t>
      </w:r>
    </w:p>
    <w:p>
      <w:r>
        <w:rPr>
          <w:b/>
          <w:sz w:val="18"/>
        </w:rPr>
        <w:t xml:space="preserve">Editing reference: </w:t>
      </w:r>
      <w:r>
        <w:rPr>
          <w:sz w:val="18"/>
        </w:rPr>
        <w:t>SPACE 1.4</w:t>
      </w:r>
    </w:p>
    <w:p>
      <w:pPr>
        <w:pStyle w:val="Heading2"/>
      </w:pPr>
      <w:r>
        <w:t>13 Explain the Totem controls</w:t>
      </w:r>
    </w:p>
    <w:p>
      <w:pPr>
        <w:pStyle w:val="Heading3"/>
      </w:pPr>
      <w:r>
        <w:t>Signs and visibility</w:t>
      </w:r>
    </w:p>
    <w:p>
      <w:r>
        <w:rPr>
          <w:b/>
        </w:rPr>
        <w:t xml:space="preserve">Message: </w:t>
      </w:r>
      <w:r>
        <w:t>Signs opens or closes the Totem’s signage. Fade reduces the Totem’s visibility; Wake restores it. These controls let you adjust the view while the Area keeps its information.</w:t>
      </w:r>
    </w:p>
    <w:p>
      <w:r>
        <w:rPr>
          <w:b/>
        </w:rPr>
        <w:t xml:space="preserve">Action: </w:t>
      </w:r>
      <w:r>
        <w:t>Signs are visible on arrival. Trying the two Totem controls is optional. Button: Add another area.</w:t>
      </w:r>
    </w:p>
    <w:p>
      <w:pPr>
        <w:spacing w:after="160"/>
      </w:pPr>
      <w:r>
        <w:rPr>
          <w:b/>
        </w:rPr>
        <w:t xml:space="preserve">Panel: </w:t>
      </w:r>
      <w:r>
        <w:t>Existing Signs and Fade/Wake controls. Signs are already visible on arrival.</w:t>
      </w:r>
    </w:p>
    <w:p>
      <w:r>
        <w:rPr>
          <w:b/>
          <w:sz w:val="18"/>
        </w:rPr>
        <w:t xml:space="preserve">Editing reference: </w:t>
      </w:r>
      <w:r>
        <w:rPr>
          <w:sz w:val="18"/>
        </w:rPr>
        <w:t>ELEMENTS 1.19</w:t>
      </w:r>
    </w:p>
    <w:p>
      <w:pPr>
        <w:pStyle w:val="Heading2"/>
      </w:pPr>
      <w:r>
        <w:t>14 Create and connect a second area</w:t>
      </w:r>
    </w:p>
    <w:p>
      <w:pPr>
        <w:pStyle w:val="Heading3"/>
      </w:pPr>
      <w:r>
        <w:t>Why add a second Area?</w:t>
      </w:r>
    </w:p>
    <w:p>
      <w:r>
        <w:rPr>
          <w:b/>
        </w:rPr>
        <w:t xml:space="preserve">Message: </w:t>
      </w:r>
      <w:r>
        <w:t>Another Area can hold its own information. Create Second Area to see how a link provides directions between two groups. Both are prepared examples in this room.</w:t>
      </w:r>
    </w:p>
    <w:p>
      <w:r>
        <w:rPr>
          <w:b/>
        </w:rPr>
        <w:t xml:space="preserve">Action: </w:t>
      </w:r>
      <w:r>
        <w:t>Button: Create Second Area. The existing creation handler places the prepared group.</w:t>
      </w:r>
    </w:p>
    <w:p>
      <w:pPr>
        <w:spacing w:after="160"/>
      </w:pPr>
      <w:r>
        <w:rPr>
          <w:b/>
        </w:rPr>
        <w:t xml:space="preserve">Panel: </w:t>
      </w:r>
      <w:r>
        <w:t>My area and its content remain visible.</w:t>
      </w:r>
    </w:p>
    <w:p>
      <w:r>
        <w:rPr>
          <w:b/>
          <w:sz w:val="18"/>
        </w:rPr>
        <w:t xml:space="preserve">Editing reference: </w:t>
      </w:r>
      <w:r>
        <w:rPr>
          <w:sz w:val="18"/>
        </w:rPr>
        <w:t>AREA 1.2</w:t>
      </w:r>
    </w:p>
    <w:p>
      <w:pPr>
        <w:pStyle w:val="Heading3"/>
      </w:pPr>
      <w:r>
        <w:t>Connect the two Totems</w:t>
      </w:r>
    </w:p>
    <w:p>
      <w:r>
        <w:rPr>
          <w:b/>
        </w:rPr>
        <w:t xml:space="preserve">Message: </w:t>
      </w:r>
      <w:r>
        <w:t>Second Area contains its own sample plants and Note. Connect the Totems to give visitors directions between the Areas. Each keeps its own information.</w:t>
      </w:r>
    </w:p>
    <w:p>
      <w:r>
        <w:rPr>
          <w:b/>
        </w:rPr>
        <w:t xml:space="preserve">Action: </w:t>
      </w:r>
      <w:r>
        <w:t>Button: Connect the Totems.</w:t>
      </w:r>
    </w:p>
    <w:p>
      <w:pPr>
        <w:spacing w:after="160"/>
      </w:pPr>
      <w:r>
        <w:rPr>
          <w:b/>
        </w:rPr>
        <w:t xml:space="preserve">Panel: </w:t>
      </w:r>
      <w:r>
        <w:t>Second Area and local content. No remote destination sign until the link is created.</w:t>
      </w:r>
    </w:p>
    <w:p>
      <w:r>
        <w:rPr>
          <w:b/>
          <w:sz w:val="18"/>
        </w:rPr>
        <w:t xml:space="preserve">Editing reference: </w:t>
      </w:r>
      <w:r>
        <w:rPr>
          <w:sz w:val="18"/>
        </w:rPr>
        <w:t>ELEMENTS 1.20</w:t>
      </w:r>
    </w:p>
    <w:p>
      <w:pPr>
        <w:pStyle w:val="Heading3"/>
      </w:pPr>
      <w:r>
        <w:t>See which destination a sign means</w:t>
      </w:r>
    </w:p>
    <w:p>
      <w:r>
        <w:rPr>
          <w:b/>
        </w:rPr>
        <w:t xml:space="preserve">Message: </w:t>
      </w:r>
      <w:r>
        <w:t>Select the Second Area sign on the first Totem. The destination’s notification light pulses while its sign is selected, showing which Area it refers to.</w:t>
      </w:r>
    </w:p>
    <w:p>
      <w:r>
        <w:rPr>
          <w:b/>
        </w:rPr>
        <w:t xml:space="preserve">Action: </w:t>
      </w:r>
      <w:r>
        <w:t>Try the Second Area sign if desired. Button: See the final feature.</w:t>
      </w:r>
    </w:p>
    <w:p>
      <w:pPr>
        <w:spacing w:after="160"/>
      </w:pPr>
      <w:r>
        <w:rPr>
          <w:b/>
        </w:rPr>
        <w:t xml:space="preserve">Panel: </w:t>
      </w:r>
      <w:r>
        <w:t>Remote Totem notification uses its existing white strip. No surrounding destination outline.</w:t>
      </w:r>
    </w:p>
    <w:p>
      <w:r>
        <w:rPr>
          <w:b/>
          <w:sz w:val="18"/>
        </w:rPr>
        <w:t xml:space="preserve">Editing reference: </w:t>
      </w:r>
      <w:r>
        <w:rPr>
          <w:sz w:val="18"/>
        </w:rPr>
        <w:t>ELEMENTS 1.21</w:t>
      </w:r>
    </w:p>
    <w:p>
      <w:pPr>
        <w:pStyle w:val="Heading2"/>
      </w:pPr>
      <w:r>
        <w:t>15 Introduce the final feature</w:t>
      </w:r>
    </w:p>
    <w:p>
      <w:pPr>
        <w:pStyle w:val="Heading3"/>
      </w:pPr>
      <w:r>
        <w:t>Turn information into a learning activity</w:t>
      </w:r>
    </w:p>
    <w:p>
      <w:r>
        <w:rPr>
          <w:b/>
        </w:rPr>
        <w:t xml:space="preserve">Message: </w:t>
      </w:r>
      <w:r>
        <w:t>Learning Pathways connects information with questions and activities. We will use the plant detail you already opened for one prepared example.</w:t>
      </w:r>
    </w:p>
    <w:p>
      <w:r>
        <w:rPr>
          <w:b/>
        </w:rPr>
        <w:t xml:space="preserve">Action: </w:t>
      </w:r>
      <w:r>
        <w:t>Button: Show Learning Pathways.</w:t>
      </w:r>
    </w:p>
    <w:p>
      <w:pPr>
        <w:spacing w:after="160"/>
      </w:pPr>
      <w:r>
        <w:rPr>
          <w:b/>
        </w:rPr>
        <w:t xml:space="preserve">Panel: </w:t>
      </w:r>
      <w:r>
        <w:t>Four uniform starting cells grow from the Living Frame. Learning Pathways is the final feature.</w:t>
      </w:r>
    </w:p>
    <w:p>
      <w:r>
        <w:rPr>
          <w:b/>
          <w:sz w:val="18"/>
        </w:rPr>
        <w:t xml:space="preserve">Editing reference: </w:t>
      </w:r>
      <w:r>
        <w:rPr>
          <w:sz w:val="18"/>
        </w:rPr>
        <w:t>LEARNING 1.6</w:t>
      </w:r>
    </w:p>
    <w:p>
      <w:pPr>
        <w:pStyle w:val="Heading3"/>
      </w:pPr>
      <w:r>
        <w:t>Four starting topics</w:t>
      </w:r>
    </w:p>
    <w:p>
      <w:r>
        <w:rPr>
          <w:b/>
        </w:rPr>
        <w:t xml:space="preserve">Message: </w:t>
      </w:r>
      <w:r>
        <w:t>Hold a starting cell to explore its learning topic, or continue to our prepared Uses connection. Its source and target will appear together for you.</w:t>
      </w:r>
    </w:p>
    <w:p>
      <w:r>
        <w:rPr>
          <w:b/>
        </w:rPr>
        <w:t xml:space="preserve">Action: </w:t>
      </w:r>
      <w:r>
        <w:t>Try a starting topic if desired. Button: Connect the Uses example. The guided connection reveals its nested target automatically.</w:t>
      </w:r>
    </w:p>
    <w:p>
      <w:pPr>
        <w:spacing w:after="160"/>
      </w:pPr>
      <w:r>
        <w:rPr>
          <w:b/>
        </w:rPr>
        <w:t xml:space="preserve">Panel: </w:t>
      </w:r>
      <w:r>
        <w:t>Selected learning cell information and authored image. No need to find a nested target before starting the guided connection.</w:t>
      </w:r>
    </w:p>
    <w:p>
      <w:r>
        <w:rPr>
          <w:b/>
          <w:sz w:val="18"/>
        </w:rPr>
        <w:t xml:space="preserve">Editing reference: </w:t>
      </w:r>
      <w:r>
        <w:rPr>
          <w:sz w:val="18"/>
        </w:rPr>
        <w:t>LEARNING 1.7</w:t>
      </w:r>
    </w:p>
    <w:p>
      <w:pPr>
        <w:pStyle w:val="Heading2"/>
      </w:pPr>
      <w:r>
        <w:t>16 Select the source</w:t>
      </w:r>
    </w:p>
    <w:p>
      <w:pPr>
        <w:pStyle w:val="Heading3"/>
      </w:pPr>
      <w:r>
        <w:t>Choose the plant information</w:t>
      </w:r>
    </w:p>
    <w:p>
      <w:r>
        <w:rPr>
          <w:b/>
        </w:rPr>
        <w:t xml:space="preserve">Message: </w:t>
      </w:r>
      <w:r>
        <w:t>First select Uses in Pigeon Pea’s profile. This chooses the information for the connection.</w:t>
      </w:r>
    </w:p>
    <w:p>
      <w:r>
        <w:rPr>
          <w:b/>
        </w:rPr>
        <w:t xml:space="preserve">Action: </w:t>
      </w:r>
      <w:r>
        <w:t>Action: Select Uses in the actual Pigeon Pea profile.</w:t>
      </w:r>
    </w:p>
    <w:p>
      <w:pPr>
        <w:spacing w:after="160"/>
      </w:pPr>
      <w:r>
        <w:rPr>
          <w:b/>
        </w:rPr>
        <w:t xml:space="preserve">Panel: </w:t>
      </w:r>
      <w:r>
        <w:t>The actual source and target are already visible. The target ancestry is revealed automatically.</w:t>
      </w:r>
    </w:p>
    <w:p>
      <w:r>
        <w:rPr>
          <w:b/>
          <w:sz w:val="18"/>
        </w:rPr>
        <w:t xml:space="preserve">Editing reference: </w:t>
      </w:r>
      <w:r>
        <w:rPr>
          <w:sz w:val="18"/>
        </w:rPr>
        <w:t>LEARNING 1.9</w:t>
      </w:r>
    </w:p>
    <w:p>
      <w:pPr>
        <w:pStyle w:val="Heading2"/>
      </w:pPr>
      <w:r>
        <w:t>17 Select the target</w:t>
      </w:r>
    </w:p>
    <w:p>
      <w:pPr>
        <w:pStyle w:val="Heading3"/>
      </w:pPr>
      <w:r>
        <w:t>Choose the learning topic</w:t>
      </w:r>
    </w:p>
    <w:p>
      <w:r>
        <w:rPr>
          <w:b/>
        </w:rPr>
        <w:t xml:space="preserve">Message: </w:t>
      </w:r>
      <w:r>
        <w:t>Now hold Uses and Making until the connection completes. This chooses the learning topic for that plant information.</w:t>
      </w:r>
    </w:p>
    <w:p>
      <w:r>
        <w:rPr>
          <w:b/>
        </w:rPr>
        <w:t xml:space="preserve">Action: </w:t>
      </w:r>
      <w:r>
        <w:t>Action: Hold the actual Uses and Making cell until activation completes.</w:t>
      </w:r>
    </w:p>
    <w:p>
      <w:pPr>
        <w:spacing w:after="160"/>
      </w:pPr>
      <w:r>
        <w:rPr>
          <w:b/>
        </w:rPr>
        <w:t xml:space="preserve">Panel: </w:t>
      </w:r>
      <w:r>
        <w:t>Preserve the existing deliberate target hold. Show only the current action in the panel.</w:t>
      </w:r>
    </w:p>
    <w:p>
      <w:r>
        <w:rPr>
          <w:b/>
          <w:sz w:val="18"/>
        </w:rPr>
        <w:t xml:space="preserve">Editing reference: </w:t>
      </w:r>
      <w:r>
        <w:rPr>
          <w:sz w:val="18"/>
        </w:rPr>
        <w:t>LEARNING 1.10</w:t>
      </w:r>
    </w:p>
    <w:p>
      <w:pPr>
        <w:pStyle w:val="Heading2"/>
      </w:pPr>
      <w:r>
        <w:t>18 Explain the result and finish</w:t>
      </w:r>
    </w:p>
    <w:p>
      <w:pPr>
        <w:pStyle w:val="Heading3"/>
      </w:pPr>
      <w:r>
        <w:t>A plant detail becomes a learning activity</w:t>
      </w:r>
    </w:p>
    <w:p>
      <w:r>
        <w:rPr>
          <w:b/>
        </w:rPr>
        <w:t xml:space="preserve">Message: </w:t>
      </w:r>
      <w:r>
        <w:t>A teacher could ask which plant part is used and what preparation is recorded. This connection gives the activity a specific source to return to.</w:t>
      </w:r>
    </w:p>
    <w:p>
      <w:r>
        <w:rPr>
          <w:b/>
        </w:rPr>
        <w:t xml:space="preserve">Action: </w:t>
      </w:r>
      <w:r>
        <w:t>Button: Finish the sample.</w:t>
      </w:r>
    </w:p>
    <w:p>
      <w:pPr>
        <w:spacing w:after="160"/>
      </w:pPr>
      <w:r>
        <w:rPr>
          <w:b/>
        </w:rPr>
        <w:t xml:space="preserve">Panel: </w:t>
      </w:r>
      <w:r>
        <w:t>Show the authored relationship and its relevant learning image. Other selected connection examples use their own source and target names.</w:t>
      </w:r>
    </w:p>
    <w:p>
      <w:r>
        <w:rPr>
          <w:b/>
          <w:sz w:val="18"/>
        </w:rPr>
        <w:t xml:space="preserve">Editing reference: </w:t>
      </w:r>
      <w:r>
        <w:rPr>
          <w:sz w:val="18"/>
        </w:rPr>
        <w:t>LEARNING 1.11</w:t>
      </w:r>
    </w:p>
    <w:p>
      <w:pPr>
        <w:pStyle w:val="Heading3"/>
      </w:pPr>
      <w:r>
        <w:t>You have tried the tools</w:t>
      </w:r>
    </w:p>
    <w:p>
      <w:r>
        <w:rPr>
          <w:b/>
        </w:rPr>
        <w:t xml:space="preserve">Message: </w:t>
      </w:r>
      <w:r>
        <w:t>You opened profiles, read a local message, connected Areas and linked information to learning. These were prepared samples. After finishing, explore a separate real garden project from the welcome screen.</w:t>
      </w:r>
    </w:p>
    <w:p>
      <w:r>
        <w:rPr>
          <w:b/>
        </w:rPr>
        <w:t xml:space="preserve">Action: </w:t>
      </w:r>
      <w:r>
        <w:t>Button: Finish demo. Return to the existing welcome screen and choose a published project separately.</w:t>
      </w:r>
    </w:p>
    <w:p>
      <w:pPr>
        <w:spacing w:after="160"/>
      </w:pPr>
      <w:r>
        <w:rPr>
          <w:b/>
        </w:rPr>
        <w:t xml:space="preserve">Panel: </w:t>
      </w:r>
      <w:r>
        <w:t>Finish the sample cleanly. Any available published project is a separate choice after returning to welcome.</w:t>
      </w:r>
    </w:p>
    <w:p>
      <w:r>
        <w:rPr>
          <w:b/>
          <w:sz w:val="18"/>
        </w:rPr>
        <w:t xml:space="preserve">Editing reference: </w:t>
      </w:r>
      <w:r>
        <w:rPr>
          <w:sz w:val="18"/>
        </w:rPr>
        <w:t>CLOSURE 1.1</w:t>
      </w:r>
    </w:p>
    <w:p>
      <w:r>
        <w:br w:type="page"/>
      </w:r>
    </w:p>
    <w:p>
      <w:pPr>
        <w:pStyle w:val="Heading1"/>
      </w:pPr>
      <w:r>
        <w:t>Supporting controls and objects</w:t>
      </w:r>
    </w:p>
    <w:p>
      <w:r>
        <w:rPr>
          <w:b/>
        </w:rPr>
        <w:t xml:space="preserve">Prepared Note: </w:t>
      </w:r>
      <w:r>
        <w:t>Two sample plant profiles are available here. Select either Orb to explore. The sample demo uses this message; a separate observation pathway retains its existing Note template.</w:t>
      </w:r>
    </w:p>
    <w:p>
      <w:r>
        <w:rPr>
          <w:b/>
        </w:rPr>
        <w:t xml:space="preserve">Movement: </w:t>
      </w:r>
      <w:r>
        <w:t>Trigger selects and Grip holds with controllers. With tracked hands, use the existing index selection or touch and pinch to hold movable objects. Release the hold to release the object. Movement is contextual help, not an extra compulsory screen.</w:t>
      </w:r>
    </w:p>
    <w:p>
      <w:r>
        <w:rPr>
          <w:b/>
        </w:rPr>
        <w:t xml:space="preserve">Totems: </w:t>
      </w:r>
      <w:r>
        <w:t>Create My area first, then Second Area. Signs preload on arrival. Signs toggles the signage; Fade and Wake preserve the present visibility behavior. Select the remote sign to see the existing top strip pulse.</w:t>
      </w:r>
    </w:p>
    <w:p>
      <w:r>
        <w:rPr>
          <w:b/>
        </w:rPr>
        <w:t xml:space="preserve">Media: </w:t>
      </w:r>
      <w:r>
        <w:t>Use the selected plant or cell image. The companion illustration appears with the control panel. Media opens or closes the image panel. Keep labels and breadcrumbs concise.</w:t>
      </w:r>
    </w:p>
    <w:p>
      <w:r>
        <w:rPr>
          <w:b/>
        </w:rPr>
        <w:t xml:space="preserve">Controls: </w:t>
      </w:r>
      <w:r>
        <w:t>Keep Tag, Curiosity and Explorer visible. Curiosity is standard, Tag compact, Explorer experimental. The mode choice resets to Curiosity when the guided demo resumes.</w:t>
      </w:r>
    </w:p>
    <w:p>
      <w:r>
        <w:rPr>
          <w:b/>
        </w:rPr>
        <w:t xml:space="preserve">Settings: </w:t>
      </w:r>
      <w:r>
        <w:t>Viewing and comfort settings remain optional. Existing Graphics performance controls and Floor Dice visibility retain their locations and handlers.</w:t>
      </w:r>
    </w:p>
    <w:p>
      <w:r>
        <w:rPr>
          <w:b/>
        </w:rPr>
        <w:t xml:space="preserve">Explorer dice: </w:t>
      </w:r>
      <w:r>
        <w:t>The knowledge object now uses eight broad regular hexagonal faces with six small square joins. Textured engraved labels and coloured circular link targets stay on flat faces. Child objects retain their coloured connections. The intro and floor hero dice remain separate and keep their original shape.</w:t>
      </w:r>
    </w:p>
    <w:p>
      <w:r>
        <w:rPr>
          <w:b/>
        </w:rPr>
        <w:t xml:space="preserve">Learning connection: </w:t>
      </w:r>
      <w:r>
        <w:t>The default is Uses to Uses and Making. The existing target ancestry is revealed automatically. Select the actual Pigeon Pea source, then use the existing deliberate target hold. This preserves the current activation mechanics and XR event handling.</w:t>
      </w:r>
    </w:p>
    <w:p>
      <w:pPr>
        <w:pStyle w:val="Heading1"/>
      </w:pPr>
      <w:r>
        <w:t>Earlier visual requests retained for follow up</w:t>
      </w:r>
    </w:p>
    <w:p>
      <w:r>
        <w:t>This release focuses on narrative, panel openers and Explorer geometry. The following requested refinements are retained as review items; this document does not certify their headset behavior.</w:t>
      </w:r>
    </w:p>
    <w:p>
      <w:pPr>
        <w:pStyle w:val="ListBullet"/>
      </w:pPr>
      <w:r>
        <w:t>Curiosity: original initial flower, contrasting title and darker readable children, immediate opening, clear branch organisation, no connector visible beneath transparent cells.</w:t>
      </w:r>
    </w:p>
    <w:p>
      <w:pPr>
        <w:pStyle w:val="ListBullet"/>
      </w:pPr>
      <w:r>
        <w:t>Living Frame and Learning cells: uniform cells growing from the frame, coloured outlines, leaves along the outside edge and roots developing slowly, matching images on cell selection.</w:t>
      </w:r>
    </w:p>
    <w:p>
      <w:pPr>
        <w:pStyle w:val="ListBullet"/>
      </w:pPr>
      <w:r>
        <w:t>Bees: varied arrivals, about 85 percent of visible activity at flower batches, varied brief close approaches, gaze responsive vibration, opaque head and body with transparent wings.</w:t>
      </w:r>
    </w:p>
    <w:p>
      <w:pPr>
        <w:pStyle w:val="ListBullet"/>
      </w:pPr>
      <w:r>
        <w:t>Butterflies: actual perched wing opening and closing with natural pauses; consistent flight flapping; routes clear of the frame; firm hold and immediate release when Grip or pinch ends.</w:t>
      </w:r>
    </w:p>
    <w:p>
      <w:pPr>
        <w:pStyle w:val="ListBullet"/>
      </w:pPr>
      <w:r>
        <w:t>Signals: strong breathing notification on the existing Totem strip while selected; pulse a Note’s existing outline rather than add a yellow surrounding shape.</w:t>
      </w:r>
    </w:p>
    <w:p>
      <w:pPr>
        <w:pStyle w:val="ListBullet"/>
      </w:pPr>
      <w:r>
        <w:t>Scene and panels: resolve any unexpected Scene recovery active condition, clear stale tracking outlines and keep subpanel docking and performance controls readable.</w:t>
      </w:r>
    </w:p>
    <w:p>
      <w:pPr>
        <w:pStyle w:val="Heading1"/>
      </w:pPr>
      <w:r>
        <w:t>Release status</w:t>
      </w:r>
    </w:p>
    <w:p>
      <w:r>
        <w:t>The app source and this document use the revised flow. The frontend build and welcome version display are checked separately at handoff. A physical Quest 3 walkthrough is needed to assess reading comfort, hand holding and the new object shape. Word pagination could not be rendered because the document renderer is unavailable in this environment.</w:t>
      </w:r>
    </w:p>
    <w:sectPr w:rsidR="00FC693F" w:rsidRPr="0006063C" w:rsidSect="00034616">
      <w:footerReference w:type="default" r:id="rId9"/>
      <w:pgSz w:w="12240" w:h="15840"/>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NourishlandXR demo | Local V0.9323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w:hAnsi="Apto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Aptos" w:hAnsi="Aptos"/>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Demo Flow</dc:title>
  <dc:subject>Visitor copy and sequence for local V0.9323</dc:subject>
  <dc:creator>NourishlandXR</dc:creator>
  <cp:keywords/>
  <dc:description>generated by python-docx</dc:description>
  <cp:lastModifiedBy/>
  <cp:revision>1</cp:revision>
  <dcterms:created xsi:type="dcterms:W3CDTF">2013-12-23T23:15:00Z</dcterms:created>
  <dcterms:modified xsi:type="dcterms:W3CDTF">2013-12-23T23:15:00Z</dcterms:modified>
  <cp:category/>
</cp:coreProperties>
</file>