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DE4E0" w14:textId="7A765168" w:rsidR="007D57EF" w:rsidRDefault="007D57EF" w:rsidP="007D57EF">
      <w:pPr>
        <w:widowControl w:val="0"/>
        <w:tabs>
          <w:tab w:val="left" w:pos="90"/>
          <w:tab w:val="left" w:pos="1545"/>
          <w:tab w:val="left" w:pos="5415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CREX Table C</w:t>
      </w:r>
      <w:r>
        <w:rPr>
          <w:rFonts w:ascii="Arial" w:hAnsi="Arial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– Data description operators</w:t>
      </w:r>
      <w:bookmarkStart w:id="0" w:name="_GoBack"/>
      <w:bookmarkEnd w:id="0"/>
    </w:p>
    <w:p w14:paraId="46D22870" w14:textId="77777777" w:rsidR="007D57EF" w:rsidRDefault="007D57EF" w:rsidP="007D57EF">
      <w:pPr>
        <w:pStyle w:val="PlainText"/>
        <w:ind w:left="567" w:hanging="567"/>
        <w:jc w:val="both"/>
        <w:rPr>
          <w:rFonts w:ascii="Arial" w:hAnsi="Arial" w:cs="Arial"/>
          <w:sz w:val="18"/>
          <w:szCs w:val="18"/>
        </w:rPr>
      </w:pPr>
    </w:p>
    <w:tbl>
      <w:tblPr>
        <w:tblW w:w="8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1E0" w:firstRow="1" w:lastRow="1" w:firstColumn="1" w:lastColumn="1" w:noHBand="0" w:noVBand="0"/>
      </w:tblPr>
      <w:tblGrid>
        <w:gridCol w:w="1617"/>
        <w:gridCol w:w="1417"/>
        <w:gridCol w:w="2268"/>
        <w:gridCol w:w="3288"/>
      </w:tblGrid>
      <w:tr w:rsidR="007D57EF" w:rsidRPr="00DC7704" w14:paraId="495F6B5D" w14:textId="77777777">
        <w:trPr>
          <w:trHeight w:val="327"/>
        </w:trPr>
        <w:tc>
          <w:tcPr>
            <w:tcW w:w="1617" w:type="dxa"/>
            <w:vAlign w:val="center"/>
          </w:tcPr>
          <w:p w14:paraId="076619F9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  <w:szCs w:val="16"/>
              </w:rPr>
            </w:pPr>
            <w:r w:rsidRPr="00DC7704">
              <w:rPr>
                <w:rFonts w:ascii="Arial" w:hAnsi="Arial" w:cs="Arial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FF0B4B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  <w:szCs w:val="16"/>
              </w:rPr>
            </w:pPr>
            <w:r w:rsidRPr="00DC7704">
              <w:rPr>
                <w:rFonts w:ascii="Arial" w:hAnsi="Arial" w:cs="Arial"/>
                <w:color w:val="000000"/>
                <w:sz w:val="16"/>
                <w:szCs w:val="16"/>
              </w:rPr>
              <w:t>OPERAND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D613209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  <w:szCs w:val="16"/>
              </w:rPr>
            </w:pPr>
            <w:r w:rsidRPr="00DC7704">
              <w:rPr>
                <w:rFonts w:ascii="Arial" w:hAnsi="Arial" w:cs="Arial"/>
                <w:color w:val="000000"/>
                <w:sz w:val="16"/>
                <w:szCs w:val="16"/>
              </w:rPr>
              <w:t>OPERATOR NAME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vAlign w:val="center"/>
          </w:tcPr>
          <w:p w14:paraId="54C94B6D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  <w:szCs w:val="16"/>
              </w:rPr>
            </w:pPr>
            <w:r w:rsidRPr="00DC7704">
              <w:rPr>
                <w:rFonts w:ascii="Arial" w:hAnsi="Arial" w:cs="Arial"/>
                <w:color w:val="000000"/>
                <w:sz w:val="16"/>
                <w:szCs w:val="16"/>
              </w:rPr>
              <w:t>OPERATION DEFINITION</w:t>
            </w:r>
          </w:p>
        </w:tc>
      </w:tr>
      <w:tr w:rsidR="007D57EF" w:rsidRPr="00DC7704" w14:paraId="478EBB87" w14:textId="77777777">
        <w:tc>
          <w:tcPr>
            <w:tcW w:w="1617" w:type="dxa"/>
            <w:tcBorders>
              <w:bottom w:val="nil"/>
            </w:tcBorders>
          </w:tcPr>
          <w:p w14:paraId="6CA6B5A9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01</w:t>
            </w:r>
          </w:p>
        </w:tc>
        <w:tc>
          <w:tcPr>
            <w:tcW w:w="1417" w:type="dxa"/>
            <w:tcBorders>
              <w:bottom w:val="nil"/>
            </w:tcBorders>
          </w:tcPr>
          <w:p w14:paraId="5293FD4B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</w:t>
            </w:r>
          </w:p>
        </w:tc>
        <w:tc>
          <w:tcPr>
            <w:tcW w:w="2268" w:type="dxa"/>
            <w:tcBorders>
              <w:bottom w:val="nil"/>
            </w:tcBorders>
          </w:tcPr>
          <w:p w14:paraId="12690B7A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Data width replacement</w:t>
            </w:r>
          </w:p>
        </w:tc>
        <w:tc>
          <w:tcPr>
            <w:tcW w:w="3288" w:type="dxa"/>
            <w:tcBorders>
              <w:bottom w:val="nil"/>
            </w:tcBorders>
          </w:tcPr>
          <w:p w14:paraId="62EA0A01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 characters (from 000 to 999) replace specified Table B data width</w:t>
            </w:r>
          </w:p>
        </w:tc>
      </w:tr>
      <w:tr w:rsidR="007D57EF" w:rsidRPr="00DC7704" w14:paraId="65E2A585" w14:textId="77777777">
        <w:tc>
          <w:tcPr>
            <w:tcW w:w="1617" w:type="dxa"/>
            <w:tcBorders>
              <w:top w:val="nil"/>
              <w:bottom w:val="nil"/>
            </w:tcBorders>
          </w:tcPr>
          <w:p w14:paraId="49BD0ADA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02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4561AB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64CEB27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Scale factor replacement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6FE601D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 (from –99 to 999) replaces the specified Table B scale factor</w:t>
            </w:r>
          </w:p>
        </w:tc>
      </w:tr>
      <w:tr w:rsidR="007D57EF" w:rsidRPr="00DC7704" w14:paraId="56C6B23D" w14:textId="77777777">
        <w:tc>
          <w:tcPr>
            <w:tcW w:w="1617" w:type="dxa"/>
            <w:tcBorders>
              <w:top w:val="nil"/>
              <w:bottom w:val="nil"/>
            </w:tcBorders>
          </w:tcPr>
          <w:p w14:paraId="42F4D388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05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563D7A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2560ECC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Character insertion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5A8260C1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 characters (from 001 to 999), including spaces, are inserted as a data field</w:t>
            </w:r>
          </w:p>
        </w:tc>
      </w:tr>
      <w:tr w:rsidR="007D57EF" w:rsidRPr="00DC7704" w14:paraId="64F13AC8" w14:textId="77777777">
        <w:tc>
          <w:tcPr>
            <w:tcW w:w="1617" w:type="dxa"/>
            <w:tcBorders>
              <w:top w:val="nil"/>
              <w:bottom w:val="nil"/>
            </w:tcBorders>
          </w:tcPr>
          <w:p w14:paraId="1FB0BE1B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07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5A79D385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EB47A9F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Units replacement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3CD0EF6B" w14:textId="77777777" w:rsidR="007D57EF" w:rsidRPr="00DC7704" w:rsidRDefault="007D57EF" w:rsidP="007D57EF">
            <w:pPr>
              <w:widowControl w:val="0"/>
              <w:tabs>
                <w:tab w:val="left" w:pos="22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Change unit to unit defined in Common Code table C–6 by code figure equal to YYY, for example:</w:t>
            </w:r>
          </w:p>
          <w:p w14:paraId="367DA48D" w14:textId="77777777" w:rsidR="007D57EF" w:rsidRPr="00DC7704" w:rsidRDefault="007D57EF" w:rsidP="007D57EF">
            <w:pPr>
              <w:widowControl w:val="0"/>
              <w:tabs>
                <w:tab w:val="left" w:pos="85"/>
                <w:tab w:val="left" w:pos="479"/>
                <w:tab w:val="left" w:pos="652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ab/>
              <w:t>YYY = 040 changes unit to Celsius</w:t>
            </w:r>
          </w:p>
          <w:p w14:paraId="0D1E9668" w14:textId="77777777" w:rsidR="007D57EF" w:rsidRPr="00DC7704" w:rsidRDefault="007D57EF" w:rsidP="007D57EF">
            <w:pPr>
              <w:widowControl w:val="0"/>
              <w:tabs>
                <w:tab w:val="left" w:pos="85"/>
                <w:tab w:val="left" w:pos="479"/>
                <w:tab w:val="left" w:pos="652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ab/>
              <w:t>YYY = 741 changes unit to km h</w:t>
            </w:r>
            <w:r w:rsidRPr="00DC7704">
              <w:rPr>
                <w:rFonts w:ascii="Arial" w:hAnsi="Arial" w:cs="Arial"/>
                <w:color w:val="000000"/>
                <w:sz w:val="20"/>
                <w:szCs w:val="20"/>
                <w:vertAlign w:val="superscript"/>
                <w:lang w:val="en-GB"/>
              </w:rPr>
              <w:t>–</w:t>
            </w:r>
            <w:r w:rsidRPr="00DC770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697CDDCF" w14:textId="77777777" w:rsidR="007D57EF" w:rsidRPr="00DC7704" w:rsidRDefault="007D57EF" w:rsidP="007D57EF">
            <w:pPr>
              <w:widowControl w:val="0"/>
              <w:tabs>
                <w:tab w:val="left" w:pos="85"/>
                <w:tab w:val="left" w:pos="479"/>
                <w:tab w:val="left" w:pos="652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ab/>
            </w: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 = 201 changes unit to knot</w:t>
            </w:r>
          </w:p>
          <w:p w14:paraId="765639B8" w14:textId="77777777" w:rsidR="007D57EF" w:rsidRPr="00DC7704" w:rsidRDefault="007D57EF" w:rsidP="007D57EF">
            <w:pPr>
              <w:widowControl w:val="0"/>
              <w:tabs>
                <w:tab w:val="left" w:pos="85"/>
                <w:tab w:val="left" w:pos="479"/>
                <w:tab w:val="left" w:pos="652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ab/>
              <w:t>YYY = 740 changes unit to km</w:t>
            </w:r>
          </w:p>
        </w:tc>
      </w:tr>
      <w:tr w:rsidR="007D57EF" w:rsidRPr="00DC7704" w14:paraId="65193FD7" w14:textId="77777777">
        <w:tc>
          <w:tcPr>
            <w:tcW w:w="1617" w:type="dxa"/>
            <w:tcBorders>
              <w:top w:val="nil"/>
              <w:bottom w:val="nil"/>
            </w:tcBorders>
          </w:tcPr>
          <w:p w14:paraId="1568FCED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41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7BBC3A5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94D8FF1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Define event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2F980C42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This operator denotes the beginning of the definition of an event</w:t>
            </w:r>
          </w:p>
          <w:p w14:paraId="771B159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(see Note 2)</w:t>
            </w:r>
          </w:p>
        </w:tc>
      </w:tr>
      <w:tr w:rsidR="007D57EF" w:rsidRPr="00DC7704" w14:paraId="5B7D5501" w14:textId="77777777">
        <w:tc>
          <w:tcPr>
            <w:tcW w:w="1617" w:type="dxa"/>
            <w:tcBorders>
              <w:top w:val="nil"/>
              <w:bottom w:val="nil"/>
            </w:tcBorders>
          </w:tcPr>
          <w:p w14:paraId="14B2F519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41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0717954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C485CAB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Cancel define event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4F17B4BB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This operator denotes the conclusion of the event definition that was begun via the previous C 41 000 operator</w:t>
            </w:r>
          </w:p>
        </w:tc>
      </w:tr>
      <w:tr w:rsidR="007D57EF" w:rsidRPr="00DC7704" w14:paraId="5ED3A1AE" w14:textId="77777777">
        <w:tc>
          <w:tcPr>
            <w:tcW w:w="1617" w:type="dxa"/>
            <w:tcBorders>
              <w:top w:val="nil"/>
              <w:bottom w:val="nil"/>
            </w:tcBorders>
          </w:tcPr>
          <w:p w14:paraId="7232F6DB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42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8351430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7544D2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Define conditioning event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1821AC17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This operator denotes the beginning of the definition of a conditioning event (see Note 2)</w:t>
            </w:r>
          </w:p>
        </w:tc>
      </w:tr>
      <w:tr w:rsidR="007D57EF" w:rsidRPr="00DC7704" w14:paraId="03611747" w14:textId="77777777">
        <w:tc>
          <w:tcPr>
            <w:tcW w:w="1617" w:type="dxa"/>
            <w:tcBorders>
              <w:top w:val="nil"/>
              <w:bottom w:val="nil"/>
            </w:tcBorders>
          </w:tcPr>
          <w:p w14:paraId="77EE7A4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42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2D70A55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EB42C6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Cancel define</w:t>
            </w: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br/>
              <w:t>conditioning event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411951BA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This operator denotes the conclusion of the conditioning event definition that was begun via the previous C 42 000 operator</w:t>
            </w:r>
          </w:p>
        </w:tc>
      </w:tr>
      <w:tr w:rsidR="007D57EF" w:rsidRPr="00DC7704" w14:paraId="7A2ED51B" w14:textId="77777777">
        <w:tc>
          <w:tcPr>
            <w:tcW w:w="1617" w:type="dxa"/>
            <w:tcBorders>
              <w:top w:val="nil"/>
              <w:bottom w:val="nil"/>
            </w:tcBorders>
          </w:tcPr>
          <w:p w14:paraId="3EC6B5F1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43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83EAC66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768BAB1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Categorical forecast</w:t>
            </w: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br/>
              <w:t>values follow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17CEF8E3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The values which follow are categorical forecast values</w:t>
            </w:r>
            <w:r w:rsidR="00D76FE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(see Note 3)</w:t>
            </w:r>
          </w:p>
        </w:tc>
      </w:tr>
      <w:tr w:rsidR="007D57EF" w:rsidRPr="00DC7704" w14:paraId="575835C1" w14:textId="77777777">
        <w:tc>
          <w:tcPr>
            <w:tcW w:w="1617" w:type="dxa"/>
            <w:tcBorders>
              <w:top w:val="nil"/>
              <w:bottom w:val="nil"/>
            </w:tcBorders>
          </w:tcPr>
          <w:p w14:paraId="71B2794C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43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6E448A0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EC3113E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Cancel categorical</w:t>
            </w: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br/>
              <w:t>forecast values follow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14:paraId="7C795FAC" w14:textId="77777777" w:rsidR="007D57EF" w:rsidRPr="00DC7704" w:rsidRDefault="007D57EF" w:rsidP="007D57EF">
            <w:pPr>
              <w:widowControl w:val="0"/>
              <w:tabs>
                <w:tab w:val="left" w:pos="322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This operator denotes the conclusion of the definition of categorical forecast values that was begun via the previous C 43 000 operator</w:t>
            </w:r>
          </w:p>
        </w:tc>
      </w:tr>
      <w:tr w:rsidR="007D57EF" w:rsidRPr="00DC7704" w14:paraId="22379F12" w14:textId="77777777">
        <w:tc>
          <w:tcPr>
            <w:tcW w:w="1617" w:type="dxa"/>
            <w:tcBorders>
              <w:top w:val="nil"/>
              <w:bottom w:val="single" w:sz="4" w:space="0" w:color="auto"/>
            </w:tcBorders>
          </w:tcPr>
          <w:p w14:paraId="6E131915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C  60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6DB63103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01833FFF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National letters insertion (see Note 4)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14:paraId="233ACF83" w14:textId="77777777" w:rsidR="007D57EF" w:rsidRPr="00DC7704" w:rsidRDefault="007D57EF" w:rsidP="007D57EF">
            <w:pPr>
              <w:widowControl w:val="0"/>
              <w:tabs>
                <w:tab w:val="center" w:pos="476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 w:rsidRPr="00DC7704">
              <w:rPr>
                <w:rFonts w:ascii="Arial" w:hAnsi="Arial" w:cs="Arial"/>
                <w:color w:val="000000"/>
                <w:sz w:val="18"/>
                <w:szCs w:val="18"/>
              </w:rPr>
              <w:t>YYY national letters including spaces are inserted as a data field</w:t>
            </w:r>
          </w:p>
        </w:tc>
      </w:tr>
    </w:tbl>
    <w:p w14:paraId="4ADE49A5" w14:textId="77777777" w:rsidR="007D57EF" w:rsidRDefault="007D57EF" w:rsidP="007D57EF">
      <w:pPr>
        <w:pStyle w:val="PlainText"/>
        <w:rPr>
          <w:rFonts w:ascii="Arial" w:hAnsi="Arial" w:cs="Arial"/>
          <w:sz w:val="16"/>
          <w:szCs w:val="16"/>
        </w:rPr>
      </w:pPr>
    </w:p>
    <w:p w14:paraId="4CBC27CE" w14:textId="77777777" w:rsidR="007D57EF" w:rsidRPr="00EE483D" w:rsidRDefault="007D57EF" w:rsidP="007D57EF">
      <w:pPr>
        <w:pStyle w:val="PlainText"/>
        <w:rPr>
          <w:rFonts w:ascii="Arial" w:hAnsi="Arial" w:cs="Arial"/>
          <w:sz w:val="18"/>
          <w:szCs w:val="18"/>
        </w:rPr>
      </w:pPr>
      <w:r w:rsidRPr="00EE483D">
        <w:rPr>
          <w:rFonts w:ascii="Arial" w:hAnsi="Arial" w:cs="Arial"/>
          <w:sz w:val="18"/>
          <w:szCs w:val="18"/>
        </w:rPr>
        <w:t>Notes:</w:t>
      </w:r>
    </w:p>
    <w:p w14:paraId="694FD86F" w14:textId="77777777" w:rsidR="007D57EF" w:rsidRPr="00EE483D" w:rsidRDefault="007D57EF" w:rsidP="007D57EF">
      <w:pPr>
        <w:pStyle w:val="PlainText"/>
        <w:spacing w:before="120"/>
        <w:ind w:left="426" w:right="340" w:hanging="426"/>
        <w:jc w:val="both"/>
        <w:rPr>
          <w:rFonts w:ascii="Arial" w:hAnsi="Arial" w:cs="Arial"/>
          <w:sz w:val="18"/>
          <w:szCs w:val="18"/>
        </w:rPr>
      </w:pPr>
      <w:r w:rsidRPr="00EE483D">
        <w:rPr>
          <w:rFonts w:ascii="Arial" w:hAnsi="Arial" w:cs="Arial"/>
          <w:sz w:val="18"/>
          <w:szCs w:val="18"/>
        </w:rPr>
        <w:t>(1)</w:t>
      </w:r>
      <w:r w:rsidRPr="00EE483D">
        <w:rPr>
          <w:rFonts w:ascii="Arial" w:hAnsi="Arial" w:cs="Arial"/>
          <w:sz w:val="18"/>
          <w:szCs w:val="18"/>
        </w:rPr>
        <w:tab/>
      </w:r>
      <w:r w:rsidRPr="002B32C0">
        <w:rPr>
          <w:rFonts w:ascii="Arial" w:hAnsi="Arial" w:cs="Arial"/>
          <w:spacing w:val="-4"/>
          <w:sz w:val="18"/>
          <w:szCs w:val="18"/>
        </w:rPr>
        <w:t>The operations specified by operator descriptors C 41 000, C 42 000 and C 43 000 remain defined until</w:t>
      </w:r>
      <w:r>
        <w:rPr>
          <w:rFonts w:ascii="Arial" w:hAnsi="Arial" w:cs="Arial"/>
          <w:sz w:val="18"/>
          <w:szCs w:val="18"/>
        </w:rPr>
        <w:t xml:space="preserve"> </w:t>
      </w:r>
      <w:r w:rsidRPr="00EE483D">
        <w:rPr>
          <w:rFonts w:ascii="Arial" w:hAnsi="Arial" w:cs="Arial"/>
          <w:sz w:val="18"/>
          <w:szCs w:val="18"/>
        </w:rPr>
        <w:t>cancelled or until the end of the data subset. Regulation 95.3.4.2 shall not apply here.</w:t>
      </w:r>
    </w:p>
    <w:p w14:paraId="372F08EB" w14:textId="77777777" w:rsidR="007D57EF" w:rsidRPr="00EE483D" w:rsidRDefault="007D57EF" w:rsidP="007D57EF">
      <w:pPr>
        <w:pStyle w:val="PlainText"/>
        <w:spacing w:before="120"/>
        <w:ind w:left="426" w:right="340" w:hanging="426"/>
        <w:jc w:val="both"/>
        <w:rPr>
          <w:rFonts w:ascii="Arial" w:hAnsi="Arial" w:cs="Arial"/>
          <w:sz w:val="18"/>
          <w:szCs w:val="18"/>
        </w:rPr>
      </w:pPr>
      <w:r w:rsidRPr="00EE483D">
        <w:rPr>
          <w:rFonts w:ascii="Arial" w:hAnsi="Arial" w:cs="Arial"/>
          <w:sz w:val="18"/>
          <w:szCs w:val="18"/>
        </w:rPr>
        <w:t>(2)</w:t>
      </w:r>
      <w:r w:rsidRPr="00EE483D">
        <w:rPr>
          <w:rFonts w:ascii="Arial" w:hAnsi="Arial" w:cs="Arial"/>
          <w:sz w:val="18"/>
          <w:szCs w:val="18"/>
        </w:rPr>
        <w:tab/>
      </w:r>
      <w:r w:rsidRPr="002B32C0">
        <w:rPr>
          <w:rFonts w:ascii="Arial" w:hAnsi="Arial" w:cs="Arial"/>
          <w:spacing w:val="-6"/>
          <w:sz w:val="18"/>
          <w:szCs w:val="18"/>
        </w:rPr>
        <w:t>An event, as defined for use with operators C 41 000 and C 42 000, is a set of one or more circumstances</w:t>
      </w:r>
      <w:r w:rsidRPr="00EE483D">
        <w:rPr>
          <w:rFonts w:ascii="Arial" w:hAnsi="Arial" w:cs="Arial"/>
          <w:sz w:val="18"/>
          <w:szCs w:val="18"/>
        </w:rPr>
        <w:t xml:space="preserve"> </w:t>
      </w:r>
      <w:r w:rsidRPr="002B32C0">
        <w:rPr>
          <w:rFonts w:ascii="Arial" w:hAnsi="Arial" w:cs="Arial"/>
          <w:spacing w:val="-6"/>
          <w:sz w:val="18"/>
          <w:szCs w:val="18"/>
        </w:rPr>
        <w:t>described using appropriate Table B descriptors along with their corresponding data values. The grouping</w:t>
      </w:r>
      <w:r>
        <w:rPr>
          <w:rFonts w:ascii="Arial" w:hAnsi="Arial" w:cs="Arial"/>
          <w:sz w:val="18"/>
          <w:szCs w:val="18"/>
        </w:rPr>
        <w:t xml:space="preserve"> </w:t>
      </w:r>
      <w:r w:rsidRPr="002B32C0">
        <w:rPr>
          <w:rFonts w:ascii="Arial" w:hAnsi="Arial" w:cs="Arial"/>
          <w:spacing w:val="-6"/>
          <w:sz w:val="18"/>
          <w:szCs w:val="18"/>
        </w:rPr>
        <w:t>of such descriptors together as a single "event" allows them to be collectively assigned as the target of a</w:t>
      </w:r>
      <w:r>
        <w:rPr>
          <w:rFonts w:ascii="Arial" w:hAnsi="Arial" w:cs="Arial"/>
          <w:sz w:val="18"/>
          <w:szCs w:val="18"/>
        </w:rPr>
        <w:t xml:space="preserve"> </w:t>
      </w:r>
      <w:r w:rsidRPr="00EE483D">
        <w:rPr>
          <w:rFonts w:ascii="Arial" w:hAnsi="Arial" w:cs="Arial"/>
          <w:sz w:val="18"/>
          <w:szCs w:val="18"/>
        </w:rPr>
        <w:t>separate descriptor such as B 33 045 or B 33 046. When</w:t>
      </w:r>
      <w:r>
        <w:rPr>
          <w:rFonts w:ascii="Arial" w:hAnsi="Arial" w:cs="Arial"/>
          <w:sz w:val="18"/>
          <w:szCs w:val="18"/>
        </w:rPr>
        <w:t xml:space="preserve"> </w:t>
      </w:r>
      <w:r w:rsidRPr="00EE483D">
        <w:rPr>
          <w:rFonts w:ascii="Arial" w:hAnsi="Arial" w:cs="Arial"/>
          <w:sz w:val="18"/>
          <w:szCs w:val="18"/>
        </w:rPr>
        <w:t>defining a circumstance within an event,</w:t>
      </w:r>
      <w:r>
        <w:rPr>
          <w:rFonts w:ascii="Arial" w:hAnsi="Arial" w:cs="Arial"/>
          <w:sz w:val="18"/>
          <w:szCs w:val="18"/>
        </w:rPr>
        <w:t xml:space="preserve"> </w:t>
      </w:r>
      <w:r w:rsidRPr="002B32C0">
        <w:rPr>
          <w:rFonts w:ascii="Arial" w:hAnsi="Arial" w:cs="Arial"/>
          <w:spacing w:val="-4"/>
          <w:sz w:val="18"/>
          <w:szCs w:val="18"/>
        </w:rPr>
        <w:t>descriptor B 33 042 may be employed preceding the appropriate Table B descriptor in order to indicate</w:t>
      </w:r>
      <w:r>
        <w:rPr>
          <w:rFonts w:ascii="Arial" w:hAnsi="Arial" w:cs="Arial"/>
          <w:sz w:val="18"/>
          <w:szCs w:val="18"/>
        </w:rPr>
        <w:t xml:space="preserve"> </w:t>
      </w:r>
      <w:r w:rsidRPr="00EE483D">
        <w:rPr>
          <w:rFonts w:ascii="Arial" w:hAnsi="Arial" w:cs="Arial"/>
          <w:sz w:val="18"/>
          <w:szCs w:val="18"/>
        </w:rPr>
        <w:t>that the corresponding value is actually a bound for a range of values.</w:t>
      </w:r>
    </w:p>
    <w:p w14:paraId="2275FD1C" w14:textId="77777777" w:rsidR="007D57EF" w:rsidRPr="00FB2C68" w:rsidRDefault="007D57EF" w:rsidP="007D57EF">
      <w:pPr>
        <w:pStyle w:val="PlainText"/>
        <w:spacing w:before="120"/>
        <w:jc w:val="right"/>
        <w:rPr>
          <w:rFonts w:ascii="Arial" w:hAnsi="Arial" w:cs="Arial"/>
          <w:i/>
          <w:sz w:val="16"/>
          <w:szCs w:val="16"/>
        </w:rPr>
      </w:pPr>
      <w:r w:rsidRPr="00FB2C68">
        <w:rPr>
          <w:rFonts w:ascii="Arial" w:hAnsi="Arial" w:cs="Arial"/>
          <w:i/>
          <w:sz w:val="16"/>
          <w:szCs w:val="16"/>
        </w:rPr>
        <w:t>(continued)</w:t>
      </w:r>
    </w:p>
    <w:p w14:paraId="237BD791" w14:textId="77777777" w:rsidR="007D57EF" w:rsidRDefault="007D57EF" w:rsidP="007D57EF">
      <w:pPr>
        <w:widowControl w:val="0"/>
        <w:tabs>
          <w:tab w:val="center" w:pos="685"/>
          <w:tab w:val="center" w:pos="2014"/>
          <w:tab w:val="left" w:pos="2777"/>
          <w:tab w:val="left" w:pos="4705"/>
          <w:tab w:val="left" w:pos="8617"/>
        </w:tabs>
        <w:autoSpaceDE w:val="0"/>
        <w:autoSpaceDN w:val="0"/>
        <w:adjustRightInd w:val="0"/>
        <w:rPr>
          <w:rFonts w:ascii="Arial" w:hAnsi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br w:type="page"/>
      </w:r>
      <w:r w:rsidRPr="00195BCC">
        <w:rPr>
          <w:rFonts w:ascii="Arial" w:hAnsi="Arial"/>
          <w:i/>
          <w:sz w:val="16"/>
          <w:szCs w:val="16"/>
        </w:rPr>
        <w:lastRenderedPageBreak/>
        <w:t>(</w:t>
      </w:r>
      <w:r>
        <w:rPr>
          <w:rFonts w:ascii="Arial" w:hAnsi="Arial"/>
          <w:i/>
          <w:sz w:val="16"/>
          <w:szCs w:val="16"/>
        </w:rPr>
        <w:t>CREX</w:t>
      </w:r>
      <w:r w:rsidRPr="00195BCC">
        <w:rPr>
          <w:rFonts w:ascii="Arial" w:hAnsi="Arial"/>
          <w:i/>
          <w:sz w:val="16"/>
          <w:szCs w:val="16"/>
        </w:rPr>
        <w:t xml:space="preserve"> Table C </w:t>
      </w:r>
      <w:r>
        <w:rPr>
          <w:rFonts w:ascii="Arial" w:hAnsi="Arial"/>
          <w:i/>
          <w:sz w:val="16"/>
          <w:szCs w:val="16"/>
        </w:rPr>
        <w:t>–</w:t>
      </w:r>
      <w:r w:rsidRPr="00195BCC">
        <w:rPr>
          <w:rFonts w:ascii="Arial" w:hAnsi="Arial"/>
          <w:i/>
          <w:sz w:val="16"/>
          <w:szCs w:val="16"/>
        </w:rPr>
        <w:t xml:space="preserve"> continued)</w:t>
      </w:r>
    </w:p>
    <w:p w14:paraId="61099896" w14:textId="77777777" w:rsidR="007D57EF" w:rsidRPr="00886C37" w:rsidRDefault="007D57EF" w:rsidP="007D57EF">
      <w:pPr>
        <w:pStyle w:val="PlainText"/>
        <w:rPr>
          <w:rFonts w:ascii="Arial" w:hAnsi="Arial" w:cs="Arial"/>
          <w:sz w:val="16"/>
          <w:szCs w:val="16"/>
        </w:rPr>
      </w:pPr>
    </w:p>
    <w:p w14:paraId="482F9433" w14:textId="77777777" w:rsidR="007D57EF" w:rsidRPr="00EE483D" w:rsidRDefault="007D57EF" w:rsidP="007D57EF">
      <w:pPr>
        <w:pStyle w:val="PlainText"/>
        <w:ind w:left="426" w:right="340" w:hanging="426"/>
        <w:jc w:val="both"/>
        <w:rPr>
          <w:rFonts w:ascii="Arial" w:hAnsi="Arial" w:cs="Arial"/>
          <w:sz w:val="18"/>
          <w:szCs w:val="18"/>
        </w:rPr>
      </w:pPr>
      <w:r w:rsidRPr="00EE483D">
        <w:rPr>
          <w:rFonts w:ascii="Arial" w:hAnsi="Arial" w:cs="Arial"/>
          <w:sz w:val="18"/>
          <w:szCs w:val="18"/>
        </w:rPr>
        <w:t>(3)</w:t>
      </w:r>
      <w:r w:rsidRPr="00EE483D">
        <w:rPr>
          <w:rFonts w:ascii="Arial" w:hAnsi="Arial" w:cs="Arial"/>
          <w:sz w:val="18"/>
          <w:szCs w:val="18"/>
        </w:rPr>
        <w:tab/>
      </w:r>
      <w:r w:rsidRPr="002B32C0">
        <w:rPr>
          <w:rFonts w:ascii="Arial" w:hAnsi="Arial" w:cs="Arial"/>
          <w:spacing w:val="-4"/>
          <w:sz w:val="18"/>
          <w:szCs w:val="18"/>
        </w:rPr>
        <w:t>A categorical forecast value represents a "best guess" from among a set of related, and often mutually</w:t>
      </w:r>
      <w:r>
        <w:rPr>
          <w:rFonts w:ascii="Arial" w:hAnsi="Arial" w:cs="Arial"/>
          <w:sz w:val="18"/>
          <w:szCs w:val="18"/>
        </w:rPr>
        <w:t xml:space="preserve"> </w:t>
      </w:r>
      <w:r w:rsidRPr="002B32C0">
        <w:rPr>
          <w:rFonts w:ascii="Arial" w:hAnsi="Arial" w:cs="Arial"/>
          <w:spacing w:val="-6"/>
          <w:sz w:val="18"/>
          <w:szCs w:val="18"/>
        </w:rPr>
        <w:t>exclusive, data values or categories. Operator C 43 000 may be used to designate one or more values as</w:t>
      </w:r>
      <w:r>
        <w:rPr>
          <w:rFonts w:ascii="Arial" w:hAnsi="Arial" w:cs="Arial"/>
          <w:sz w:val="18"/>
          <w:szCs w:val="18"/>
        </w:rPr>
        <w:t xml:space="preserve"> </w:t>
      </w:r>
      <w:r w:rsidRPr="002B32C0">
        <w:rPr>
          <w:rFonts w:ascii="Arial" w:hAnsi="Arial" w:cs="Arial"/>
          <w:spacing w:val="-6"/>
          <w:sz w:val="18"/>
          <w:szCs w:val="18"/>
        </w:rPr>
        <w:t>being categorical forecast values, and descriptor B 33 042 may be employed preceding any such value in</w:t>
      </w:r>
      <w:r>
        <w:rPr>
          <w:rFonts w:ascii="Arial" w:hAnsi="Arial" w:cs="Arial"/>
          <w:sz w:val="18"/>
          <w:szCs w:val="18"/>
        </w:rPr>
        <w:t xml:space="preserve"> </w:t>
      </w:r>
      <w:r w:rsidRPr="00EE483D">
        <w:rPr>
          <w:rFonts w:ascii="Arial" w:hAnsi="Arial" w:cs="Arial"/>
          <w:sz w:val="18"/>
          <w:szCs w:val="18"/>
        </w:rPr>
        <w:t>order to indicate that that value is actually a bound for a range of values.</w:t>
      </w:r>
    </w:p>
    <w:p w14:paraId="64553CF8" w14:textId="77777777" w:rsidR="007D57EF" w:rsidRDefault="007D57EF" w:rsidP="007D57EF">
      <w:pPr>
        <w:pStyle w:val="PlainText"/>
        <w:spacing w:before="120"/>
        <w:ind w:left="426" w:right="340" w:hanging="426"/>
        <w:jc w:val="both"/>
        <w:rPr>
          <w:rFonts w:ascii="Arial" w:hAnsi="Arial" w:cs="Arial"/>
          <w:sz w:val="18"/>
          <w:szCs w:val="18"/>
        </w:rPr>
      </w:pPr>
      <w:r w:rsidRPr="00EE483D">
        <w:rPr>
          <w:rFonts w:ascii="Arial" w:hAnsi="Arial" w:cs="Arial"/>
          <w:sz w:val="18"/>
          <w:szCs w:val="18"/>
        </w:rPr>
        <w:t>(4)</w:t>
      </w:r>
      <w:r w:rsidRPr="00EE483D">
        <w:rPr>
          <w:rFonts w:ascii="Arial" w:hAnsi="Arial" w:cs="Arial"/>
          <w:sz w:val="18"/>
          <w:szCs w:val="18"/>
        </w:rPr>
        <w:tab/>
      </w:r>
      <w:r w:rsidRPr="002B32C0">
        <w:rPr>
          <w:rFonts w:ascii="Arial" w:hAnsi="Arial" w:cs="Arial"/>
          <w:spacing w:val="-4"/>
          <w:sz w:val="18"/>
          <w:szCs w:val="18"/>
        </w:rPr>
        <w:t>Only the characters from the International Telegraphic Alphabet No</w:t>
      </w:r>
      <w:r>
        <w:rPr>
          <w:rFonts w:ascii="Arial" w:hAnsi="Arial" w:cs="Arial"/>
          <w:spacing w:val="-4"/>
          <w:sz w:val="18"/>
          <w:szCs w:val="18"/>
        </w:rPr>
        <w:t>.</w:t>
      </w:r>
      <w:r w:rsidRPr="002B32C0">
        <w:rPr>
          <w:rFonts w:ascii="Arial" w:hAnsi="Arial" w:cs="Arial"/>
          <w:spacing w:val="-4"/>
          <w:sz w:val="18"/>
          <w:szCs w:val="18"/>
        </w:rPr>
        <w:t xml:space="preserve"> 2 (ITA2) are likely to be transmitted</w:t>
      </w:r>
      <w:r>
        <w:rPr>
          <w:rFonts w:ascii="Arial" w:hAnsi="Arial" w:cs="Arial"/>
          <w:sz w:val="18"/>
          <w:szCs w:val="18"/>
        </w:rPr>
        <w:t xml:space="preserve"> </w:t>
      </w:r>
      <w:r w:rsidRPr="00EE483D">
        <w:rPr>
          <w:rFonts w:ascii="Arial" w:hAnsi="Arial" w:cs="Arial"/>
          <w:sz w:val="18"/>
          <w:szCs w:val="18"/>
        </w:rPr>
        <w:t>accurately to all recipients.</w:t>
      </w:r>
    </w:p>
    <w:p w14:paraId="3510EB22" w14:textId="77777777" w:rsidR="007D57EF" w:rsidRPr="00231718" w:rsidRDefault="007D57EF" w:rsidP="007D57EF">
      <w:pPr>
        <w:pStyle w:val="PlainText"/>
        <w:ind w:left="567" w:hanging="567"/>
        <w:jc w:val="both"/>
        <w:rPr>
          <w:rFonts w:ascii="Arial" w:hAnsi="Arial" w:cs="Arial"/>
          <w:sz w:val="18"/>
          <w:szCs w:val="18"/>
        </w:rPr>
      </w:pPr>
    </w:p>
    <w:sectPr w:rsidR="007D57EF" w:rsidRPr="00231718" w:rsidSect="007D57EF">
      <w:headerReference w:type="even" r:id="rId7"/>
      <w:headerReference w:type="default" r:id="rId8"/>
      <w:footerReference w:type="even" r:id="rId9"/>
      <w:footerReference w:type="default" r:id="rId10"/>
      <w:pgSz w:w="11904" w:h="16836" w:code="9"/>
      <w:pgMar w:top="1701" w:right="1701" w:bottom="1701" w:left="1701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2A19A" w14:textId="77777777" w:rsidR="00B558BE" w:rsidRDefault="00B558BE">
      <w:r>
        <w:separator/>
      </w:r>
    </w:p>
  </w:endnote>
  <w:endnote w:type="continuationSeparator" w:id="0">
    <w:p w14:paraId="6494B63D" w14:textId="77777777" w:rsidR="00B558BE" w:rsidRDefault="00B558BE">
      <w:r>
        <w:continuationSeparator/>
      </w:r>
    </w:p>
  </w:endnote>
  <w:endnote w:type="continuationNotice" w:id="1">
    <w:p w14:paraId="3763505E" w14:textId="77777777" w:rsidR="00B558BE" w:rsidRDefault="00B55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90FF9" w14:textId="77777777" w:rsidR="00F63451" w:rsidRDefault="00F63451" w:rsidP="007D57EF">
    <w:pPr>
      <w:pStyle w:val="Footer"/>
    </w:pPr>
    <w:r>
      <w:rPr>
        <w:rFonts w:ascii="Arial" w:hAnsi="Arial" w:cs="Arial"/>
        <w:b/>
        <w:bCs/>
        <w:sz w:val="20"/>
        <w:szCs w:val="20"/>
      </w:rPr>
      <w:t xml:space="preserve">I.2 </w:t>
    </w:r>
    <w:r>
      <w:rPr>
        <w:rFonts w:ascii="Arial" w:hAnsi="Arial" w:cs="Arial"/>
        <w:b/>
        <w:bCs/>
        <w:sz w:val="16"/>
        <w:szCs w:val="16"/>
      </w:rPr>
      <w:t>– CREX Table C —</w:t>
    </w:r>
    <w:r w:rsidR="009F10E1">
      <w:rPr>
        <w:rFonts w:ascii="Arial" w:hAnsi="Arial" w:cs="Arial"/>
        <w:b/>
        <w:bCs/>
        <w:sz w:val="16"/>
        <w:szCs w:val="16"/>
      </w:rPr>
      <w:t xml:space="preserve"> </w:t>
    </w:r>
    <w:r>
      <w:rPr>
        <w:rStyle w:val="PageNumber"/>
        <w:rFonts w:ascii="Arial" w:hAnsi="Arial" w:cs="Arial"/>
        <w:b/>
        <w:sz w:val="18"/>
        <w:szCs w:val="18"/>
      </w:rPr>
      <w:fldChar w:fldCharType="begin"/>
    </w:r>
    <w:r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854534">
      <w:rPr>
        <w:rStyle w:val="PageNumber"/>
        <w:rFonts w:ascii="Arial" w:hAnsi="Arial" w:cs="Arial"/>
        <w:b/>
        <w:noProof/>
        <w:sz w:val="18"/>
        <w:szCs w:val="18"/>
      </w:rPr>
      <w:t>2</w:t>
    </w:r>
    <w:r>
      <w:rPr>
        <w:rStyle w:val="PageNumber"/>
        <w:rFonts w:ascii="Arial" w:hAnsi="Arial" w:cs="Arial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84F77" w14:textId="77777777" w:rsidR="00F63451" w:rsidRDefault="00F63451" w:rsidP="007D57EF">
    <w:pPr>
      <w:pStyle w:val="Footer"/>
      <w:jc w:val="right"/>
    </w:pPr>
    <w:r>
      <w:rPr>
        <w:rFonts w:ascii="Arial" w:hAnsi="Arial" w:cs="Arial"/>
        <w:b/>
        <w:bCs/>
        <w:sz w:val="20"/>
        <w:szCs w:val="20"/>
      </w:rPr>
      <w:t xml:space="preserve">I.2 </w:t>
    </w:r>
    <w:r>
      <w:rPr>
        <w:rFonts w:ascii="Arial" w:hAnsi="Arial" w:cs="Arial"/>
        <w:b/>
        <w:bCs/>
        <w:sz w:val="16"/>
        <w:szCs w:val="16"/>
      </w:rPr>
      <w:t>– CREX Table C —</w:t>
    </w:r>
    <w:r w:rsidR="009F10E1">
      <w:rPr>
        <w:rFonts w:ascii="Arial" w:hAnsi="Arial" w:cs="Arial"/>
        <w:b/>
        <w:bCs/>
        <w:sz w:val="16"/>
        <w:szCs w:val="16"/>
      </w:rPr>
      <w:t xml:space="preserve"> </w:t>
    </w:r>
    <w:r>
      <w:rPr>
        <w:rStyle w:val="PageNumber"/>
        <w:rFonts w:ascii="Arial" w:hAnsi="Arial" w:cs="Arial"/>
        <w:b/>
        <w:sz w:val="18"/>
        <w:szCs w:val="18"/>
      </w:rPr>
      <w:fldChar w:fldCharType="begin"/>
    </w:r>
    <w:r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854534">
      <w:rPr>
        <w:rStyle w:val="PageNumber"/>
        <w:rFonts w:ascii="Arial" w:hAnsi="Arial" w:cs="Arial"/>
        <w:b/>
        <w:noProof/>
        <w:sz w:val="18"/>
        <w:szCs w:val="18"/>
      </w:rPr>
      <w:t>1</w:t>
    </w:r>
    <w:r>
      <w:rPr>
        <w:rStyle w:val="PageNumber"/>
        <w:rFonts w:ascii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8B044" w14:textId="77777777" w:rsidR="00B558BE" w:rsidRDefault="00B558BE">
      <w:r>
        <w:separator/>
      </w:r>
    </w:p>
  </w:footnote>
  <w:footnote w:type="continuationSeparator" w:id="0">
    <w:p w14:paraId="270C86A7" w14:textId="77777777" w:rsidR="00B558BE" w:rsidRDefault="00B558BE">
      <w:r>
        <w:continuationSeparator/>
      </w:r>
    </w:p>
  </w:footnote>
  <w:footnote w:type="continuationNotice" w:id="1">
    <w:p w14:paraId="4BC5B854" w14:textId="77777777" w:rsidR="00B558BE" w:rsidRDefault="00B558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9468D" w14:textId="77777777" w:rsidR="00F63451" w:rsidRPr="00581F00" w:rsidRDefault="00F63451" w:rsidP="00F63451">
    <w:pPr>
      <w:pStyle w:val="Header"/>
      <w:jc w:val="center"/>
      <w:rPr>
        <w:szCs w:val="16"/>
      </w:rPr>
    </w:pPr>
    <w:r w:rsidRPr="00581F00">
      <w:rPr>
        <w:rFonts w:ascii="Arial" w:hAnsi="Arial" w:cs="Arial"/>
        <w:sz w:val="16"/>
        <w:szCs w:val="16"/>
        <w:lang w:val="fr-CH"/>
      </w:rPr>
      <w:t>FM 95 CREX</w:t>
    </w:r>
  </w:p>
  <w:p w14:paraId="15B468D7" w14:textId="77777777" w:rsidR="00F63451" w:rsidRPr="00581F00" w:rsidRDefault="00F63451" w:rsidP="007D57EF">
    <w:pPr>
      <w:pStyle w:val="Header"/>
      <w:jc w:val="center"/>
      <w:rPr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2D84F" w14:textId="19A3FACB" w:rsidR="00F63451" w:rsidRPr="00581F00" w:rsidRDefault="00F63451" w:rsidP="007D57EF">
    <w:pPr>
      <w:pStyle w:val="Header"/>
      <w:jc w:val="center"/>
      <w:rPr>
        <w:rFonts w:ascii="Arial" w:hAnsi="Arial" w:cs="Arial"/>
        <w:sz w:val="16"/>
        <w:szCs w:val="16"/>
        <w:lang w:val="pt-BR"/>
      </w:rPr>
    </w:pPr>
    <w:r w:rsidRPr="00581F00">
      <w:rPr>
        <w:rFonts w:ascii="Arial" w:hAnsi="Arial" w:cs="Arial"/>
        <w:sz w:val="16"/>
        <w:szCs w:val="16"/>
        <w:lang w:val="fr-CH"/>
      </w:rPr>
      <w:t>FM 95 CREX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bordersDoNotSurroundHeader/>
  <w:bordersDoNotSurroundFooter/>
  <w:proofState w:spelling="clean"/>
  <w:trackRevision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90"/>
    <w:rsid w:val="00033BED"/>
    <w:rsid w:val="000E3529"/>
    <w:rsid w:val="001C13FA"/>
    <w:rsid w:val="001E222F"/>
    <w:rsid w:val="00296DA3"/>
    <w:rsid w:val="002B450A"/>
    <w:rsid w:val="003101ED"/>
    <w:rsid w:val="00316ACF"/>
    <w:rsid w:val="0034020E"/>
    <w:rsid w:val="003F6959"/>
    <w:rsid w:val="004B063B"/>
    <w:rsid w:val="004F4C34"/>
    <w:rsid w:val="004F7263"/>
    <w:rsid w:val="00541D90"/>
    <w:rsid w:val="005479CB"/>
    <w:rsid w:val="00581F00"/>
    <w:rsid w:val="00793C3D"/>
    <w:rsid w:val="007A4C28"/>
    <w:rsid w:val="007D57EF"/>
    <w:rsid w:val="00813A7C"/>
    <w:rsid w:val="00854534"/>
    <w:rsid w:val="00886C37"/>
    <w:rsid w:val="008A7E0A"/>
    <w:rsid w:val="008B4CCE"/>
    <w:rsid w:val="00927AE7"/>
    <w:rsid w:val="00950784"/>
    <w:rsid w:val="009E37EF"/>
    <w:rsid w:val="009F10E1"/>
    <w:rsid w:val="00A30039"/>
    <w:rsid w:val="00A30E44"/>
    <w:rsid w:val="00B31D96"/>
    <w:rsid w:val="00B36260"/>
    <w:rsid w:val="00B558BE"/>
    <w:rsid w:val="00C25A14"/>
    <w:rsid w:val="00D24A80"/>
    <w:rsid w:val="00D33617"/>
    <w:rsid w:val="00D76FE6"/>
    <w:rsid w:val="00D82D53"/>
    <w:rsid w:val="00E46DD5"/>
    <w:rsid w:val="00F63451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C0975"/>
    <w:rPr>
      <w:rFonts w:ascii="Courier New" w:hAnsi="Courier New" w:cs="Courier New"/>
      <w:sz w:val="20"/>
      <w:szCs w:val="20"/>
      <w:lang w:val="en-GB"/>
    </w:rPr>
  </w:style>
  <w:style w:type="paragraph" w:customStyle="1" w:styleId="Char1CharCharCarCar">
    <w:name w:val="Char1 Char Char Car Car"/>
    <w:basedOn w:val="Normal"/>
    <w:rsid w:val="001C0975"/>
    <w:rPr>
      <w:rFonts w:eastAsia="Times New Roman"/>
      <w:lang w:val="pl-PL" w:eastAsia="pl-PL"/>
    </w:rPr>
  </w:style>
  <w:style w:type="paragraph" w:styleId="Header">
    <w:name w:val="header"/>
    <w:basedOn w:val="Normal"/>
    <w:rsid w:val="002317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17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1718"/>
  </w:style>
  <w:style w:type="table" w:styleId="TableGrid">
    <w:name w:val="Table Grid"/>
    <w:basedOn w:val="TableNormal"/>
    <w:rsid w:val="00F53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13D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346BB"/>
    <w:rPr>
      <w:sz w:val="16"/>
      <w:szCs w:val="16"/>
    </w:rPr>
  </w:style>
  <w:style w:type="paragraph" w:styleId="CommentText">
    <w:name w:val="annotation text"/>
    <w:basedOn w:val="Normal"/>
    <w:semiHidden/>
    <w:rsid w:val="00B346B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346BB"/>
    <w:rPr>
      <w:b/>
      <w:bCs/>
    </w:rPr>
  </w:style>
  <w:style w:type="character" w:styleId="FollowedHyperlink">
    <w:name w:val="FollowedHyperlink"/>
    <w:rsid w:val="00FD5D3D"/>
    <w:rPr>
      <w:color w:val="6064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C0975"/>
    <w:rPr>
      <w:rFonts w:ascii="Courier New" w:hAnsi="Courier New" w:cs="Courier New"/>
      <w:sz w:val="20"/>
      <w:szCs w:val="20"/>
      <w:lang w:val="en-GB"/>
    </w:rPr>
  </w:style>
  <w:style w:type="paragraph" w:customStyle="1" w:styleId="Char1CharCharCarCar">
    <w:name w:val="Char1 Char Char Car Car"/>
    <w:basedOn w:val="Normal"/>
    <w:rsid w:val="001C0975"/>
    <w:rPr>
      <w:rFonts w:eastAsia="Times New Roman"/>
      <w:lang w:val="pl-PL" w:eastAsia="pl-PL"/>
    </w:rPr>
  </w:style>
  <w:style w:type="paragraph" w:styleId="Header">
    <w:name w:val="header"/>
    <w:basedOn w:val="Normal"/>
    <w:rsid w:val="002317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17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1718"/>
  </w:style>
  <w:style w:type="table" w:styleId="TableGrid">
    <w:name w:val="Table Grid"/>
    <w:basedOn w:val="TableNormal"/>
    <w:rsid w:val="00F53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13D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346BB"/>
    <w:rPr>
      <w:sz w:val="16"/>
      <w:szCs w:val="16"/>
    </w:rPr>
  </w:style>
  <w:style w:type="paragraph" w:styleId="CommentText">
    <w:name w:val="annotation text"/>
    <w:basedOn w:val="Normal"/>
    <w:semiHidden/>
    <w:rsid w:val="00B346B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346BB"/>
    <w:rPr>
      <w:b/>
      <w:bCs/>
    </w:rPr>
  </w:style>
  <w:style w:type="character" w:styleId="FollowedHyperlink">
    <w:name w:val="FollowedHyperlink"/>
    <w:rsid w:val="00FD5D3D"/>
    <w:rPr>
      <w:color w:val="6064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CREX Table C</vt:lpstr>
    </vt:vector>
  </TitlesOfParts>
  <Company>wmo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CREX Table C</dc:title>
  <dc:creator>Shimazaki A</dc:creator>
  <cp:lastModifiedBy>AS</cp:lastModifiedBy>
  <cp:revision>2</cp:revision>
  <dcterms:created xsi:type="dcterms:W3CDTF">2016-12-20T10:20:00Z</dcterms:created>
  <dcterms:modified xsi:type="dcterms:W3CDTF">2016-12-20T10:20:00Z</dcterms:modified>
</cp:coreProperties>
</file>