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60"/>
      </w:pPr>
      <w:r>
        <w:t xml:space="preserve">Regulamento do programa Cliente Beta — 100PRESSÃO</w:t>
      </w:r>
    </w:p>
    <w:p>
      <w:pPr>
        <w:spacing w:after="140" w:line="270"/>
      </w:pPr>
      <w:r>
        <w:rPr>
          <w:b/>
          <w:bCs/>
          <w:color w:val="8B422F"/>
        </w:rPr>
        <w:t xml:space="preserve">MINUTA PARA REVISÃO · 13 de setembro de 2026 · Não publicada</w:t>
      </w:r>
    </w:p>
    <w:p>
      <w:pPr>
        <w:spacing w:after="140" w:line="270"/>
      </w:pPr>
      <w:r>
        <w:rPr>
          <w:b w:val="false"/>
          <w:bCs w:val="false"/>
          <w:color w:val="222222"/>
        </w:rPr>
        <w:t xml:space="preserve">Promotora: Sintonia dos Temperos Lda — NIF 519521463.</w:t>
      </w:r>
      <w:r>
        <w:rPr>
          <w:b w:val="false"/>
          <w:bCs w:val="false"/>
          <w:color w:val="222222"/>
        </w:rPr>
        <w:br/>
        <w:t xml:space="preserve">Contacto: geral@100pressao.pt.</w:t>
      </w:r>
      <w:r>
        <w:rPr>
          <w:b w:val="false"/>
          <w:bCs w:val="false"/>
          <w:color w:val="222222"/>
        </w:rPr>
        <w:br/>
        <w:t xml:space="preserve">Sede/morada para comunicações: Praceta Eugénio de Castro, Loja 6 e 7, 2790-063 Carnaxide.</w:t>
      </w:r>
    </w:p>
    <w:p>
      <w:pPr>
        <w:pStyle w:val="Heading1"/>
        <w:keepNext/>
        <w:spacing w:after="100" w:before="220"/>
      </w:pPr>
      <w:r>
        <w:t xml:space="preserve">1. Objeto</w:t>
      </w:r>
    </w:p>
    <w:p>
      <w:pPr>
        <w:spacing w:after="140" w:line="270"/>
      </w:pPr>
      <w:r>
        <w:rPr>
          <w:b w:val="false"/>
          <w:bCs w:val="false"/>
          <w:color w:val="222222"/>
        </w:rPr>
        <w:t xml:space="preserve">O programa reconhece os clientes que se inscrevem na campanha beta de uma unidade 100PRESSÃO antes da respetiva inauguração. A identidade do estabelecimento é cervejaria luso-brasileira; a oferta é organizada em ementas por horário.</w:t>
      </w:r>
    </w:p>
    <w:p>
      <w:pPr>
        <w:spacing w:after="140" w:line="270"/>
      </w:pPr>
      <w:r>
        <w:rPr>
          <w:b w:val="false"/>
          <w:bCs w:val="false"/>
          <w:color w:val="222222"/>
        </w:rPr>
        <w:t xml:space="preserve">A inscrição na fase beta e o estatuto de Cliente Beta são momentos distintos. Durante a fase beta não são atribuídos, por este programa, os benefícios de desconto de 10% e ementa exclusiva.</w:t>
      </w:r>
    </w:p>
    <w:p>
      <w:pPr>
        <w:pStyle w:val="Heading1"/>
        <w:keepNext/>
        <w:spacing w:after="100" w:before="220"/>
      </w:pPr>
      <w:r>
        <w:t xml:space="preserve">2. Quem pode aderir</w:t>
      </w:r>
    </w:p>
    <w:p>
      <w:pPr>
        <w:spacing w:after="140" w:line="270"/>
      </w:pPr>
      <w:r>
        <w:rPr>
          <w:b w:val="false"/>
          <w:bCs w:val="false"/>
          <w:color w:val="222222"/>
        </w:rPr>
        <w:t xml:space="preserve">Pode aderir quem tenha pelo menos 18 anos e uma inscrição válida na campanha beta de uma unidade, registada antes do momento da sua inauguração. Não se exige consumo mínimo, número mínimo de visitas ou presença na fase beta para adquirir elegibilidade.</w:t>
      </w:r>
    </w:p>
    <w:p>
      <w:pPr>
        <w:spacing w:after="140" w:line="270"/>
      </w:pPr>
      <w:r>
        <w:rPr>
          <w:b w:val="false"/>
          <w:bCs w:val="false"/>
          <w:color w:val="222222"/>
        </w:rPr>
        <w:t xml:space="preserve">A adesão ao programa exige a aceitação deste regulamento. O acesso aos benefícios não depende de aceitar publicidade. A leitura do aviso de privacidade e a aceitação contratual do regulamento são registadas separadamente da opção de marketing.</w:t>
      </w:r>
    </w:p>
    <w:p>
      <w:pPr>
        <w:pStyle w:val="Heading1"/>
        <w:keepNext/>
        <w:spacing w:after="100" w:before="220"/>
      </w:pPr>
      <w:r>
        <w:t xml:space="preserve">3. Campanhas e fecho de inscrições</w:t>
      </w:r>
    </w:p>
    <w:p>
      <w:pPr>
        <w:spacing w:after="140" w:line="270"/>
      </w:pPr>
      <w:r>
        <w:rPr>
          <w:b w:val="false"/>
          <w:bCs w:val="false"/>
          <w:color w:val="222222"/>
        </w:rPr>
        <w:t xml:space="preserve">Cada unidade tem a sua campanha beta e o seu momento de inauguração, comunicado no respetivo formulário e expresso na hora local da unidade. No momento da inauguração, encerram automaticamente as novas inscrições nessa campanha.</w:t>
      </w:r>
    </w:p>
    <w:p>
      <w:pPr>
        <w:spacing w:after="140" w:line="270"/>
      </w:pPr>
      <w:r>
        <w:rPr>
          <w:b w:val="false"/>
          <w:bCs w:val="false"/>
          <w:color w:val="222222"/>
        </w:rPr>
        <w:t xml:space="preserve">A data da inauguração de Carnaxide é [A ANUNCIAR]. Antes do fecho, será disponibilizada a data e hora exata aplicável. A data inicialmente anunciada pode ser ajustada por razões de preparação da abertura, com informação aos inscritos. Um adiamento não elimina inscrições já válidas.</w:t>
      </w:r>
    </w:p>
    <w:p>
      <w:pPr>
        <w:spacing w:after="140" w:line="270"/>
      </w:pPr>
      <w:r>
        <w:rPr>
          <w:b w:val="false"/>
          <w:bCs w:val="false"/>
          <w:color w:val="222222"/>
        </w:rPr>
        <w:t xml:space="preserve">A abertura de uma campanha noutra unidade não reabre a campanha de uma unidade já inaugurada. Uma pessoa pode ter registos de participação em mais de uma campanha, mas mantém um único estatuto e não acumula descontos por esse motivo.</w:t>
      </w:r>
    </w:p>
    <w:p>
      <w:pPr>
        <w:pStyle w:val="Heading1"/>
        <w:keepNext/>
        <w:spacing w:after="100" w:before="220"/>
      </w:pPr>
      <w:r>
        <w:t xml:space="preserve">4. Início e abrangência dos benefícios</w:t>
      </w:r>
    </w:p>
    <w:p>
      <w:pPr>
        <w:spacing w:after="140" w:line="270"/>
      </w:pPr>
      <w:r>
        <w:rPr>
          <w:b w:val="false"/>
          <w:bCs w:val="false"/>
          <w:color w:val="222222"/>
        </w:rPr>
        <w:t xml:space="preserve">Os benefícios começam na inauguração da unidade da campanha que conferiu elegibilidade ao titular, desde que a adesão ao programa esteja concluída. Para quem aceite depois dessa inauguração, começam na aceitação, sem reaplicação automática a consumos anteriores.</w:t>
      </w:r>
    </w:p>
    <w:p>
      <w:pPr>
        <w:spacing w:after="140" w:line="270"/>
      </w:pPr>
      <w:r>
        <w:rPr>
          <w:b w:val="false"/>
          <w:bCs w:val="false"/>
          <w:color w:val="222222"/>
        </w:rPr>
        <w:t xml:space="preserve">A proposta prevê utilização em todas as unidades 100PRESSÃO já inauguradas, incluindo as que venham a inaugurar. Os benefícios não são utilizados numa unidade ainda em fase beta. O encerramento da unidade de origem, por si só, não extingue o estatuto se existirem outras unidades 100PRESSÃO em atividade.</w:t>
      </w:r>
    </w:p>
    <w:p>
      <w:pPr>
        <w:spacing w:after="140" w:line="270"/>
      </w:pPr>
      <w:r>
        <w:rPr>
          <w:b/>
          <w:bCs/>
          <w:color w:val="8B422F"/>
        </w:rPr>
        <w:t xml:space="preserve">NOTA DE REVISÃO: abrangência em toda a rede indicada pelo promotor como orientação inicial. Para concretizar essa orientação sem prometer por terceiros, propõe-se que a Sintonia dos Temperos Lda assuma perante o cliente a prestação do benefício de rede e assegure contratualmente a participação de operadores futuros antes de os integrar. Esta minuta não vincula por si só terceiros que explorem outras unidades. Não anunciar já uma adesão contratual de operadores que não foi verificada.</w:t>
      </w:r>
    </w:p>
    <w:p>
      <w:pPr>
        <w:pStyle w:val="Heading1"/>
        <w:keepNext/>
        <w:spacing w:after="100" w:before="220"/>
      </w:pPr>
      <w:r>
        <w:t xml:space="preserve">5. Ementa exclusiva</w:t>
      </w:r>
    </w:p>
    <w:p>
      <w:pPr>
        <w:spacing w:after="140" w:line="270"/>
      </w:pPr>
      <w:r>
        <w:rPr>
          <w:b w:val="false"/>
          <w:bCs w:val="false"/>
          <w:color w:val="222222"/>
        </w:rPr>
        <w:t xml:space="preserve">O titular tem acesso a uma ementa reservada a Clientes Beta, distinta da ementa destinada ao público geral. O acesso não torna gratuitos os produtos nem garante disponibilidade ilimitada, reserva de mesa ou atendimento prioritário.</w:t>
      </w:r>
    </w:p>
    <w:p>
      <w:pPr>
        <w:spacing w:after="140" w:line="270"/>
      </w:pPr>
      <w:r>
        <w:rPr>
          <w:b w:val="false"/>
          <w:bCs w:val="false"/>
          <w:color w:val="222222"/>
        </w:rPr>
        <w:t xml:space="preserve">Os produtos, preços, horários e disponibilidade são apresentados antes do pedido. A composição pode variar por unidade e ao longo do tempo, mantendo-se a existência de uma oferta exclusiva. Indisponibilidades temporárias são comunicadas ao cliente e não podem ser usadas para esvaziar permanentemente o benefício.</w:t>
      </w:r>
    </w:p>
    <w:p>
      <w:pPr>
        <w:pStyle w:val="Heading1"/>
        <w:keepNext/>
        <w:spacing w:after="100" w:before="220"/>
      </w:pPr>
      <w:r>
        <w:t xml:space="preserve">6. Desconto de 10%</w:t>
      </w:r>
    </w:p>
    <w:p>
      <w:pPr>
        <w:spacing w:after="140" w:line="270"/>
      </w:pPr>
      <w:r>
        <w:rPr>
          <w:b w:val="false"/>
          <w:bCs w:val="false"/>
          <w:color w:val="222222"/>
        </w:rPr>
        <w:t xml:space="preserve">O titular beneficia de 10% de desconto no valor dos alimentos e bebidas do seu próprio consumo, incluindo a ementa exclusiva, aplicado no pagamento. O cálculo incide sobre o preço ao consumidor, com IVA incluído, sem alterar o tratamento fiscal legalmente aplicável a cada artigo.</w:t>
      </w:r>
    </w:p>
    <w:p>
      <w:pPr>
        <w:spacing w:after="140" w:line="270"/>
      </w:pPr>
      <w:r>
        <w:rPr>
          <w:b w:val="false"/>
          <w:bCs w:val="false"/>
          <w:color w:val="222222"/>
        </w:rPr>
        <w:t xml:space="preserve">Numa conta partilhada, o desconto aplica-se aos artigos ou à quota de consumo identificados como pertencentes ao titular antes do pagamento. Pagar a conta de terceiros não torna o consumo desses terceiros elegível. O desconto é identificado no documento de venda.</w:t>
      </w:r>
    </w:p>
    <w:p>
      <w:pPr>
        <w:spacing w:after="140" w:line="270"/>
      </w:pPr>
      <w:r>
        <w:rPr>
          <w:b/>
          <w:bCs/>
          <w:color w:val="8B422F"/>
        </w:rPr>
        <w:t xml:space="preserve">PROPOSTA A VALIDAR: o desconto não acumula com outras promoções sobre o mesmo consumo. Quando existam alternativas, aplica-se a condição mais vantajosa efetivamente aplicável ao consumo do titular, comparando o total final. O programa não gera crédito, saldo convertível em dinheiro nem desconto adicional por múltiplas inscrições.</w:t>
      </w:r>
    </w:p>
    <w:p>
      <w:pPr>
        <w:spacing w:after="140" w:line="270"/>
      </w:pPr>
      <w:r>
        <w:rPr>
          <w:b/>
          <w:bCs/>
          <w:color w:val="8B422F"/>
        </w:rPr>
        <w:t xml:space="preserve">NOTA DE REVISÃO: confirmar cobertura de entrega ao domicílio, plataformas externas e encargos como portes. Não anunciar exclusões que não tenham sido aprovadas e comunicadas antes da adesão.</w:t>
      </w:r>
    </w:p>
    <w:p>
      <w:pPr>
        <w:pStyle w:val="Heading1"/>
        <w:keepNext/>
        <w:spacing w:after="100" w:before="220"/>
      </w:pPr>
      <w:r>
        <w:t xml:space="preserve">7. Identificação e uso pessoal</w:t>
      </w:r>
    </w:p>
    <w:p>
      <w:pPr>
        <w:spacing w:after="140" w:line="270"/>
      </w:pPr>
      <w:r>
        <w:rPr>
          <w:b w:val="false"/>
          <w:bCs w:val="false"/>
          <w:color w:val="222222"/>
        </w:rPr>
        <w:t xml:space="preserve">O estatuto e os benefícios são pessoais e não podem ser cedidos ou vendidos. A utilização exige validação de acesso à conta ou outro meio proporcional disponibilizado pela promotora. O NIF não é exigido como identificador do programa, sem prejuízo da sua indicação numa fatura a pedido do cliente.</w:t>
      </w:r>
    </w:p>
    <w:p>
      <w:pPr>
        <w:spacing w:after="140" w:line="270"/>
      </w:pPr>
      <w:r>
        <w:rPr>
          <w:b w:val="false"/>
          <w:bCs w:val="false"/>
          <w:color w:val="222222"/>
        </w:rPr>
        <w:t xml:space="preserve">A solução proposta é confirmação do telefone para ativar a conta e código temporário para validar o benefício no pagamento. Não se promete que a posse da conta constitua prova de identidade física. Não se exigem cópias de documentos de identificação para utilizar o benefício.</w:t>
      </w:r>
    </w:p>
    <w:p>
      <w:pPr>
        <w:spacing w:after="140" w:line="270"/>
      </w:pPr>
      <w:r>
        <w:rPr>
          <w:b w:val="false"/>
          <w:bCs w:val="false"/>
          <w:color w:val="222222"/>
        </w:rPr>
        <w:t xml:space="preserve">Em caso de perda do telefone, alteração de número ou falha técnica, o titular pode pedir recuperação ou verificação assistida. A indisponibilidade técnica não extingue o estatuto. A equipa regista a resolução de forma a evitar pagamentos ou descontos duplicados.</w:t>
      </w:r>
    </w:p>
    <w:p>
      <w:pPr>
        <w:pStyle w:val="Heading1"/>
        <w:keepNext/>
        <w:spacing w:after="100" w:before="220"/>
      </w:pPr>
      <w:r>
        <w:t xml:space="preserve">8. Duração, saída e utilização abusiva</w:t>
      </w:r>
    </w:p>
    <w:p>
      <w:pPr>
        <w:spacing w:after="140" w:line="270"/>
      </w:pPr>
      <w:r>
        <w:rPr>
          <w:b w:val="false"/>
          <w:bCs w:val="false"/>
          <w:color w:val="222222"/>
        </w:rPr>
        <w:t xml:space="preserve">Os benefícios mantêm-se enquanto o 100PRESSÃO estiver em atividade. Não há renovação paga nem perda automática por falta de consumo. O titular pode terminar a adesão através do contacto indicado, cessando os benefícios futuros e aplicando-se o aviso de privacidade aos dados restantes.</w:t>
      </w:r>
    </w:p>
    <w:p>
      <w:pPr>
        <w:spacing w:after="140" w:line="270"/>
      </w:pPr>
      <w:r>
        <w:rPr>
          <w:b w:val="false"/>
          <w:bCs w:val="false"/>
          <w:color w:val="222222"/>
        </w:rPr>
        <w:t xml:space="preserve">A existência de indícios concretos de utilização por terceiros pode justificar uma suspensão temporária da validação afetada, com informação ao titular e possibilidade de esclarecimento. A exclusão exige fundamento comprovado, decisão proporcional e comunicação do motivo, com possibilidade de revisão humana. Uma mera suspeita ou falha técnica não determina exclusão definitiva.</w:t>
      </w:r>
    </w:p>
    <w:p>
      <w:pPr>
        <w:pStyle w:val="Heading1"/>
        <w:keepNext/>
        <w:spacing w:after="100" w:before="220"/>
      </w:pPr>
      <w:r>
        <w:t xml:space="preserve">9. Alterações ao regulamento</w:t>
      </w:r>
    </w:p>
    <w:p>
      <w:pPr>
        <w:spacing w:after="140" w:line="270"/>
      </w:pPr>
      <w:r>
        <w:rPr>
          <w:b w:val="false"/>
          <w:bCs w:val="false"/>
          <w:color w:val="222222"/>
        </w:rPr>
        <w:t xml:space="preserve">A promotora comunica alterações de funcionamento com antecedência razoável. Esta cláusula não autoriza eliminar livremente os benefícios prometidos, reduzir unilateralmente o desconto ou converter a duração acordada num prazo curto. Alterações materiais dependem do enquadramento legal aplicável e não se consideram aceites pelo simples silêncio do cliente.</w:t>
      </w:r>
    </w:p>
    <w:p>
      <w:pPr>
        <w:pStyle w:val="Heading1"/>
        <w:keepNext/>
        <w:spacing w:after="100" w:before="220"/>
      </w:pPr>
      <w:r>
        <w:t xml:space="preserve">10. Inscritos anteriores à publicação</w:t>
      </w:r>
    </w:p>
    <w:p>
      <w:pPr>
        <w:spacing w:after="140" w:line="270"/>
      </w:pPr>
      <w:r>
        <w:rPr>
          <w:b w:val="false"/>
          <w:bCs w:val="false"/>
          <w:color w:val="222222"/>
        </w:rPr>
        <w:t xml:space="preserve">A inscrição efetuada antes da publicação deste regulamento mantém a sua data original para apuramento da elegibilidade. Não se cria uma nova inscrição após a inauguração para esse efeito.</w:t>
      </w:r>
    </w:p>
    <w:p>
      <w:pPr>
        <w:spacing w:after="140" w:line="270"/>
      </w:pPr>
      <w:r>
        <w:rPr>
          <w:b w:val="false"/>
          <w:bCs w:val="false"/>
          <w:color w:val="222222"/>
        </w:rPr>
        <w:t xml:space="preserve">Os termos e o aviso novos são apresentados ao titular, com oportunidade de os aceitar. Não há aceitação retroativa, nem autorização automática para marketing. A comunicação aos inscritos e o período de adesão devem respeitar as finalidades e os prazos de conservação anteriormente informados; não se prolonga a conservação apenas porque existe uma proposta nova.</w:t>
      </w:r>
    </w:p>
    <w:p>
      <w:pPr>
        <w:pStyle w:val="Heading1"/>
        <w:keepNext/>
        <w:spacing w:after="100" w:before="220"/>
      </w:pPr>
      <w:r>
        <w:t xml:space="preserve">11. Contactos e reclamações</w:t>
      </w:r>
    </w:p>
    <w:p>
      <w:pPr>
        <w:spacing w:after="140" w:line="270"/>
      </w:pPr>
      <w:r>
        <w:rPr>
          <w:b w:val="false"/>
          <w:bCs w:val="false"/>
          <w:color w:val="222222"/>
        </w:rPr>
        <w:t xml:space="preserve">Questões sobre elegibilidade, utilização ou recuperação do estatuto podem ser apresentadas a geral@100pressao.pt. Mantêm-se os direitos legais dos consumidores, os meios de reclamação e o acesso aos tribunais competentes.</w:t>
      </w:r>
    </w:p>
    <w:p>
      <w:pPr>
        <w:spacing w:after="140" w:line="270"/>
      </w:pPr>
      <w:r>
        <w:rPr>
          <w:b w:val="false"/>
          <w:bCs w:val="false"/>
          <w:color w:val="222222"/>
        </w:rPr>
        <w:t xml:space="preserve">Para conflitos de consumo relativos à unidade de Carnaxide, pode consultar o Centro de Arbitragem de Conflitos de Consumo de Lisboa, dentro da competência territorial, material e de valor do Centro: https://www.centroarbitragemlisboa.pt/recorrer.php. Informação e contactos: https://www.centroarbitragemlisboa.pt/contactos.php. Esta informação não declara adesão voluntária da promotora ao Centro, que não foi confirmada. Não se estabelece foro exclusivo nem se limita a proteção legal do consumidor.</w:t>
      </w:r>
    </w:p>
    <w:p>
      <w:pPr>
        <w:spacing w:after="140" w:line="270"/>
      </w:pPr>
      <w:r>
        <w:rPr>
          <w:b w:val="false"/>
          <w:bCs w:val="false"/>
          <w:color w:val="222222"/>
        </w:rPr>
        <w:t xml:space="preserve">Antes de incluir outras unidades, completar a informação de resolução alternativa de litígios aplicável a cada uma e confirmar eventuais obrigações de arbitragem necessária no caso concreto.</w:t>
      </w:r>
    </w:p>
    <w:p>
      <w:pPr>
        <w:pStyle w:val="Heading1"/>
        <w:keepNext/>
        <w:spacing w:after="100" w:before="220"/>
      </w:pPr>
      <w:r>
        <w:t xml:space="preserve">Revisão antes de publicação</w:t>
      </w:r>
    </w:p>
    <w:p>
      <w:pPr>
        <w:spacing w:after="140" w:line="270"/>
      </w:pPr>
      <w:r>
        <w:rPr>
          <w:b w:val="false"/>
          <w:bCs w:val="false"/>
          <w:color w:val="222222"/>
        </w:rPr>
        <w:t xml:space="preserve">Esta é uma minuta de trabalho produzida com apoio de IA e das skills jurídicas e técnicas do projeto. A morada, a assunção da obrigação de rede, as propostas comerciais assinaladas e o tratamento de operadores futuros carecem de confirmação factual e coerência com a implementação. A revisão interna não é assinatura nem parecer de advogado com cédula profissional ativa; recomenda-se revisão profissional antes de produzir efeitos contratuais formais. A publicação já foi autorizada pelo utilizador, sujeita à conclusão efetiva do conteúdo e da implementação.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MINUTA · 13/09/2026 ·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regulamento-cliente-beta-2026-09-13</dc:title>
  <dc:creator>100PRESSÃO — preparação assistida por IA</dc:creator>
  <dc:description>Minuta para revisão. Não publicada.</dc:description>
  <cp:lastModifiedBy>Un-named</cp:lastModifiedBy>
  <cp:revision>1</cp:revision>
  <dcterms:created xsi:type="dcterms:W3CDTF">2026-09-13T14:59:50.613Z</dcterms:created>
  <dcterms:modified xsi:type="dcterms:W3CDTF">2026-09-13T14:59:50.618Z</dcterms:modified>
</cp:coreProperties>
</file>

<file path=docProps/custom.xml><?xml version="1.0" encoding="utf-8"?>
<Properties xmlns="http://schemas.openxmlformats.org/officeDocument/2006/custom-properties" xmlns:vt="http://schemas.openxmlformats.org/officeDocument/2006/docPropsVTypes"/>
</file>