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AE" w:rsidRPr="004A40A4" w:rsidRDefault="00223257" w:rsidP="00223257">
      <w:pPr>
        <w:pStyle w:val="Title"/>
        <w:jc w:val="left"/>
        <w:rPr>
          <w:b/>
          <w:sz w:val="36"/>
          <w:szCs w:val="36"/>
        </w:rPr>
      </w:pPr>
      <w:bookmarkStart w:id="0" w:name="_GoBack"/>
      <w:bookmarkEnd w:id="0"/>
      <w:r w:rsidRPr="004A40A4">
        <w:rPr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6812FF8D" wp14:editId="3BE2C58D">
            <wp:simplePos x="0" y="0"/>
            <wp:positionH relativeFrom="column">
              <wp:posOffset>5133109</wp:posOffset>
            </wp:positionH>
            <wp:positionV relativeFrom="paragraph">
              <wp:posOffset>-831273</wp:posOffset>
            </wp:positionV>
            <wp:extent cx="1495321" cy="1721922"/>
            <wp:effectExtent l="0" t="0" r="0" b="0"/>
            <wp:wrapNone/>
            <wp:docPr id="1" name="Picture 1" descr="C:\Users\M.SHAHIDZUBAIR\Desktop\20141211103404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SHAHIDZUBAIR\Desktop\20141211103404100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61" cy="18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BAE" w:rsidRPr="004A40A4">
        <w:rPr>
          <w:b/>
          <w:sz w:val="36"/>
          <w:szCs w:val="36"/>
        </w:rPr>
        <w:t>M.</w:t>
      </w:r>
      <w:r w:rsidRPr="004A40A4">
        <w:rPr>
          <w:b/>
          <w:sz w:val="36"/>
          <w:szCs w:val="36"/>
        </w:rPr>
        <w:t xml:space="preserve"> </w:t>
      </w:r>
      <w:r w:rsidR="00835BAE" w:rsidRPr="004A40A4">
        <w:rPr>
          <w:b/>
          <w:sz w:val="36"/>
          <w:szCs w:val="36"/>
        </w:rPr>
        <w:t>Shahid</w:t>
      </w:r>
      <w:r w:rsidR="0035778E" w:rsidRPr="004A40A4">
        <w:rPr>
          <w:b/>
          <w:sz w:val="36"/>
          <w:szCs w:val="36"/>
        </w:rPr>
        <w:t xml:space="preserve"> </w:t>
      </w:r>
      <w:r w:rsidR="00835BAE" w:rsidRPr="004A40A4">
        <w:rPr>
          <w:b/>
          <w:sz w:val="36"/>
          <w:szCs w:val="36"/>
        </w:rPr>
        <w:t>Zubair</w:t>
      </w:r>
      <w:r w:rsidRPr="004A40A4">
        <w:rPr>
          <w:b/>
          <w:sz w:val="36"/>
          <w:szCs w:val="36"/>
        </w:rPr>
        <w:tab/>
      </w:r>
      <w:r w:rsidRPr="004A40A4">
        <w:rPr>
          <w:b/>
          <w:sz w:val="36"/>
          <w:szCs w:val="36"/>
        </w:rPr>
        <w:tab/>
      </w:r>
      <w:r w:rsidRPr="004A40A4">
        <w:rPr>
          <w:b/>
          <w:sz w:val="36"/>
          <w:szCs w:val="36"/>
        </w:rPr>
        <w:tab/>
      </w:r>
      <w:r w:rsidRPr="004A40A4">
        <w:rPr>
          <w:b/>
          <w:sz w:val="36"/>
          <w:szCs w:val="36"/>
        </w:rPr>
        <w:tab/>
      </w:r>
      <w:r w:rsidRPr="004A40A4">
        <w:rPr>
          <w:b/>
          <w:sz w:val="36"/>
          <w:szCs w:val="36"/>
        </w:rPr>
        <w:tab/>
      </w:r>
      <w:r w:rsidRPr="004A40A4">
        <w:rPr>
          <w:b/>
          <w:sz w:val="36"/>
          <w:szCs w:val="36"/>
        </w:rPr>
        <w:tab/>
      </w:r>
      <w:r w:rsidRPr="004A40A4">
        <w:rPr>
          <w:b/>
          <w:sz w:val="36"/>
          <w:szCs w:val="36"/>
        </w:rPr>
        <w:tab/>
      </w:r>
    </w:p>
    <w:p w:rsidR="00835BAE" w:rsidRPr="006877A0" w:rsidRDefault="004927F9" w:rsidP="0022325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 Smou Apartment near Al karma Cloth Market Ajman UAE </w:t>
      </w:r>
    </w:p>
    <w:p w:rsidR="00835BAE" w:rsidRPr="006877A0" w:rsidRDefault="00A01E3B" w:rsidP="0022325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Mobile: +971</w:t>
      </w:r>
      <w:r w:rsidR="004927F9">
        <w:rPr>
          <w:rFonts w:ascii="Calibri" w:hAnsi="Calibri"/>
          <w:sz w:val="22"/>
          <w:szCs w:val="22"/>
        </w:rPr>
        <w:t>522919581</w:t>
      </w:r>
    </w:p>
    <w:p w:rsidR="00835BAE" w:rsidRPr="006877A0" w:rsidRDefault="00835BAE" w:rsidP="00223257">
      <w:pPr>
        <w:rPr>
          <w:rStyle w:val="Hyperlink"/>
          <w:rFonts w:ascii="Calibri" w:hAnsi="Calibri"/>
          <w:sz w:val="22"/>
          <w:szCs w:val="22"/>
        </w:rPr>
      </w:pPr>
      <w:r w:rsidRPr="006877A0">
        <w:rPr>
          <w:rFonts w:ascii="Calibri" w:hAnsi="Calibri"/>
          <w:sz w:val="22"/>
          <w:szCs w:val="22"/>
        </w:rPr>
        <w:t xml:space="preserve">Email: </w:t>
      </w:r>
      <w:hyperlink r:id="rId10" w:history="1">
        <w:r w:rsidRPr="006877A0">
          <w:rPr>
            <w:rStyle w:val="Hyperlink"/>
            <w:rFonts w:ascii="Calibri" w:hAnsi="Calibri"/>
            <w:sz w:val="22"/>
            <w:szCs w:val="22"/>
          </w:rPr>
          <w:t>m_shahidzubair@hotmail.com</w:t>
        </w:r>
      </w:hyperlink>
    </w:p>
    <w:p w:rsidR="001B1D0E" w:rsidRDefault="001B1D0E" w:rsidP="00835BAE">
      <w:pPr>
        <w:jc w:val="center"/>
        <w:rPr>
          <w:rFonts w:ascii="Calibri" w:hAnsi="Calibri"/>
          <w:sz w:val="22"/>
          <w:szCs w:val="22"/>
        </w:rPr>
      </w:pPr>
    </w:p>
    <w:tbl>
      <w:tblPr>
        <w:tblW w:w="1117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070"/>
        <w:gridCol w:w="220"/>
        <w:gridCol w:w="8670"/>
        <w:gridCol w:w="210"/>
      </w:tblGrid>
      <w:tr w:rsidR="00835BAE" w:rsidTr="00C551C3">
        <w:tc>
          <w:tcPr>
            <w:tcW w:w="2290" w:type="dxa"/>
            <w:gridSpan w:val="2"/>
            <w:shd w:val="clear" w:color="auto" w:fill="BFBFBF" w:themeFill="background1" w:themeFillShade="BF"/>
            <w:hideMark/>
          </w:tcPr>
          <w:p w:rsidR="00835BAE" w:rsidRDefault="00835BAE">
            <w:pPr>
              <w:pStyle w:val="titles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PERSONAL DETAILS</w:t>
            </w:r>
          </w:p>
        </w:tc>
        <w:tc>
          <w:tcPr>
            <w:tcW w:w="8880" w:type="dxa"/>
            <w:gridSpan w:val="2"/>
            <w:shd w:val="clear" w:color="auto" w:fill="BFBFBF" w:themeFill="background1" w:themeFillShade="BF"/>
          </w:tcPr>
          <w:p w:rsidR="00835BAE" w:rsidRDefault="00835BAE">
            <w:pPr>
              <w:jc w:val="both"/>
              <w:rPr>
                <w:rFonts w:ascii="Calibri" w:hAnsi="Calibri"/>
                <w:b/>
                <w:color w:val="000080"/>
              </w:rPr>
            </w:pPr>
          </w:p>
        </w:tc>
      </w:tr>
      <w:tr w:rsidR="00835BAE" w:rsidRPr="006877A0" w:rsidTr="009A5200">
        <w:trPr>
          <w:gridAfter w:val="1"/>
          <w:wAfter w:w="210" w:type="dxa"/>
        </w:trPr>
        <w:tc>
          <w:tcPr>
            <w:tcW w:w="2070" w:type="dxa"/>
            <w:hideMark/>
          </w:tcPr>
          <w:p w:rsidR="00835BAE" w:rsidRPr="006877A0" w:rsidRDefault="00835BAE">
            <w:pPr>
              <w:pStyle w:val="Heading1"/>
              <w:jc w:val="both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Date of Birth:</w:t>
            </w:r>
          </w:p>
        </w:tc>
        <w:tc>
          <w:tcPr>
            <w:tcW w:w="8890" w:type="dxa"/>
            <w:gridSpan w:val="2"/>
            <w:hideMark/>
          </w:tcPr>
          <w:p w:rsidR="00835BAE" w:rsidRPr="006877A0" w:rsidRDefault="00B12067" w:rsidP="004A41D1">
            <w:pPr>
              <w:ind w:left="-108" w:firstLine="108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30</w:t>
            </w:r>
            <w:r w:rsidR="00835BAE" w:rsidRPr="006877A0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 w:rsidR="00433E44" w:rsidRPr="006877A0">
              <w:rPr>
                <w:rFonts w:ascii="Calibri" w:hAnsi="Calibri"/>
                <w:sz w:val="22"/>
                <w:szCs w:val="22"/>
              </w:rPr>
              <w:t xml:space="preserve"> December 1987</w:t>
            </w:r>
          </w:p>
        </w:tc>
      </w:tr>
      <w:tr w:rsidR="00835BAE" w:rsidRPr="006877A0" w:rsidTr="009A5200">
        <w:trPr>
          <w:gridAfter w:val="1"/>
          <w:wAfter w:w="210" w:type="dxa"/>
        </w:trPr>
        <w:tc>
          <w:tcPr>
            <w:tcW w:w="2070" w:type="dxa"/>
          </w:tcPr>
          <w:p w:rsidR="00835BAE" w:rsidRPr="006877A0" w:rsidRDefault="00835BAE">
            <w:pPr>
              <w:jc w:val="both"/>
              <w:rPr>
                <w:rFonts w:ascii="Calibri" w:hAnsi="Calibri"/>
                <w:b/>
              </w:rPr>
            </w:pPr>
            <w:r w:rsidRPr="006877A0">
              <w:rPr>
                <w:rFonts w:ascii="Calibri" w:hAnsi="Calibri"/>
                <w:b/>
                <w:sz w:val="22"/>
                <w:szCs w:val="22"/>
              </w:rPr>
              <w:t>Nationality:</w:t>
            </w:r>
          </w:p>
          <w:p w:rsidR="00835BAE" w:rsidRPr="006877A0" w:rsidRDefault="00835BAE">
            <w:pPr>
              <w:jc w:val="both"/>
              <w:rPr>
                <w:rFonts w:ascii="Calibri" w:hAnsi="Calibri"/>
                <w:b/>
              </w:rPr>
            </w:pPr>
          </w:p>
          <w:p w:rsidR="00835BAE" w:rsidRPr="006877A0" w:rsidRDefault="00FE6B53">
            <w:pPr>
              <w:jc w:val="both"/>
              <w:rPr>
                <w:rFonts w:ascii="Calibri" w:hAnsi="Calibri"/>
                <w:b/>
              </w:rPr>
            </w:pPr>
            <w:r w:rsidRPr="006877A0">
              <w:rPr>
                <w:rFonts w:ascii="Calibri" w:hAnsi="Calibri"/>
                <w:b/>
                <w:sz w:val="22"/>
                <w:szCs w:val="22"/>
              </w:rPr>
              <w:t>SAP Certified</w:t>
            </w:r>
          </w:p>
          <w:p w:rsidR="00835BAE" w:rsidRDefault="00835BAE">
            <w:pPr>
              <w:jc w:val="both"/>
              <w:rPr>
                <w:rFonts w:ascii="Calibri" w:hAnsi="Calibri"/>
                <w:b/>
              </w:rPr>
            </w:pPr>
            <w:r w:rsidRPr="006877A0">
              <w:rPr>
                <w:rFonts w:ascii="Calibri" w:hAnsi="Calibri"/>
                <w:b/>
                <w:sz w:val="22"/>
                <w:szCs w:val="22"/>
              </w:rPr>
              <w:t>CONTROLLING</w:t>
            </w:r>
          </w:p>
          <w:p w:rsidR="00760BFB" w:rsidRDefault="00760BFB">
            <w:pPr>
              <w:jc w:val="both"/>
              <w:rPr>
                <w:rFonts w:ascii="Calibri" w:hAnsi="Calibri"/>
                <w:b/>
              </w:rPr>
            </w:pPr>
          </w:p>
          <w:p w:rsidR="00760BFB" w:rsidRDefault="00760BFB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760BFB">
            <w:pPr>
              <w:pStyle w:val="Heading5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Cs w:val="22"/>
              </w:rPr>
              <w:t>Personal Profile:</w:t>
            </w:r>
          </w:p>
          <w:p w:rsidR="00760BFB" w:rsidRPr="006877A0" w:rsidRDefault="00760BFB">
            <w:pPr>
              <w:jc w:val="both"/>
              <w:rPr>
                <w:rFonts w:ascii="Calibri" w:hAnsi="Calibri"/>
                <w:b/>
              </w:rPr>
            </w:pPr>
          </w:p>
        </w:tc>
        <w:tc>
          <w:tcPr>
            <w:tcW w:w="8890" w:type="dxa"/>
            <w:gridSpan w:val="2"/>
          </w:tcPr>
          <w:p w:rsidR="00835BAE" w:rsidRPr="006877A0" w:rsidRDefault="00433E44" w:rsidP="004A41D1">
            <w:pPr>
              <w:ind w:left="-108" w:firstLine="108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PAKISTAN</w:t>
            </w:r>
            <w:r w:rsidR="00195224" w:rsidRPr="006877A0">
              <w:rPr>
                <w:rFonts w:ascii="Calibri" w:hAnsi="Calibri"/>
                <w:sz w:val="22"/>
                <w:szCs w:val="22"/>
              </w:rPr>
              <w:t>I</w:t>
            </w:r>
          </w:p>
          <w:p w:rsidR="00835BAE" w:rsidRPr="006877A0" w:rsidRDefault="00835BAE" w:rsidP="004A41D1">
            <w:pPr>
              <w:ind w:left="-108" w:firstLine="108"/>
              <w:rPr>
                <w:rFonts w:ascii="Calibri" w:hAnsi="Calibri"/>
              </w:rPr>
            </w:pPr>
          </w:p>
          <w:p w:rsidR="00835BAE" w:rsidRPr="006877A0" w:rsidRDefault="00835BAE" w:rsidP="004A41D1">
            <w:pPr>
              <w:ind w:left="-108" w:firstLine="108"/>
              <w:rPr>
                <w:rFonts w:ascii="Calibri" w:hAnsi="Calibri"/>
                <w:b/>
              </w:rPr>
            </w:pPr>
            <w:r w:rsidRPr="006877A0">
              <w:rPr>
                <w:rFonts w:ascii="Calibri" w:hAnsi="Calibri"/>
                <w:b/>
                <w:sz w:val="22"/>
                <w:szCs w:val="22"/>
              </w:rPr>
              <w:t>SAP</w:t>
            </w:r>
            <w:r w:rsidR="00803ED9">
              <w:rPr>
                <w:rFonts w:ascii="Calibri" w:hAnsi="Calibri"/>
                <w:b/>
                <w:sz w:val="22"/>
                <w:szCs w:val="22"/>
              </w:rPr>
              <w:t xml:space="preserve"> FI/</w:t>
            </w:r>
            <w:r w:rsidRPr="006877A0">
              <w:rPr>
                <w:rFonts w:ascii="Calibri" w:hAnsi="Calibri"/>
                <w:b/>
                <w:sz w:val="22"/>
                <w:szCs w:val="22"/>
              </w:rPr>
              <w:t>CO ECC 6.0 EHP 6</w:t>
            </w:r>
          </w:p>
          <w:p w:rsidR="00835BAE" w:rsidRPr="006877A0" w:rsidRDefault="00835BAE" w:rsidP="004A41D1">
            <w:pPr>
              <w:ind w:left="-108" w:firstLine="108"/>
              <w:rPr>
                <w:rFonts w:ascii="Calibri" w:hAnsi="Calibri"/>
                <w:b/>
              </w:rPr>
            </w:pPr>
            <w:r w:rsidRPr="006877A0">
              <w:rPr>
                <w:rFonts w:ascii="Calibri" w:hAnsi="Calibri"/>
                <w:b/>
                <w:sz w:val="22"/>
                <w:szCs w:val="22"/>
              </w:rPr>
              <w:t>Certified Associate</w:t>
            </w:r>
            <w:r w:rsidRPr="006877A0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433E44" w:rsidRPr="006877A0">
              <w:rPr>
                <w:rFonts w:ascii="Calibri" w:hAnsi="Calibri"/>
                <w:sz w:val="22"/>
                <w:szCs w:val="22"/>
              </w:rPr>
              <w:t>0010910582</w:t>
            </w:r>
          </w:p>
          <w:p w:rsidR="00835BAE" w:rsidRDefault="00835BAE" w:rsidP="004A41D1">
            <w:pPr>
              <w:ind w:left="-108" w:firstLine="108"/>
              <w:rPr>
                <w:rFonts w:ascii="Calibri" w:hAnsi="Calibri"/>
                <w:b/>
              </w:rPr>
            </w:pPr>
            <w:r w:rsidRPr="006877A0">
              <w:rPr>
                <w:rFonts w:ascii="Calibri" w:hAnsi="Calibri"/>
                <w:b/>
                <w:sz w:val="22"/>
                <w:szCs w:val="22"/>
              </w:rPr>
              <w:t>Qualified</w:t>
            </w:r>
          </w:p>
          <w:p w:rsidR="00760BFB" w:rsidRPr="006877A0" w:rsidRDefault="00760BFB" w:rsidP="004A41D1">
            <w:pPr>
              <w:ind w:left="-108" w:firstLine="108"/>
              <w:rPr>
                <w:rFonts w:ascii="Calibri" w:hAnsi="Calibri"/>
                <w:b/>
              </w:rPr>
            </w:pPr>
          </w:p>
          <w:p w:rsidR="00835BAE" w:rsidRDefault="00760BFB" w:rsidP="003A77AE">
            <w:pPr>
              <w:ind w:left="-108" w:hanging="10"/>
              <w:jc w:val="both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 xml:space="preserve">Capable of achieving organisational &amp; personal objectives as demonstrated by my achievement to date. Excellent verbal and written communication skills, the ability to relate to a wide range of people. Ambitious and goal orientated, with a clear vision of future objectives. Tenacious and the ability to flourish in a competitive environment accompanied with excellent organisational skills. My aim is to strive diligently &amp; professionally to achieve the goals of the organisation by combining my consultancy &amp; marketing expertise coupled with my IT skills enabling me to grow &amp; succeed towards senior management, starting from </w:t>
            </w:r>
            <w:r w:rsidR="003A77AE">
              <w:rPr>
                <w:rFonts w:ascii="Calibri" w:hAnsi="Calibri"/>
                <w:sz w:val="22"/>
                <w:szCs w:val="22"/>
              </w:rPr>
              <w:t>a challenging position as a SAP FI/</w:t>
            </w:r>
            <w:r w:rsidRPr="006877A0">
              <w:rPr>
                <w:rFonts w:ascii="Calibri" w:hAnsi="Calibri"/>
                <w:sz w:val="22"/>
                <w:szCs w:val="22"/>
              </w:rPr>
              <w:t>CO</w:t>
            </w:r>
            <w:r w:rsidR="00AD4D8C">
              <w:rPr>
                <w:rFonts w:ascii="Calibri" w:hAnsi="Calibri"/>
                <w:sz w:val="22"/>
                <w:szCs w:val="22"/>
              </w:rPr>
              <w:t xml:space="preserve"> &amp; Epicor10 Finance</w:t>
            </w:r>
            <w:r w:rsidRPr="006877A0">
              <w:rPr>
                <w:rFonts w:ascii="Calibri" w:hAnsi="Calibri"/>
                <w:sz w:val="22"/>
                <w:szCs w:val="22"/>
              </w:rPr>
              <w:t xml:space="preserve"> Functional Consultant.</w:t>
            </w:r>
          </w:p>
          <w:p w:rsidR="00760BFB" w:rsidRPr="006877A0" w:rsidRDefault="00760BFB" w:rsidP="004A41D1">
            <w:pPr>
              <w:ind w:left="-108" w:firstLine="108"/>
              <w:rPr>
                <w:rFonts w:ascii="Calibri" w:hAnsi="Calibri"/>
                <w:b/>
              </w:rPr>
            </w:pPr>
          </w:p>
        </w:tc>
      </w:tr>
      <w:tr w:rsidR="00760BFB" w:rsidRPr="006877A0" w:rsidTr="009A5200">
        <w:trPr>
          <w:gridAfter w:val="1"/>
          <w:wAfter w:w="210" w:type="dxa"/>
          <w:trHeight w:val="80"/>
        </w:trPr>
        <w:tc>
          <w:tcPr>
            <w:tcW w:w="2070" w:type="dxa"/>
            <w:shd w:val="clear" w:color="auto" w:fill="BFBFBF" w:themeFill="background1" w:themeFillShade="BF"/>
          </w:tcPr>
          <w:p w:rsidR="00760BFB" w:rsidRPr="006877A0" w:rsidRDefault="00760BFB" w:rsidP="00D60D74">
            <w:pPr>
              <w:pStyle w:val="titles"/>
              <w:jc w:val="both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SKILLS SUMMARY</w:t>
            </w:r>
          </w:p>
        </w:tc>
        <w:tc>
          <w:tcPr>
            <w:tcW w:w="8890" w:type="dxa"/>
            <w:gridSpan w:val="2"/>
            <w:shd w:val="clear" w:color="auto" w:fill="BFBFBF" w:themeFill="background1" w:themeFillShade="BF"/>
          </w:tcPr>
          <w:p w:rsidR="00760BFB" w:rsidRPr="006877A0" w:rsidRDefault="00760BFB" w:rsidP="00D60D74">
            <w:pPr>
              <w:spacing w:line="240" w:lineRule="atLeast"/>
              <w:ind w:left="-108" w:firstLine="108"/>
            </w:pPr>
          </w:p>
        </w:tc>
      </w:tr>
      <w:tr w:rsidR="00760BFB" w:rsidRPr="006877A0" w:rsidTr="009A5200">
        <w:trPr>
          <w:gridAfter w:val="1"/>
          <w:wAfter w:w="210" w:type="dxa"/>
        </w:trPr>
        <w:tc>
          <w:tcPr>
            <w:tcW w:w="2070" w:type="dxa"/>
          </w:tcPr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6877A0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Default="00760BFB" w:rsidP="00D60D74">
            <w:pPr>
              <w:jc w:val="both"/>
              <w:rPr>
                <w:rFonts w:ascii="Calibri" w:hAnsi="Calibri"/>
                <w:b/>
              </w:rPr>
            </w:pPr>
          </w:p>
          <w:p w:rsidR="00760BFB" w:rsidRPr="00582935" w:rsidRDefault="00760BFB" w:rsidP="00D60D74">
            <w:pPr>
              <w:rPr>
                <w:rFonts w:ascii="Calibri" w:hAnsi="Calibri"/>
              </w:rPr>
            </w:pPr>
          </w:p>
        </w:tc>
        <w:tc>
          <w:tcPr>
            <w:tcW w:w="8890" w:type="dxa"/>
            <w:gridSpan w:val="2"/>
          </w:tcPr>
          <w:p w:rsidR="00760BFB" w:rsidRDefault="0047320E" w:rsidP="00471A06">
            <w:pPr>
              <w:pStyle w:val="Heading2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SAP FI/CO </w:t>
            </w:r>
            <w:r w:rsidR="00760BFB" w:rsidRPr="00C3737D">
              <w:rPr>
                <w:sz w:val="24"/>
              </w:rPr>
              <w:t>Expertise:</w:t>
            </w:r>
          </w:p>
          <w:p w:rsidR="00B71011" w:rsidRPr="00534E6E" w:rsidRDefault="00B71011" w:rsidP="00534E6E">
            <w:pPr>
              <w:pStyle w:val="NoSpacing"/>
            </w:pP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>Worked in Full life cycle implementations, Rollouts, Support and Upgrade projects.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>Extensive experience in configuration and testing of FI/CO modules -GL, AR, AP, Fixed Assets, Treasury , Cost Center Accounting (CO-CCA), Internal Orders and Profitability Analysis (CO-PA). Product costing (CO-PC) and Special purpose Ledger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 xml:space="preserve">Integration of FI with MM and SD with Procure to Pay and Order to cash Cycles 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>Reporting tools like Report Painter, Report Writer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>Through understanding of a customized SAP system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 xml:space="preserve">Through understanding of SAP system from business process, cross functional and integration view points 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 xml:space="preserve">In-depth knowledge in configuration, implementation, ASAP methodology, system design and development and gathering user requirements 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>Experience in Blueprint, Configuration, Unit, Stress, Volume, Regression, User Acceptance and Integration Testing, Training, Documentation and Production support.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>Special emphasis on Data Migration specifications with BDC, Legacy System Migration workbench (LSMW) for data uploads for various SAP Projects</w:t>
            </w:r>
          </w:p>
          <w:p w:rsidR="00534E6E" w:rsidRPr="00534E6E" w:rsidRDefault="00814F2E" w:rsidP="003A77AE">
            <w:pPr>
              <w:pStyle w:val="NoSpacing"/>
              <w:numPr>
                <w:ilvl w:val="0"/>
                <w:numId w:val="3"/>
              </w:numPr>
            </w:pPr>
            <w:r>
              <w:t>E</w:t>
            </w:r>
            <w:r w:rsidR="00534E6E" w:rsidRPr="00534E6E">
              <w:t>xperience in developing specifications for Interfaces and Custom Reports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>Excellent in working with posting validations, substitution rules, forms, interfaces (ALE &amp; EDI), user-exits, and reporting tools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>Active member in conducting the team meetings, Customer feedback meetings &amp; self-assimilation programs.</w:t>
            </w:r>
          </w:p>
          <w:p w:rsidR="00534E6E" w:rsidRPr="00534E6E" w:rsidRDefault="00534E6E" w:rsidP="003A77AE">
            <w:pPr>
              <w:pStyle w:val="NoSpacing"/>
              <w:numPr>
                <w:ilvl w:val="0"/>
                <w:numId w:val="3"/>
              </w:numPr>
            </w:pPr>
            <w:r w:rsidRPr="00534E6E">
              <w:t xml:space="preserve">Knowledge in identifying, testing and documenting of SAP application controls </w:t>
            </w:r>
          </w:p>
          <w:p w:rsidR="00534E6E" w:rsidRPr="00754FC6" w:rsidRDefault="00534E6E" w:rsidP="003A77AE">
            <w:pPr>
              <w:pStyle w:val="NoSpacing"/>
            </w:pPr>
          </w:p>
          <w:p w:rsidR="00760BFB" w:rsidRPr="006877A0" w:rsidRDefault="00760BFB" w:rsidP="003A77AE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6877A0">
              <w:t>Have gained confidence to communicate ideas, finding &amp; proposals to a wide audience both orally &amp; through written reports during my professional career.</w:t>
            </w:r>
          </w:p>
          <w:p w:rsidR="00760BFB" w:rsidRPr="006877A0" w:rsidRDefault="00760BFB" w:rsidP="003A77AE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6877A0">
              <w:t>Have gained the ability to adapt to unfamiliar situations &amp; individuals quickly.</w:t>
            </w:r>
          </w:p>
          <w:p w:rsidR="00760BFB" w:rsidRPr="006877A0" w:rsidRDefault="00760BFB" w:rsidP="003A77AE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6877A0">
              <w:lastRenderedPageBreak/>
              <w:t>My professional &amp; academic life has involved numerous team-working opportunities &amp; Networking. These opportunities have helped me develop the skills that are important within a team environment.</w:t>
            </w:r>
          </w:p>
          <w:p w:rsidR="00760BFB" w:rsidRPr="006877A0" w:rsidRDefault="00760BFB" w:rsidP="003A77AE">
            <w:pPr>
              <w:pStyle w:val="NoSpacing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 w:rsidRPr="006877A0">
              <w:t>Finding solution of Professional and practical life through team working.</w:t>
            </w:r>
          </w:p>
        </w:tc>
      </w:tr>
      <w:tr w:rsidR="00835BAE" w:rsidRPr="006877A0" w:rsidTr="009A5200">
        <w:trPr>
          <w:gridAfter w:val="1"/>
          <w:wAfter w:w="210" w:type="dxa"/>
        </w:trPr>
        <w:tc>
          <w:tcPr>
            <w:tcW w:w="2070" w:type="dxa"/>
          </w:tcPr>
          <w:p w:rsidR="00835BAE" w:rsidRPr="00C551C3" w:rsidRDefault="00835BAE" w:rsidP="00C551C3">
            <w:pPr>
              <w:rPr>
                <w:rFonts w:ascii="Calibri" w:hAnsi="Calibri"/>
              </w:rPr>
            </w:pPr>
          </w:p>
        </w:tc>
        <w:tc>
          <w:tcPr>
            <w:tcW w:w="8890" w:type="dxa"/>
            <w:gridSpan w:val="2"/>
            <w:hideMark/>
          </w:tcPr>
          <w:p w:rsidR="00C551C3" w:rsidRPr="006877A0" w:rsidRDefault="00C551C3" w:rsidP="00C551C3">
            <w:pPr>
              <w:ind w:left="-108"/>
              <w:rPr>
                <w:rFonts w:ascii="Calibri" w:hAnsi="Calibri"/>
              </w:rPr>
            </w:pPr>
          </w:p>
        </w:tc>
      </w:tr>
      <w:tr w:rsidR="00835BAE" w:rsidRPr="006877A0" w:rsidTr="009A5200">
        <w:trPr>
          <w:gridAfter w:val="1"/>
          <w:wAfter w:w="210" w:type="dxa"/>
          <w:trHeight w:val="252"/>
        </w:trPr>
        <w:tc>
          <w:tcPr>
            <w:tcW w:w="2070" w:type="dxa"/>
            <w:shd w:val="clear" w:color="auto" w:fill="BFBFBF" w:themeFill="background1" w:themeFillShade="BF"/>
            <w:hideMark/>
          </w:tcPr>
          <w:p w:rsidR="00AC1271" w:rsidRPr="006877A0" w:rsidRDefault="00835BAE">
            <w:pPr>
              <w:pStyle w:val="titles"/>
              <w:jc w:val="both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Work experience</w:t>
            </w:r>
          </w:p>
        </w:tc>
        <w:tc>
          <w:tcPr>
            <w:tcW w:w="8890" w:type="dxa"/>
            <w:gridSpan w:val="2"/>
            <w:shd w:val="clear" w:color="auto" w:fill="BFBFBF" w:themeFill="background1" w:themeFillShade="BF"/>
          </w:tcPr>
          <w:p w:rsidR="00AC1271" w:rsidRPr="006877A0" w:rsidRDefault="00AC1271" w:rsidP="004A41D1">
            <w:pPr>
              <w:spacing w:line="240" w:lineRule="atLeast"/>
              <w:ind w:left="-108" w:firstLine="108"/>
            </w:pPr>
          </w:p>
        </w:tc>
      </w:tr>
      <w:tr w:rsidR="00835BAE" w:rsidRPr="006877A0" w:rsidTr="009A5200">
        <w:trPr>
          <w:gridAfter w:val="1"/>
          <w:wAfter w:w="210" w:type="dxa"/>
          <w:trHeight w:val="990"/>
        </w:trPr>
        <w:tc>
          <w:tcPr>
            <w:tcW w:w="2070" w:type="dxa"/>
          </w:tcPr>
          <w:p w:rsidR="00F413B1" w:rsidRDefault="00F413B1"/>
          <w:p w:rsidR="00F05DB7" w:rsidRPr="006877A0" w:rsidRDefault="00F05DB7" w:rsidP="00F05DB7">
            <w:r>
              <w:rPr>
                <w:sz w:val="22"/>
                <w:szCs w:val="22"/>
              </w:rPr>
              <w:t>1</w:t>
            </w:r>
            <w:r w:rsidRPr="006877A0">
              <w:rPr>
                <w:sz w:val="22"/>
                <w:szCs w:val="22"/>
              </w:rPr>
              <w:t>2</w:t>
            </w:r>
            <w:r w:rsidRPr="006877A0">
              <w:rPr>
                <w:b/>
                <w:sz w:val="22"/>
                <w:szCs w:val="22"/>
              </w:rPr>
              <w:t>/</w:t>
            </w:r>
            <w:r w:rsidRPr="006877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013</w:t>
            </w:r>
            <w:r w:rsidRPr="006877A0">
              <w:rPr>
                <w:sz w:val="22"/>
                <w:szCs w:val="22"/>
              </w:rPr>
              <w:t xml:space="preserve"> – </w:t>
            </w:r>
          </w:p>
          <w:p w:rsidR="00F413B1" w:rsidRDefault="00F413B1"/>
          <w:p w:rsidR="00F413B1" w:rsidRDefault="00F413B1"/>
          <w:p w:rsidR="00A53FD0" w:rsidRDefault="00A53FD0"/>
          <w:p w:rsidR="00A53FD0" w:rsidRDefault="00A53FD0"/>
          <w:p w:rsidR="008E63B0" w:rsidRDefault="008E63B0"/>
          <w:p w:rsidR="008E63B0" w:rsidRDefault="008E63B0"/>
          <w:p w:rsidR="008E63B0" w:rsidRDefault="008E63B0"/>
          <w:p w:rsidR="008E63B0" w:rsidRDefault="008E63B0"/>
          <w:p w:rsidR="008E63B0" w:rsidRDefault="008E63B0"/>
          <w:p w:rsidR="008E63B0" w:rsidRDefault="008E63B0"/>
          <w:p w:rsidR="008E63B0" w:rsidRDefault="008E63B0"/>
          <w:p w:rsidR="008E63B0" w:rsidRDefault="008E63B0"/>
          <w:p w:rsidR="008E63B0" w:rsidRDefault="008E63B0"/>
          <w:p w:rsidR="008E63B0" w:rsidRDefault="008E63B0"/>
          <w:p w:rsidR="00835BAE" w:rsidRPr="006877A0" w:rsidRDefault="00195BD0">
            <w:r>
              <w:rPr>
                <w:sz w:val="22"/>
                <w:szCs w:val="22"/>
              </w:rPr>
              <w:t>7</w:t>
            </w:r>
            <w:r w:rsidR="009A04AF" w:rsidRPr="006877A0">
              <w:rPr>
                <w:b/>
                <w:sz w:val="22"/>
                <w:szCs w:val="22"/>
              </w:rPr>
              <w:t>/</w:t>
            </w:r>
            <w:r w:rsidR="00EF2B54" w:rsidRPr="006877A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012</w:t>
            </w:r>
            <w:r w:rsidR="00C913CD" w:rsidRPr="006877A0">
              <w:rPr>
                <w:sz w:val="22"/>
                <w:szCs w:val="22"/>
              </w:rPr>
              <w:t xml:space="preserve"> – </w:t>
            </w:r>
            <w:r w:rsidR="00F413B1">
              <w:rPr>
                <w:sz w:val="22"/>
                <w:szCs w:val="22"/>
              </w:rPr>
              <w:t>1</w:t>
            </w:r>
            <w:r w:rsidR="00791043">
              <w:rPr>
                <w:sz w:val="22"/>
                <w:szCs w:val="22"/>
              </w:rPr>
              <w:t>2</w:t>
            </w:r>
            <w:r w:rsidR="00F413B1" w:rsidRPr="006877A0">
              <w:rPr>
                <w:b/>
                <w:sz w:val="22"/>
                <w:szCs w:val="22"/>
              </w:rPr>
              <w:t>/</w:t>
            </w:r>
            <w:r w:rsidR="00F413B1" w:rsidRPr="006877A0">
              <w:rPr>
                <w:sz w:val="22"/>
                <w:szCs w:val="22"/>
              </w:rPr>
              <w:t>2</w:t>
            </w:r>
            <w:r w:rsidR="00791043">
              <w:rPr>
                <w:sz w:val="22"/>
                <w:szCs w:val="22"/>
              </w:rPr>
              <w:t>013</w:t>
            </w: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B02F80" w:rsidRPr="006877A0" w:rsidRDefault="00B02F80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  <w:b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0B6426" w:rsidRPr="006877A0" w:rsidRDefault="000B6426"/>
          <w:p w:rsidR="005D7A31" w:rsidRPr="006877A0" w:rsidRDefault="005D7A31" w:rsidP="00510075"/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CC22E4" w:rsidRPr="006877A0" w:rsidRDefault="00CC22E4" w:rsidP="00CC22E4"/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835BAE" w:rsidRPr="006877A0" w:rsidRDefault="00835BAE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137EFE" w:rsidRPr="006877A0" w:rsidRDefault="00137EFE" w:rsidP="00137EFE">
            <w:r w:rsidRPr="006877A0">
              <w:rPr>
                <w:sz w:val="22"/>
                <w:szCs w:val="22"/>
              </w:rPr>
              <w:t xml:space="preserve">2010 – 2011 </w:t>
            </w: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721AB6" w:rsidRPr="006877A0" w:rsidRDefault="00721AB6">
            <w:pPr>
              <w:rPr>
                <w:rFonts w:ascii="Calibri" w:hAnsi="Calibri"/>
              </w:rPr>
            </w:pPr>
          </w:p>
          <w:p w:rsidR="004D6F38" w:rsidRPr="006877A0" w:rsidRDefault="004D6F38" w:rsidP="004D6F38"/>
          <w:p w:rsidR="00721AB6" w:rsidRPr="006877A0" w:rsidRDefault="00721AB6">
            <w:pPr>
              <w:rPr>
                <w:rFonts w:ascii="Calibri" w:hAnsi="Calibri"/>
              </w:rPr>
            </w:pPr>
          </w:p>
          <w:p w:rsidR="00ED59F0" w:rsidRPr="006877A0" w:rsidRDefault="00ED59F0" w:rsidP="00ED59F0">
            <w:r w:rsidRPr="006877A0">
              <w:rPr>
                <w:sz w:val="22"/>
                <w:szCs w:val="22"/>
              </w:rPr>
              <w:t>2007 – 2009</w:t>
            </w:r>
          </w:p>
          <w:p w:rsidR="004D6F38" w:rsidRPr="006877A0" w:rsidRDefault="004D6F38" w:rsidP="004D6F38"/>
          <w:p w:rsidR="00835BAE" w:rsidRPr="006877A0" w:rsidRDefault="00835BAE" w:rsidP="001F012E">
            <w:pPr>
              <w:rPr>
                <w:rFonts w:ascii="Calibri" w:hAnsi="Calibri"/>
              </w:rPr>
            </w:pPr>
          </w:p>
        </w:tc>
        <w:tc>
          <w:tcPr>
            <w:tcW w:w="8890" w:type="dxa"/>
            <w:gridSpan w:val="2"/>
          </w:tcPr>
          <w:p w:rsidR="00F413B1" w:rsidRDefault="00F413B1" w:rsidP="001F012E">
            <w:pPr>
              <w:pStyle w:val="NoSpacing"/>
              <w:rPr>
                <w:b/>
              </w:rPr>
            </w:pPr>
          </w:p>
          <w:p w:rsidR="00F413B1" w:rsidRDefault="00467769" w:rsidP="001F012E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HFZA </w:t>
            </w:r>
            <w:r w:rsidR="009F3248">
              <w:rPr>
                <w:b/>
              </w:rPr>
              <w:t>AQUANTIMA</w:t>
            </w:r>
            <w:r>
              <w:rPr>
                <w:b/>
              </w:rPr>
              <w:t xml:space="preserve"> FZC</w:t>
            </w:r>
            <w:r w:rsidR="004F59C2">
              <w:rPr>
                <w:b/>
              </w:rPr>
              <w:t xml:space="preserve">   UAE</w:t>
            </w:r>
          </w:p>
          <w:p w:rsidR="00F413B1" w:rsidRDefault="004D46D0" w:rsidP="001F012E">
            <w:pPr>
              <w:pStyle w:val="NoSpacing"/>
              <w:rPr>
                <w:b/>
              </w:rPr>
            </w:pPr>
            <w:r>
              <w:rPr>
                <w:b/>
              </w:rPr>
              <w:t>Project</w:t>
            </w:r>
            <w:r w:rsidR="00F413B1">
              <w:rPr>
                <w:b/>
              </w:rPr>
              <w:t xml:space="preserve"> Manager</w:t>
            </w:r>
          </w:p>
          <w:p w:rsidR="0037004E" w:rsidRPr="0037004E" w:rsidRDefault="0037004E" w:rsidP="001F012E">
            <w:pPr>
              <w:pStyle w:val="NoSpacing"/>
              <w:rPr>
                <w:b/>
              </w:rPr>
            </w:pPr>
            <w:r>
              <w:rPr>
                <w:b/>
              </w:rPr>
              <w:t>Epicor</w:t>
            </w:r>
            <w:r w:rsidR="00A53FD0">
              <w:rPr>
                <w:b/>
              </w:rPr>
              <w:t>10</w:t>
            </w:r>
            <w:r w:rsidR="00E22FC2">
              <w:rPr>
                <w:b/>
              </w:rPr>
              <w:t xml:space="preserve"> Financial</w:t>
            </w:r>
          </w:p>
          <w:p w:rsidR="00F413B1" w:rsidRDefault="000A2E7F" w:rsidP="000A2E7F">
            <w:pPr>
              <w:pStyle w:val="NoSpacing"/>
              <w:numPr>
                <w:ilvl w:val="0"/>
                <w:numId w:val="7"/>
              </w:numPr>
            </w:pPr>
            <w:r>
              <w:t>Ability to monitor cost, calculate the number of resources for the project and deploy it for the project</w:t>
            </w:r>
          </w:p>
          <w:p w:rsidR="00D26A6C" w:rsidRDefault="00D26A6C" w:rsidP="000A2E7F">
            <w:pPr>
              <w:pStyle w:val="NoSpacing"/>
              <w:numPr>
                <w:ilvl w:val="0"/>
                <w:numId w:val="7"/>
              </w:numPr>
            </w:pPr>
            <w:r>
              <w:t xml:space="preserve">Developing a good relationship with the respective clients, get inputs from the client and communicate to the team member of the project </w:t>
            </w:r>
          </w:p>
          <w:p w:rsidR="000A2E7F" w:rsidRDefault="000A2E7F" w:rsidP="000A2E7F">
            <w:pPr>
              <w:pStyle w:val="NoSpacing"/>
              <w:numPr>
                <w:ilvl w:val="0"/>
                <w:numId w:val="7"/>
              </w:numPr>
            </w:pPr>
            <w:r>
              <w:t>End to end management and co-ordinate of the project and responsible for the successful completion of the project</w:t>
            </w:r>
          </w:p>
          <w:p w:rsidR="00D26A6C" w:rsidRDefault="000A2E7F" w:rsidP="000A2E7F">
            <w:pPr>
              <w:pStyle w:val="NoSpacing"/>
              <w:numPr>
                <w:ilvl w:val="0"/>
                <w:numId w:val="7"/>
              </w:numPr>
            </w:pPr>
            <w:r>
              <w:t>Arrange all the facilities of the team who are working on the project, provide training, support and extract the best</w:t>
            </w:r>
          </w:p>
          <w:p w:rsidR="00D26A6C" w:rsidRDefault="00D26A6C" w:rsidP="000A2E7F">
            <w:pPr>
              <w:pStyle w:val="NoSpacing"/>
              <w:numPr>
                <w:ilvl w:val="0"/>
                <w:numId w:val="7"/>
              </w:numPr>
            </w:pPr>
            <w:r>
              <w:t>Predict risk factors and eliminate it for the successful completion of the project</w:t>
            </w:r>
          </w:p>
          <w:p w:rsidR="008E63B0" w:rsidRDefault="00D26A6C" w:rsidP="000A2E7F">
            <w:pPr>
              <w:pStyle w:val="NoSpacing"/>
              <w:numPr>
                <w:ilvl w:val="0"/>
                <w:numId w:val="7"/>
              </w:numPr>
            </w:pPr>
            <w:r>
              <w:t>Frequently reporting about the project to the client on exactly about the progress of</w:t>
            </w:r>
            <w:r w:rsidR="00876C98">
              <w:t xml:space="preserve"> the</w:t>
            </w:r>
            <w:r>
              <w:t xml:space="preserve"> project</w:t>
            </w:r>
          </w:p>
          <w:p w:rsidR="000A2E7F" w:rsidRPr="000A2E7F" w:rsidRDefault="000A2E7F" w:rsidP="008E63B0">
            <w:pPr>
              <w:pStyle w:val="NoSpacing"/>
              <w:ind w:left="360"/>
            </w:pPr>
            <w:r>
              <w:t xml:space="preserve"> </w:t>
            </w:r>
          </w:p>
          <w:p w:rsidR="00E20F6E" w:rsidRPr="006877A0" w:rsidRDefault="00E20F6E" w:rsidP="001F012E">
            <w:pPr>
              <w:pStyle w:val="NoSpacing"/>
            </w:pPr>
            <w:r w:rsidRPr="006877A0">
              <w:rPr>
                <w:b/>
              </w:rPr>
              <w:t>Excellence Delivered (ExD) PvT Ltd</w:t>
            </w:r>
            <w:r w:rsidR="00F40EA0">
              <w:t>.</w:t>
            </w:r>
            <w:r w:rsidR="009A5200">
              <w:t xml:space="preserve">  </w:t>
            </w:r>
            <w:r w:rsidR="009A5200" w:rsidRPr="00780F4A">
              <w:rPr>
                <w:b/>
              </w:rPr>
              <w:t>PAK,</w:t>
            </w:r>
            <w:r w:rsidR="009A5200">
              <w:rPr>
                <w:b/>
              </w:rPr>
              <w:t xml:space="preserve"> </w:t>
            </w:r>
            <w:r w:rsidR="009A5200" w:rsidRPr="00780F4A">
              <w:rPr>
                <w:b/>
              </w:rPr>
              <w:t>KSA &amp; UAE</w:t>
            </w:r>
          </w:p>
          <w:p w:rsidR="00E20F6E" w:rsidRPr="006877A0" w:rsidRDefault="00E20F6E" w:rsidP="00B90042">
            <w:pPr>
              <w:pStyle w:val="NoSpacing"/>
            </w:pPr>
            <w:r w:rsidRPr="006877A0">
              <w:t xml:space="preserve">This Project has offered me the opportunity to gain experience as a </w:t>
            </w:r>
            <w:r w:rsidR="00F40EA0">
              <w:rPr>
                <w:b/>
              </w:rPr>
              <w:t>FI</w:t>
            </w:r>
            <w:r w:rsidR="00F40EA0" w:rsidRPr="00F40EA0">
              <w:t>/</w:t>
            </w:r>
            <w:r w:rsidR="00F40EA0">
              <w:rPr>
                <w:b/>
              </w:rPr>
              <w:t xml:space="preserve">CO </w:t>
            </w:r>
            <w:r w:rsidRPr="00B90042">
              <w:rPr>
                <w:b/>
              </w:rPr>
              <w:t>Consultant</w:t>
            </w:r>
            <w:r w:rsidRPr="006877A0">
              <w:t xml:space="preserve"> working form EXD Ltd, during the last </w:t>
            </w:r>
            <w:r w:rsidR="007D3121">
              <w:t xml:space="preserve">one </w:t>
            </w:r>
            <w:r w:rsidR="00B3002C">
              <w:t xml:space="preserve">and half </w:t>
            </w:r>
            <w:r w:rsidR="00190EBC">
              <w:t xml:space="preserve">year </w:t>
            </w:r>
            <w:r w:rsidRPr="006877A0">
              <w:t xml:space="preserve">I have worked on various aspect of </w:t>
            </w:r>
            <w:r w:rsidR="008D3795">
              <w:t xml:space="preserve">end to end </w:t>
            </w:r>
            <w:r w:rsidRPr="006877A0">
              <w:t xml:space="preserve">implementation within SAP </w:t>
            </w:r>
            <w:r w:rsidR="00994141">
              <w:t>FI/</w:t>
            </w:r>
            <w:r w:rsidRPr="006877A0">
              <w:t>CO.</w:t>
            </w:r>
            <w:r w:rsidR="003F2B61">
              <w:t xml:space="preserve"> 2</w:t>
            </w:r>
            <w:r w:rsidR="00190EBC">
              <w:t xml:space="preserve"> life Cycle to post Go Live Support</w:t>
            </w:r>
            <w:r w:rsidR="00994141">
              <w:t xml:space="preserve"> </w:t>
            </w:r>
          </w:p>
          <w:p w:rsidR="008B32E3" w:rsidRDefault="008B32E3" w:rsidP="001F012E">
            <w:pPr>
              <w:ind w:left="152" w:hanging="270"/>
            </w:pPr>
          </w:p>
          <w:p w:rsidR="003765D4" w:rsidRPr="003765D4" w:rsidRDefault="003765D4" w:rsidP="009A7C58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3765D4">
              <w:rPr>
                <w:rFonts w:asciiTheme="minorHAnsi" w:hAnsiTheme="minorHAnsi" w:cstheme="minorHAnsi"/>
                <w:sz w:val="22"/>
                <w:szCs w:val="22"/>
              </w:rPr>
              <w:t>Maintenance organizational structure, Configured Internal Orders (Capital Investment Measures) which include Order Types, Settlement Profiles, Allocation Structures and Investment Profiles.    </w:t>
            </w:r>
          </w:p>
          <w:p w:rsidR="003765D4" w:rsidRPr="003765D4" w:rsidRDefault="00836A6A" w:rsidP="009A7C58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Configured CO Product </w:t>
            </w:r>
            <w:proofErr w:type="gramStart"/>
            <w:r w:rsidR="003765D4" w:rsidRPr="003765D4">
              <w:rPr>
                <w:rFonts w:asciiTheme="minorHAnsi" w:hAnsiTheme="minorHAnsi" w:cstheme="minorHAnsi"/>
                <w:sz w:val="22"/>
                <w:szCs w:val="22"/>
              </w:rPr>
              <w:t>Costing</w:t>
            </w:r>
            <w:proofErr w:type="gramEnd"/>
            <w:r w:rsidR="003765D4" w:rsidRPr="003765D4">
              <w:rPr>
                <w:rFonts w:asciiTheme="minorHAnsi" w:hAnsiTheme="minorHAnsi" w:cstheme="minorHAnsi"/>
                <w:sz w:val="22"/>
                <w:szCs w:val="22"/>
              </w:rPr>
              <w:t xml:space="preserve"> which include Costing Variants, Valuation Variants, Costing sheets, Valuated/Non-Valuated Sales Order Stock and Results Analysis.</w:t>
            </w:r>
          </w:p>
          <w:p w:rsidR="003765D4" w:rsidRPr="003765D4" w:rsidRDefault="003765D4" w:rsidP="009A7C58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3765D4">
              <w:rPr>
                <w:rFonts w:asciiTheme="minorHAnsi" w:hAnsiTheme="minorHAnsi" w:cstheme="minorHAnsi"/>
                <w:sz w:val="22"/>
                <w:szCs w:val="22"/>
              </w:rPr>
              <w:t>UAT’s preparations, End user manuals preparation, to provide better understanding for Key users &amp; end users.</w:t>
            </w:r>
          </w:p>
          <w:p w:rsidR="003765D4" w:rsidRPr="003765D4" w:rsidRDefault="003765D4" w:rsidP="009A7C58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3765D4">
              <w:rPr>
                <w:rFonts w:asciiTheme="minorHAnsi" w:hAnsiTheme="minorHAnsi" w:cstheme="minorHAnsi"/>
                <w:sz w:val="22"/>
                <w:szCs w:val="22"/>
              </w:rPr>
              <w:t>Involvement of sign off and cutover activities with delivery streams, post implementations support.</w:t>
            </w:r>
          </w:p>
          <w:p w:rsidR="00C017A9" w:rsidRPr="006877A0" w:rsidRDefault="00EF2B54" w:rsidP="009A7C58">
            <w:pPr>
              <w:pStyle w:val="Heading2"/>
              <w:numPr>
                <w:ilvl w:val="0"/>
                <w:numId w:val="5"/>
              </w:numPr>
              <w:ind w:right="-48"/>
              <w:rPr>
                <w:b w:val="0"/>
                <w:bdr w:val="none" w:sz="0" w:space="0" w:color="auto" w:frame="1"/>
                <w:lang w:val="en-US"/>
              </w:rPr>
            </w:pPr>
            <w:r w:rsidRPr="006877A0">
              <w:rPr>
                <w:rFonts w:asciiTheme="minorHAnsi" w:hAnsiTheme="minorHAnsi" w:cstheme="minorHAnsi"/>
                <w:b w:val="0"/>
                <w:szCs w:val="22"/>
                <w:bdr w:val="none" w:sz="0" w:space="0" w:color="auto" w:frame="1"/>
                <w:lang w:val="en-US"/>
              </w:rPr>
              <w:t>Configuring and Customizing Primary and Secondary Cost Element in Cost Element Accounting, Creation Cost Centers in Cost Center Accounting, Internal Orders, Profitability Analysis and Profit Center Accounting sub-modules</w:t>
            </w:r>
            <w:r w:rsidR="00F12604" w:rsidRPr="006877A0">
              <w:rPr>
                <w:b w:val="0"/>
                <w:szCs w:val="22"/>
                <w:bdr w:val="none" w:sz="0" w:space="0" w:color="auto" w:frame="1"/>
                <w:lang w:val="en-US"/>
              </w:rPr>
              <w:t>.</w:t>
            </w:r>
          </w:p>
          <w:p w:rsidR="00C017A9" w:rsidRPr="006877A0" w:rsidRDefault="00C017A9" w:rsidP="009A7C58">
            <w:pPr>
              <w:pStyle w:val="NoSpacing"/>
              <w:numPr>
                <w:ilvl w:val="0"/>
                <w:numId w:val="5"/>
              </w:numPr>
            </w:pPr>
            <w:r w:rsidRPr="006877A0">
              <w:t>Maintained Controlling area settings and made hierarchy and other assignments</w:t>
            </w:r>
          </w:p>
          <w:p w:rsidR="00C017A9" w:rsidRPr="006877A0" w:rsidRDefault="00C017A9" w:rsidP="009A7C58">
            <w:pPr>
              <w:pStyle w:val="NoSpacing"/>
              <w:numPr>
                <w:ilvl w:val="0"/>
                <w:numId w:val="5"/>
              </w:numPr>
            </w:pPr>
            <w:r w:rsidRPr="006877A0">
              <w:t>In Cost Element Accounting created Primary and secondary Cost elements, created Cost Element Groups, Configured the reconciliation ledgers.</w:t>
            </w:r>
          </w:p>
          <w:p w:rsidR="00C017A9" w:rsidRPr="006877A0" w:rsidRDefault="00C017A9" w:rsidP="009A7C58">
            <w:pPr>
              <w:pStyle w:val="NoSpacing"/>
              <w:numPr>
                <w:ilvl w:val="0"/>
                <w:numId w:val="5"/>
              </w:numPr>
            </w:pPr>
            <w:r w:rsidRPr="006877A0">
              <w:t>In Cost Center Accounting (CO-CCA) created the cost centers and maintained the Standard hierarchy, assigned cost centers to cost elements. Configured Activities, Statistical Key Figures.</w:t>
            </w:r>
          </w:p>
          <w:p w:rsidR="00BD2E6D" w:rsidRPr="006877A0" w:rsidRDefault="00BD2E6D" w:rsidP="009A7C58">
            <w:pPr>
              <w:pStyle w:val="NoSpacing"/>
              <w:numPr>
                <w:ilvl w:val="0"/>
                <w:numId w:val="5"/>
              </w:numPr>
              <w:rPr>
                <w:rFonts w:eastAsia="Times New Roman"/>
              </w:rPr>
            </w:pPr>
            <w:r w:rsidRPr="006877A0">
              <w:rPr>
                <w:rFonts w:eastAsia="Times New Roman"/>
              </w:rPr>
              <w:t>In Internal Orders configured various internal order types, setup status profile for order type, maintained settlement rules, internal order planning, and budget profile and also se</w:t>
            </w:r>
            <w:r w:rsidR="00721AB6" w:rsidRPr="006877A0">
              <w:rPr>
                <w:rFonts w:eastAsia="Times New Roman"/>
              </w:rPr>
              <w:t>t up tolerances for budget cost,</w:t>
            </w:r>
            <w:r w:rsidRPr="006877A0">
              <w:rPr>
                <w:rFonts w:eastAsia="Times New Roman"/>
              </w:rPr>
              <w:t xml:space="preserve"> defined the </w:t>
            </w:r>
            <w:r w:rsidR="00721AB6" w:rsidRPr="006877A0">
              <w:rPr>
                <w:rFonts w:eastAsia="Times New Roman"/>
              </w:rPr>
              <w:t>settlement rules</w:t>
            </w:r>
            <w:r w:rsidR="009A04AF" w:rsidRPr="006877A0">
              <w:rPr>
                <w:rFonts w:eastAsia="Times New Roman"/>
              </w:rPr>
              <w:t>, and</w:t>
            </w:r>
            <w:r w:rsidRPr="006877A0">
              <w:rPr>
                <w:rFonts w:eastAsia="Times New Roman"/>
              </w:rPr>
              <w:t xml:space="preserve"> used internal order.</w:t>
            </w:r>
          </w:p>
          <w:p w:rsidR="00BD2E6D" w:rsidRPr="006877A0" w:rsidRDefault="00BD2E6D" w:rsidP="009A7C58">
            <w:pPr>
              <w:pStyle w:val="NoSpacing"/>
              <w:numPr>
                <w:ilvl w:val="0"/>
                <w:numId w:val="5"/>
              </w:numPr>
              <w:rPr>
                <w:rFonts w:eastAsia="Times New Roman"/>
              </w:rPr>
            </w:pPr>
            <w:r w:rsidRPr="006877A0">
              <w:rPr>
                <w:rFonts w:eastAsia="Times New Roman"/>
              </w:rPr>
              <w:t xml:space="preserve">In Profit Center Accounting maintained the basic setting, created hierarchy, dummy profit centers, Profit center master data, profit center groups, activity types, etc.  and extracted </w:t>
            </w:r>
            <w:r w:rsidRPr="006877A0">
              <w:rPr>
                <w:rFonts w:eastAsia="Times New Roman"/>
              </w:rPr>
              <w:lastRenderedPageBreak/>
              <w:t>reports using PCA</w:t>
            </w:r>
          </w:p>
          <w:p w:rsidR="00BD2E6D" w:rsidRPr="006877A0" w:rsidRDefault="00BD2E6D" w:rsidP="009A7C58">
            <w:pPr>
              <w:pStyle w:val="NoSpacing"/>
              <w:numPr>
                <w:ilvl w:val="0"/>
                <w:numId w:val="5"/>
              </w:numPr>
              <w:rPr>
                <w:rFonts w:eastAsia="Times New Roman"/>
              </w:rPr>
            </w:pPr>
            <w:r w:rsidRPr="006877A0">
              <w:rPr>
                <w:rFonts w:eastAsia="Times New Roman"/>
              </w:rPr>
              <w:t>Profitability Analysis (COPA): Creating Operating Concern, Maintaining Characteristics, Maintaining User-Defined Characteristics</w:t>
            </w:r>
          </w:p>
          <w:p w:rsidR="00BD2E6D" w:rsidRPr="006877A0" w:rsidRDefault="00BD2E6D" w:rsidP="009A7C58">
            <w:pPr>
              <w:pStyle w:val="NoSpacing"/>
              <w:numPr>
                <w:ilvl w:val="0"/>
                <w:numId w:val="5"/>
              </w:numPr>
              <w:rPr>
                <w:rFonts w:eastAsia="Times New Roman"/>
              </w:rPr>
            </w:pPr>
            <w:r w:rsidRPr="006877A0">
              <w:rPr>
                <w:rFonts w:eastAsia="Times New Roman"/>
              </w:rPr>
              <w:t>COPA: Maintaining Value Fields, Define Characteristic Derivation, Valuation, Assign Value Fields, Valuation Strategies, Set Up Valuation Using Material Cost Estimate, Assign Costing Keys to Material Types</w:t>
            </w:r>
          </w:p>
          <w:p w:rsidR="00DF6C37" w:rsidRPr="006877A0" w:rsidRDefault="00DF6C37" w:rsidP="009A7C58">
            <w:pPr>
              <w:pStyle w:val="NoSpacing"/>
              <w:numPr>
                <w:ilvl w:val="0"/>
                <w:numId w:val="5"/>
              </w:numPr>
              <w:rPr>
                <w:rFonts w:eastAsia="Times New Roman"/>
              </w:rPr>
            </w:pPr>
            <w:r w:rsidRPr="006877A0">
              <w:rPr>
                <w:rFonts w:eastAsia="Times New Roman"/>
              </w:rPr>
              <w:t>Configuration Overhead Controlling, Maintain Controlling Area, Maintain Controlling Area - Basic Settings Assign Company Code,</w:t>
            </w:r>
            <w:r w:rsidR="00414E07">
              <w:rPr>
                <w:rFonts w:eastAsia="Times New Roman"/>
              </w:rPr>
              <w:t xml:space="preserve"> </w:t>
            </w:r>
            <w:r w:rsidRPr="006877A0">
              <w:rPr>
                <w:rFonts w:eastAsia="Times New Roman"/>
              </w:rPr>
              <w:t>Maintain Versions, Maintain Number Ranges for CO,</w:t>
            </w:r>
            <w:r w:rsidR="00414E07">
              <w:rPr>
                <w:rFonts w:eastAsia="Times New Roman"/>
              </w:rPr>
              <w:t xml:space="preserve"> </w:t>
            </w:r>
            <w:r w:rsidRPr="006877A0">
              <w:rPr>
                <w:rFonts w:eastAsia="Times New Roman"/>
              </w:rPr>
              <w:t>Documents, Maintain Allocation Structures, Maintain Allocation Structures Assignments,</w:t>
            </w:r>
            <w:r w:rsidR="00414E07">
              <w:rPr>
                <w:rFonts w:eastAsia="Times New Roman"/>
              </w:rPr>
              <w:t xml:space="preserve"> </w:t>
            </w:r>
            <w:r w:rsidRPr="006877A0">
              <w:rPr>
                <w:rFonts w:eastAsia="Times New Roman"/>
              </w:rPr>
              <w:t>Maintain Allocation Structures - Source (CE-Group) ,Define Order Types</w:t>
            </w:r>
          </w:p>
          <w:p w:rsidR="004255C5" w:rsidRDefault="004255C5" w:rsidP="004255C5"/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>Responsible f</w:t>
            </w:r>
            <w:r w:rsidR="00C463C8">
              <w:t xml:space="preserve">or FI-GL, AA </w:t>
            </w:r>
            <w:r w:rsidR="004B3EC0">
              <w:t>and CO</w:t>
            </w:r>
            <w:r w:rsidR="00C463C8">
              <w:t>-CCA</w:t>
            </w:r>
            <w:r w:rsidRPr="004255C5">
              <w:t>.</w:t>
            </w:r>
          </w:p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 xml:space="preserve">Lead the Team in Business Blue Print Phase  </w:t>
            </w:r>
          </w:p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>Configured and customized Chart of accounts, Company code Global Parameters, Fiscal year Variants, Posting Period Variants, Account Groups, Field Status Groups, and Tolerance Groups.</w:t>
            </w:r>
          </w:p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 xml:space="preserve">Implemented New GL, Activated new Ledger, Performed document splitting, Parallel Accounting and periodic processing </w:t>
            </w:r>
          </w:p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>Automatic Account Determination, GR/IR, Down Payments.</w:t>
            </w:r>
          </w:p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>Extensively exposed to integration issues of FI with MM and SD</w:t>
            </w:r>
          </w:p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>Preparation of Revenue Accounts and Assignment of GL accounts.</w:t>
            </w:r>
          </w:p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>Configuration of Asset Accounting Module Integrating with PS Module</w:t>
            </w:r>
          </w:p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 xml:space="preserve">In Project Systems defined the Project coding mask, created the project file and status profile </w:t>
            </w:r>
          </w:p>
          <w:p w:rsidR="004255C5" w:rsidRPr="004255C5" w:rsidRDefault="004255C5" w:rsidP="009A7C58">
            <w:pPr>
              <w:pStyle w:val="NoSpacing"/>
              <w:numPr>
                <w:ilvl w:val="0"/>
                <w:numId w:val="4"/>
              </w:numPr>
            </w:pPr>
            <w:r w:rsidRPr="004255C5">
              <w:t>Maintained the Budget Profiles and set the tolerance limit for the availability control</w:t>
            </w:r>
          </w:p>
          <w:p w:rsidR="004255C5" w:rsidRDefault="004255C5" w:rsidP="009A7C58">
            <w:pPr>
              <w:pStyle w:val="NoSpacing"/>
              <w:numPr>
                <w:ilvl w:val="0"/>
                <w:numId w:val="4"/>
              </w:numPr>
              <w:rPr>
                <w:rFonts w:eastAsia="Times New Roman"/>
              </w:rPr>
            </w:pPr>
            <w:r w:rsidRPr="004255C5">
              <w:t>Defining Settlement Rules and creating Selection Varian</w:t>
            </w:r>
            <w:r>
              <w:t>ts</w:t>
            </w:r>
          </w:p>
          <w:p w:rsidR="00BD2E6D" w:rsidRPr="006877A0" w:rsidRDefault="00BD2E6D" w:rsidP="001F012E">
            <w:pPr>
              <w:pStyle w:val="NoSpacing"/>
              <w:ind w:left="152" w:hanging="270"/>
            </w:pPr>
          </w:p>
          <w:p w:rsidR="00D060D9" w:rsidRPr="006877A0" w:rsidRDefault="00D060D9" w:rsidP="001F012E">
            <w:pPr>
              <w:pStyle w:val="Heading2"/>
              <w:rPr>
                <w:bdr w:val="none" w:sz="0" w:space="0" w:color="auto" w:frame="1"/>
              </w:rPr>
            </w:pPr>
            <w:r w:rsidRPr="006877A0">
              <w:rPr>
                <w:szCs w:val="22"/>
                <w:bdr w:val="none" w:sz="0" w:space="0" w:color="auto" w:frame="1"/>
              </w:rPr>
              <w:t>AZGARD-9 (PVT) LTD</w:t>
            </w:r>
          </w:p>
          <w:p w:rsidR="00D060D9" w:rsidRPr="001F012E" w:rsidRDefault="00D060D9" w:rsidP="001F012E">
            <w:pPr>
              <w:rPr>
                <w:b/>
              </w:rPr>
            </w:pPr>
            <w:r w:rsidRPr="001F012E">
              <w:rPr>
                <w:b/>
                <w:sz w:val="22"/>
                <w:szCs w:val="22"/>
              </w:rPr>
              <w:t>Account Officer</w:t>
            </w:r>
          </w:p>
          <w:p w:rsidR="00D060D9" w:rsidRPr="006877A0" w:rsidRDefault="00D060D9" w:rsidP="009A7C58">
            <w:pPr>
              <w:pStyle w:val="BodyText3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Cs w:val="22"/>
              </w:rPr>
              <w:t>Preparation of various monthly and daily reports for the management.</w:t>
            </w:r>
          </w:p>
          <w:p w:rsidR="00D060D9" w:rsidRPr="006877A0" w:rsidRDefault="00D060D9" w:rsidP="009A7C58">
            <w:pPr>
              <w:pStyle w:val="BodyText3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Cs w:val="22"/>
              </w:rPr>
              <w:t>Reconciliation of party ledgers, receivable and payable.</w:t>
            </w:r>
          </w:p>
          <w:p w:rsidR="00D060D9" w:rsidRPr="006877A0" w:rsidRDefault="00D060D9" w:rsidP="009A7C58">
            <w:pPr>
              <w:pStyle w:val="BodyText3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Cs w:val="22"/>
              </w:rPr>
              <w:t>Reconciliation of bank statements and petty cash.</w:t>
            </w:r>
          </w:p>
          <w:p w:rsidR="00D060D9" w:rsidRPr="006877A0" w:rsidRDefault="00D060D9" w:rsidP="009A7C58">
            <w:pPr>
              <w:pStyle w:val="BodyText3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Cs w:val="22"/>
              </w:rPr>
              <w:t>Reconciliation of Raw material stock Reconciliation report.</w:t>
            </w:r>
          </w:p>
          <w:p w:rsidR="00D060D9" w:rsidRPr="006877A0" w:rsidRDefault="00D060D9" w:rsidP="009A7C58">
            <w:pPr>
              <w:pStyle w:val="BodyText3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Cs w:val="22"/>
              </w:rPr>
              <w:t>Preparation of purchase order and delivery orders.</w:t>
            </w:r>
          </w:p>
          <w:p w:rsidR="00D060D9" w:rsidRPr="0082221C" w:rsidRDefault="00D060D9" w:rsidP="0082221C">
            <w:pPr>
              <w:rPr>
                <w:b/>
              </w:rPr>
            </w:pPr>
            <w:r w:rsidRPr="0082221C">
              <w:rPr>
                <w:b/>
              </w:rPr>
              <w:t>Sales Tax</w:t>
            </w:r>
          </w:p>
          <w:p w:rsidR="00D060D9" w:rsidRPr="006877A0" w:rsidRDefault="00D060D9" w:rsidP="009A7C58">
            <w:pPr>
              <w:pStyle w:val="BodyText3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Cs w:val="22"/>
              </w:rPr>
              <w:t>Review of monthly sales tax returns.</w:t>
            </w:r>
          </w:p>
          <w:p w:rsidR="00D060D9" w:rsidRPr="006877A0" w:rsidRDefault="00D060D9" w:rsidP="009A7C58">
            <w:pPr>
              <w:pStyle w:val="BodyText3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Cs w:val="22"/>
              </w:rPr>
              <w:t>Sales tax audit and set-off tax payable and receivable monthly.</w:t>
            </w:r>
          </w:p>
          <w:p w:rsidR="00D060D9" w:rsidRPr="0082221C" w:rsidRDefault="00D060D9" w:rsidP="0082221C">
            <w:pPr>
              <w:pStyle w:val="NoSpacing"/>
              <w:rPr>
                <w:b/>
              </w:rPr>
            </w:pPr>
            <w:r w:rsidRPr="0082221C">
              <w:rPr>
                <w:b/>
              </w:rPr>
              <w:t>Audit</w:t>
            </w:r>
          </w:p>
          <w:p w:rsidR="00D060D9" w:rsidRPr="006877A0" w:rsidRDefault="00D060D9" w:rsidP="009A7C58">
            <w:pPr>
              <w:pStyle w:val="BodyText3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Cs w:val="22"/>
              </w:rPr>
              <w:t>Monthly stock taking of raw material as well as finished goods and their reports.</w:t>
            </w:r>
          </w:p>
          <w:p w:rsidR="00D060D9" w:rsidRPr="006877A0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</w:pPr>
            <w:r w:rsidRPr="006877A0">
              <w:rPr>
                <w:rFonts w:ascii="Calibri" w:hAnsi="Calibri"/>
                <w:sz w:val="22"/>
                <w:szCs w:val="22"/>
              </w:rPr>
              <w:t>Closing the petty cashier and ledgers monthly.</w:t>
            </w:r>
          </w:p>
          <w:p w:rsidR="00D060D9" w:rsidRPr="006877A0" w:rsidRDefault="00D060D9" w:rsidP="001F012E">
            <w:pPr>
              <w:ind w:left="152" w:hanging="270"/>
            </w:pPr>
          </w:p>
          <w:p w:rsidR="00D060D9" w:rsidRPr="006877A0" w:rsidRDefault="00D060D9" w:rsidP="001F012E">
            <w:pPr>
              <w:pStyle w:val="Heading2"/>
              <w:rPr>
                <w:i/>
              </w:rPr>
            </w:pPr>
            <w:r w:rsidRPr="006877A0">
              <w:rPr>
                <w:szCs w:val="22"/>
              </w:rPr>
              <w:t>SAB TEXTILE (PVT) LTD</w:t>
            </w:r>
          </w:p>
          <w:p w:rsidR="00D060D9" w:rsidRPr="001F012E" w:rsidRDefault="00D060D9" w:rsidP="001F012E">
            <w:pPr>
              <w:rPr>
                <w:rFonts w:ascii="Calibri" w:hAnsi="Calibri"/>
                <w:b/>
              </w:rPr>
            </w:pPr>
            <w:r w:rsidRPr="001F012E">
              <w:rPr>
                <w:rFonts w:ascii="Calibri" w:hAnsi="Calibri"/>
                <w:b/>
                <w:sz w:val="22"/>
                <w:szCs w:val="22"/>
              </w:rPr>
              <w:t>SENIOR ACCOUNTANT</w:t>
            </w:r>
          </w:p>
          <w:p w:rsidR="00D060D9" w:rsidRPr="006877A0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Prepares and records asset, liability, revenue, and expenses entries by compiling and analyzing account information.</w:t>
            </w:r>
          </w:p>
          <w:p w:rsidR="00D060D9" w:rsidRPr="006877A0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Maintains and balances subsidiary accounts by verifying, allocating, posting, reconciling transactions; resolving discrepancies.</w:t>
            </w:r>
          </w:p>
          <w:p w:rsidR="00D060D9" w:rsidRPr="006877A0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Maintains general ledger by transferring subsidiary accounts; preparing a trial balance; reconciling entries.</w:t>
            </w:r>
          </w:p>
          <w:p w:rsidR="00D060D9" w:rsidRPr="006877A0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 xml:space="preserve">Summarizes financial status by collecting information; preparing balance sheet, profit and loss, </w:t>
            </w:r>
            <w:r w:rsidRPr="006877A0">
              <w:rPr>
                <w:rFonts w:ascii="Calibri" w:hAnsi="Calibri"/>
                <w:sz w:val="22"/>
                <w:szCs w:val="22"/>
              </w:rPr>
              <w:lastRenderedPageBreak/>
              <w:t>and other statements.</w:t>
            </w:r>
          </w:p>
          <w:p w:rsidR="00D060D9" w:rsidRPr="006877A0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Produces payroll by initiating computer processing; printing checks, verifying finished product.</w:t>
            </w:r>
          </w:p>
          <w:p w:rsidR="00D060D9" w:rsidRPr="006877A0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Completes external audit by analyzing and scheduling general ledger accounts; providing information for auditors.</w:t>
            </w:r>
          </w:p>
          <w:p w:rsidR="00D060D9" w:rsidRPr="006877A0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Avoids legal challenges by complying with legal requirements.</w:t>
            </w:r>
          </w:p>
          <w:p w:rsidR="00D060D9" w:rsidRPr="006877A0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Secures financial information by completing database backups.</w:t>
            </w:r>
          </w:p>
          <w:p w:rsidR="00F21314" w:rsidRPr="00F21314" w:rsidRDefault="00D060D9" w:rsidP="009A7C58">
            <w:pPr>
              <w:pStyle w:val="ListParagraph"/>
              <w:numPr>
                <w:ilvl w:val="0"/>
                <w:numId w:val="1"/>
              </w:numPr>
              <w:ind w:left="152" w:hanging="270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Protects organization's value by keeping information confidential.</w:t>
            </w:r>
          </w:p>
        </w:tc>
      </w:tr>
      <w:tr w:rsidR="001F012E" w:rsidRPr="006877A0" w:rsidTr="009A5200">
        <w:trPr>
          <w:gridAfter w:val="1"/>
          <w:wAfter w:w="210" w:type="dxa"/>
        </w:trPr>
        <w:tc>
          <w:tcPr>
            <w:tcW w:w="2070" w:type="dxa"/>
            <w:shd w:val="clear" w:color="auto" w:fill="BFBFBF" w:themeFill="background1" w:themeFillShade="BF"/>
            <w:hideMark/>
          </w:tcPr>
          <w:p w:rsidR="001F012E" w:rsidRPr="006877A0" w:rsidRDefault="001F012E">
            <w:pPr>
              <w:pStyle w:val="titles"/>
              <w:jc w:val="both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lastRenderedPageBreak/>
              <w:t>Education</w:t>
            </w:r>
          </w:p>
        </w:tc>
        <w:tc>
          <w:tcPr>
            <w:tcW w:w="8890" w:type="dxa"/>
            <w:gridSpan w:val="2"/>
            <w:shd w:val="clear" w:color="auto" w:fill="BFBFBF" w:themeFill="background1" w:themeFillShade="BF"/>
          </w:tcPr>
          <w:p w:rsidR="001F012E" w:rsidRPr="006877A0" w:rsidRDefault="001F012E" w:rsidP="004A41D1">
            <w:pPr>
              <w:ind w:left="-108" w:firstLine="108"/>
              <w:rPr>
                <w:rFonts w:ascii="Calibri" w:hAnsi="Calibri"/>
              </w:rPr>
            </w:pPr>
          </w:p>
        </w:tc>
      </w:tr>
      <w:tr w:rsidR="001F012E" w:rsidRPr="006877A0" w:rsidTr="009A5200">
        <w:trPr>
          <w:gridAfter w:val="1"/>
          <w:wAfter w:w="210" w:type="dxa"/>
        </w:trPr>
        <w:tc>
          <w:tcPr>
            <w:tcW w:w="2070" w:type="dxa"/>
          </w:tcPr>
          <w:p w:rsidR="001F012E" w:rsidRPr="006877A0" w:rsidRDefault="001F012E" w:rsidP="00861AB4">
            <w:pPr>
              <w:jc w:val="both"/>
              <w:rPr>
                <w:rFonts w:cstheme="minorHAnsi"/>
              </w:rPr>
            </w:pPr>
          </w:p>
          <w:p w:rsidR="001F012E" w:rsidRPr="006877A0" w:rsidRDefault="001F012E" w:rsidP="00760BFB">
            <w:pPr>
              <w:ind w:left="162"/>
              <w:jc w:val="both"/>
              <w:rPr>
                <w:rFonts w:cstheme="minorHAnsi"/>
              </w:rPr>
            </w:pPr>
            <w:r w:rsidRPr="006877A0">
              <w:rPr>
                <w:rFonts w:cstheme="minorHAnsi"/>
                <w:sz w:val="22"/>
                <w:szCs w:val="22"/>
              </w:rPr>
              <w:t>2013</w:t>
            </w:r>
          </w:p>
        </w:tc>
        <w:tc>
          <w:tcPr>
            <w:tcW w:w="8890" w:type="dxa"/>
            <w:gridSpan w:val="2"/>
          </w:tcPr>
          <w:p w:rsidR="001F012E" w:rsidRPr="006877A0" w:rsidRDefault="001F012E" w:rsidP="004A41D1">
            <w:pPr>
              <w:pStyle w:val="NoSpacing"/>
              <w:ind w:left="-108" w:firstLine="108"/>
            </w:pPr>
          </w:p>
          <w:p w:rsidR="001F012E" w:rsidRPr="006877A0" w:rsidRDefault="001F012E" w:rsidP="004A41D1">
            <w:pPr>
              <w:pStyle w:val="NoSpacing"/>
              <w:ind w:left="-108" w:firstLine="108"/>
              <w:rPr>
                <w:b/>
              </w:rPr>
            </w:pPr>
            <w:r w:rsidRPr="006877A0">
              <w:rPr>
                <w:b/>
              </w:rPr>
              <w:t xml:space="preserve">SAP </w:t>
            </w:r>
            <w:r w:rsidR="005B6842">
              <w:rPr>
                <w:b/>
              </w:rPr>
              <w:t>FI</w:t>
            </w:r>
            <w:r w:rsidR="005B6842" w:rsidRPr="00011C8B">
              <w:t>/</w:t>
            </w:r>
            <w:r w:rsidRPr="006877A0">
              <w:rPr>
                <w:b/>
              </w:rPr>
              <w:t>CO (Management Accounting)</w:t>
            </w:r>
          </w:p>
          <w:p w:rsidR="001F012E" w:rsidRPr="006877A0" w:rsidRDefault="00105647" w:rsidP="00011C8B">
            <w:pPr>
              <w:pStyle w:val="NoSpacing"/>
              <w:ind w:left="-108" w:firstLine="108"/>
              <w:rPr>
                <w:b/>
              </w:rPr>
            </w:pPr>
            <w:r>
              <w:rPr>
                <w:b/>
              </w:rPr>
              <w:t>SAP ECC 6.0 EHP 5</w:t>
            </w:r>
            <w:r w:rsidR="001F012E" w:rsidRPr="006877A0">
              <w:rPr>
                <w:b/>
              </w:rPr>
              <w:t xml:space="preserve"> Controlling</w:t>
            </w:r>
            <w:r w:rsidR="00011C8B">
              <w:rPr>
                <w:b/>
              </w:rPr>
              <w:t xml:space="preserve">     </w:t>
            </w:r>
            <w:r w:rsidR="001F012E" w:rsidRPr="006877A0">
              <w:rPr>
                <w:b/>
              </w:rPr>
              <w:t>(SAP E Academy)</w:t>
            </w:r>
          </w:p>
          <w:p w:rsidR="001F012E" w:rsidRPr="006877A0" w:rsidRDefault="001F012E" w:rsidP="004A41D1">
            <w:pPr>
              <w:pStyle w:val="NoSpacing"/>
              <w:ind w:left="-108" w:firstLine="108"/>
              <w:rPr>
                <w:b/>
              </w:rPr>
            </w:pPr>
            <w:r w:rsidRPr="006877A0">
              <w:rPr>
                <w:b/>
              </w:rPr>
              <w:t>SUID: 00025835</w:t>
            </w:r>
          </w:p>
          <w:p w:rsidR="001F012E" w:rsidRPr="006877A0" w:rsidRDefault="001F012E" w:rsidP="004A41D1">
            <w:pPr>
              <w:pStyle w:val="NoSpacing"/>
              <w:ind w:left="-108" w:firstLine="108"/>
            </w:pPr>
          </w:p>
        </w:tc>
      </w:tr>
      <w:tr w:rsidR="001F012E" w:rsidRPr="006877A0" w:rsidTr="009A5200">
        <w:trPr>
          <w:gridAfter w:val="1"/>
          <w:wAfter w:w="210" w:type="dxa"/>
        </w:trPr>
        <w:tc>
          <w:tcPr>
            <w:tcW w:w="2070" w:type="dxa"/>
            <w:hideMark/>
          </w:tcPr>
          <w:p w:rsidR="001F012E" w:rsidRPr="006877A0" w:rsidRDefault="001F012E" w:rsidP="00861AB4">
            <w:pPr>
              <w:jc w:val="both"/>
              <w:rPr>
                <w:rFonts w:cstheme="minorHAnsi"/>
              </w:rPr>
            </w:pPr>
            <w:r w:rsidRPr="006877A0">
              <w:rPr>
                <w:rFonts w:cstheme="minorHAnsi"/>
                <w:sz w:val="22"/>
                <w:szCs w:val="22"/>
              </w:rPr>
              <w:t xml:space="preserve">   2011– 2014</w:t>
            </w:r>
          </w:p>
        </w:tc>
        <w:tc>
          <w:tcPr>
            <w:tcW w:w="8890" w:type="dxa"/>
            <w:gridSpan w:val="2"/>
            <w:hideMark/>
          </w:tcPr>
          <w:p w:rsidR="001F012E" w:rsidRPr="006877A0" w:rsidRDefault="001F012E" w:rsidP="004A41D1">
            <w:pPr>
              <w:pStyle w:val="NoSpacing"/>
              <w:ind w:left="-108" w:firstLine="108"/>
              <w:rPr>
                <w:rStyle w:val="apple-converted-space"/>
                <w:rFonts w:cstheme="minorHAnsi"/>
                <w:color w:val="707070"/>
              </w:rPr>
            </w:pPr>
            <w:r w:rsidRPr="006877A0">
              <w:rPr>
                <w:b/>
                <w:shd w:val="clear" w:color="auto" w:fill="FFFFFF"/>
              </w:rPr>
              <w:t>The Institute of Chartered Accountants in E</w:t>
            </w:r>
            <w:r w:rsidR="003970BA">
              <w:rPr>
                <w:b/>
                <w:shd w:val="clear" w:color="auto" w:fill="FFFFFF"/>
              </w:rPr>
              <w:t>ngland &amp; Wales (ICAEW)</w:t>
            </w:r>
          </w:p>
          <w:p w:rsidR="001F012E" w:rsidRPr="006877A0" w:rsidRDefault="001F012E" w:rsidP="004A41D1">
            <w:pPr>
              <w:pStyle w:val="NoSpacing"/>
              <w:ind w:left="-108" w:firstLine="108"/>
              <w:rPr>
                <w:bCs/>
              </w:rPr>
            </w:pPr>
            <w:r w:rsidRPr="006877A0">
              <w:rPr>
                <w:rStyle w:val="Strong"/>
                <w:rFonts w:cstheme="minorHAnsi"/>
              </w:rPr>
              <w:t>Knowledge Module (6 exams): Passed</w:t>
            </w:r>
          </w:p>
          <w:p w:rsidR="001F012E" w:rsidRPr="006877A0" w:rsidRDefault="001F012E" w:rsidP="00582935">
            <w:pPr>
              <w:pStyle w:val="NoSpacing"/>
            </w:pPr>
            <w:r w:rsidRPr="006877A0">
              <w:t>Accounting</w:t>
            </w:r>
            <w:r w:rsidRPr="006877A0">
              <w:br/>
              <w:t>Law</w:t>
            </w:r>
            <w:r w:rsidRPr="006877A0">
              <w:br/>
              <w:t>Assurance</w:t>
            </w:r>
            <w:r w:rsidRPr="006877A0">
              <w:br/>
              <w:t>Management Information</w:t>
            </w:r>
            <w:r w:rsidRPr="006877A0">
              <w:br/>
              <w:t>Principal of Taxation</w:t>
            </w:r>
            <w:r w:rsidRPr="006877A0">
              <w:br/>
              <w:t>Business and Finance</w:t>
            </w:r>
          </w:p>
          <w:p w:rsidR="001F012E" w:rsidRPr="006877A0" w:rsidRDefault="001F012E" w:rsidP="004A41D1">
            <w:pPr>
              <w:pStyle w:val="NoSpacing"/>
              <w:ind w:left="-108" w:firstLine="108"/>
            </w:pPr>
            <w:r w:rsidRPr="006877A0">
              <w:rPr>
                <w:rStyle w:val="Strong"/>
                <w:rFonts w:cstheme="minorHAnsi"/>
              </w:rPr>
              <w:t>Application Module :Passed</w:t>
            </w:r>
          </w:p>
          <w:p w:rsidR="001F012E" w:rsidRPr="006877A0" w:rsidRDefault="001F012E" w:rsidP="00582935">
            <w:pPr>
              <w:pStyle w:val="NoSpacing"/>
            </w:pPr>
            <w:r w:rsidRPr="006877A0">
              <w:t>Financial Management</w:t>
            </w:r>
            <w:r w:rsidRPr="006877A0">
              <w:br/>
              <w:t>Financial Accounting</w:t>
            </w:r>
            <w:r w:rsidRPr="006877A0">
              <w:br/>
              <w:t>Business Strategy</w:t>
            </w:r>
            <w:r w:rsidRPr="006877A0">
              <w:br/>
              <w:t>Financial Reporting</w:t>
            </w:r>
          </w:p>
          <w:p w:rsidR="001F012E" w:rsidRPr="006877A0" w:rsidRDefault="001F012E" w:rsidP="004A41D1">
            <w:pPr>
              <w:pStyle w:val="NoSpacing"/>
              <w:ind w:left="-108" w:firstLine="108"/>
            </w:pPr>
          </w:p>
        </w:tc>
      </w:tr>
      <w:tr w:rsidR="001F012E" w:rsidRPr="006877A0" w:rsidTr="009A5200">
        <w:trPr>
          <w:gridAfter w:val="1"/>
          <w:wAfter w:w="210" w:type="dxa"/>
        </w:trPr>
        <w:tc>
          <w:tcPr>
            <w:tcW w:w="2070" w:type="dxa"/>
            <w:hideMark/>
          </w:tcPr>
          <w:p w:rsidR="001F012E" w:rsidRPr="006877A0" w:rsidRDefault="001F012E" w:rsidP="00861AB4">
            <w:pPr>
              <w:jc w:val="both"/>
              <w:rPr>
                <w:rFonts w:cstheme="minorHAnsi"/>
              </w:rPr>
            </w:pPr>
            <w:r w:rsidRPr="006877A0">
              <w:rPr>
                <w:rFonts w:cstheme="minorHAnsi"/>
                <w:sz w:val="22"/>
                <w:szCs w:val="22"/>
              </w:rPr>
              <w:t xml:space="preserve"> 2005 – 2007</w:t>
            </w:r>
          </w:p>
        </w:tc>
        <w:tc>
          <w:tcPr>
            <w:tcW w:w="8890" w:type="dxa"/>
            <w:gridSpan w:val="2"/>
            <w:hideMark/>
          </w:tcPr>
          <w:p w:rsidR="001F012E" w:rsidRPr="006877A0" w:rsidRDefault="001F012E" w:rsidP="004A41D1">
            <w:pPr>
              <w:pStyle w:val="NoSpacing"/>
              <w:ind w:left="-108" w:firstLine="108"/>
              <w:rPr>
                <w:rFonts w:cstheme="minorHAnsi"/>
              </w:rPr>
            </w:pPr>
            <w:r w:rsidRPr="006877A0">
              <w:rPr>
                <w:rFonts w:cstheme="minorHAnsi"/>
                <w:b/>
              </w:rPr>
              <w:t xml:space="preserve">Bachelor of Commerce </w:t>
            </w:r>
            <w:r w:rsidRPr="006877A0">
              <w:rPr>
                <w:rFonts w:cstheme="minorHAnsi"/>
              </w:rPr>
              <w:t>(</w:t>
            </w:r>
            <w:r w:rsidRPr="006877A0">
              <w:rPr>
                <w:rFonts w:cstheme="minorHAnsi"/>
                <w:b/>
                <w:bCs/>
              </w:rPr>
              <w:t>B.Com</w:t>
            </w:r>
            <w:r w:rsidR="007F6B36" w:rsidRPr="007F6B36">
              <w:rPr>
                <w:rFonts w:cstheme="minorHAnsi"/>
                <w:b/>
              </w:rPr>
              <w:t>)</w:t>
            </w:r>
            <w:r w:rsidR="007F6B36" w:rsidRPr="006877A0">
              <w:rPr>
                <w:rFonts w:cstheme="minorHAnsi"/>
                <w:b/>
              </w:rPr>
              <w:t xml:space="preserve"> Punjab</w:t>
            </w:r>
            <w:r w:rsidRPr="006877A0">
              <w:rPr>
                <w:rFonts w:cstheme="minorHAnsi"/>
                <w:b/>
              </w:rPr>
              <w:t xml:space="preserve"> university of Lahore, Pakistan.</w:t>
            </w:r>
          </w:p>
          <w:p w:rsidR="001F012E" w:rsidRPr="006877A0" w:rsidRDefault="001F012E" w:rsidP="004A41D1">
            <w:pPr>
              <w:pStyle w:val="NoSpacing"/>
              <w:ind w:left="-108" w:firstLine="108"/>
              <w:rPr>
                <w:rFonts w:cstheme="minorHAnsi"/>
                <w:b/>
              </w:rPr>
            </w:pPr>
          </w:p>
        </w:tc>
      </w:tr>
      <w:tr w:rsidR="001F012E" w:rsidRPr="006877A0" w:rsidTr="009A5200">
        <w:trPr>
          <w:gridAfter w:val="1"/>
          <w:wAfter w:w="210" w:type="dxa"/>
        </w:trPr>
        <w:tc>
          <w:tcPr>
            <w:tcW w:w="2070" w:type="dxa"/>
            <w:hideMark/>
          </w:tcPr>
          <w:p w:rsidR="001F012E" w:rsidRPr="006877A0" w:rsidRDefault="001F012E" w:rsidP="00861AB4">
            <w:pPr>
              <w:jc w:val="both"/>
              <w:rPr>
                <w:rFonts w:cstheme="minorHAnsi"/>
              </w:rPr>
            </w:pPr>
            <w:r w:rsidRPr="006877A0">
              <w:rPr>
                <w:rFonts w:cstheme="minorHAnsi"/>
                <w:sz w:val="22"/>
                <w:szCs w:val="22"/>
              </w:rPr>
              <w:t>2003 – 2005</w:t>
            </w:r>
          </w:p>
        </w:tc>
        <w:tc>
          <w:tcPr>
            <w:tcW w:w="8890" w:type="dxa"/>
            <w:gridSpan w:val="2"/>
            <w:hideMark/>
          </w:tcPr>
          <w:p w:rsidR="001F012E" w:rsidRPr="006877A0" w:rsidRDefault="001F012E" w:rsidP="004A41D1">
            <w:pPr>
              <w:pStyle w:val="NoSpacing"/>
              <w:ind w:left="-108" w:firstLine="108"/>
              <w:rPr>
                <w:b/>
              </w:rPr>
            </w:pPr>
            <w:r w:rsidRPr="006877A0">
              <w:rPr>
                <w:b/>
              </w:rPr>
              <w:t xml:space="preserve">Diploma of Commerce </w:t>
            </w:r>
            <w:r w:rsidRPr="006877A0">
              <w:t>(</w:t>
            </w:r>
            <w:r w:rsidRPr="006877A0">
              <w:rPr>
                <w:b/>
              </w:rPr>
              <w:t>D.Com</w:t>
            </w:r>
            <w:r w:rsidR="007F6B36" w:rsidRPr="007F6B36">
              <w:rPr>
                <w:b/>
              </w:rPr>
              <w:t>)</w:t>
            </w:r>
            <w:r w:rsidR="007F6B36" w:rsidRPr="006877A0">
              <w:rPr>
                <w:b/>
              </w:rPr>
              <w:t xml:space="preserve"> Lahore</w:t>
            </w:r>
            <w:r w:rsidRPr="006877A0">
              <w:rPr>
                <w:b/>
              </w:rPr>
              <w:t xml:space="preserve"> Technical Board</w:t>
            </w:r>
            <w:r w:rsidR="007F6B36">
              <w:rPr>
                <w:b/>
              </w:rPr>
              <w:t xml:space="preserve"> </w:t>
            </w:r>
            <w:r w:rsidRPr="006877A0">
              <w:t>(</w:t>
            </w:r>
            <w:r w:rsidRPr="006877A0">
              <w:rPr>
                <w:b/>
              </w:rPr>
              <w:t>TEVTA</w:t>
            </w:r>
            <w:r w:rsidRPr="006877A0">
              <w:t>)</w:t>
            </w:r>
            <w:r w:rsidRPr="006877A0">
              <w:rPr>
                <w:b/>
              </w:rPr>
              <w:t>, Pakistan.</w:t>
            </w:r>
          </w:p>
          <w:p w:rsidR="001F012E" w:rsidRPr="006877A0" w:rsidRDefault="001F012E" w:rsidP="00582935">
            <w:pPr>
              <w:pStyle w:val="NoSpacing"/>
              <w:rPr>
                <w:shd w:val="clear" w:color="auto" w:fill="FFFFFF"/>
              </w:rPr>
            </w:pPr>
            <w:r w:rsidRPr="006877A0">
              <w:t>(</w:t>
            </w:r>
            <w:r w:rsidRPr="006877A0">
              <w:rPr>
                <w:shd w:val="clear" w:color="auto" w:fill="FFFFFF"/>
              </w:rPr>
              <w:t>The basic knowledge of accounting, Finance, Cost accounting, Information Technology and Business in general).</w:t>
            </w:r>
          </w:p>
          <w:p w:rsidR="001F012E" w:rsidRPr="006877A0" w:rsidRDefault="001F012E" w:rsidP="004A41D1">
            <w:pPr>
              <w:pStyle w:val="NoSpacing"/>
              <w:ind w:left="-108" w:firstLine="108"/>
              <w:rPr>
                <w:b/>
              </w:rPr>
            </w:pPr>
          </w:p>
        </w:tc>
      </w:tr>
      <w:tr w:rsidR="001F012E" w:rsidRPr="006877A0" w:rsidTr="009A5200">
        <w:trPr>
          <w:gridAfter w:val="1"/>
          <w:wAfter w:w="210" w:type="dxa"/>
        </w:trPr>
        <w:tc>
          <w:tcPr>
            <w:tcW w:w="2070" w:type="dxa"/>
            <w:hideMark/>
          </w:tcPr>
          <w:p w:rsidR="001F012E" w:rsidRPr="006877A0" w:rsidRDefault="001F012E" w:rsidP="00861AB4">
            <w:pPr>
              <w:jc w:val="both"/>
              <w:rPr>
                <w:rFonts w:cstheme="minorHAnsi"/>
              </w:rPr>
            </w:pPr>
            <w:r w:rsidRPr="006877A0">
              <w:rPr>
                <w:rFonts w:cstheme="minorHAnsi"/>
                <w:sz w:val="22"/>
                <w:szCs w:val="22"/>
              </w:rPr>
              <w:t xml:space="preserve"> 2001 – 2003</w:t>
            </w:r>
          </w:p>
        </w:tc>
        <w:tc>
          <w:tcPr>
            <w:tcW w:w="8890" w:type="dxa"/>
            <w:gridSpan w:val="2"/>
            <w:hideMark/>
          </w:tcPr>
          <w:p w:rsidR="001F012E" w:rsidRPr="006877A0" w:rsidRDefault="001F012E" w:rsidP="004A41D1">
            <w:pPr>
              <w:pStyle w:val="NoSpacing"/>
              <w:ind w:left="-108" w:firstLine="108"/>
              <w:rPr>
                <w:b/>
              </w:rPr>
            </w:pPr>
            <w:r w:rsidRPr="006877A0">
              <w:rPr>
                <w:b/>
              </w:rPr>
              <w:t xml:space="preserve">Matric </w:t>
            </w:r>
            <w:r w:rsidRPr="006877A0">
              <w:t>(</w:t>
            </w:r>
            <w:r w:rsidRPr="006877A0">
              <w:rPr>
                <w:b/>
              </w:rPr>
              <w:t>Science</w:t>
            </w:r>
            <w:r w:rsidRPr="006877A0">
              <w:t>)</w:t>
            </w:r>
            <w:r w:rsidRPr="006877A0">
              <w:rPr>
                <w:b/>
              </w:rPr>
              <w:t xml:space="preserve"> Board of Intermediate &amp; Secondary Education, Multan, Pakistan</w:t>
            </w:r>
          </w:p>
          <w:p w:rsidR="001F012E" w:rsidRPr="006877A0" w:rsidRDefault="001F012E" w:rsidP="004A41D1">
            <w:pPr>
              <w:pStyle w:val="NoSpacing"/>
              <w:ind w:left="-108" w:firstLine="108"/>
            </w:pPr>
          </w:p>
        </w:tc>
      </w:tr>
      <w:tr w:rsidR="001F012E" w:rsidRPr="006877A0" w:rsidTr="009A5200">
        <w:trPr>
          <w:gridAfter w:val="1"/>
          <w:wAfter w:w="210" w:type="dxa"/>
          <w:trHeight w:val="207"/>
        </w:trPr>
        <w:tc>
          <w:tcPr>
            <w:tcW w:w="2070" w:type="dxa"/>
            <w:shd w:val="clear" w:color="auto" w:fill="BFBFBF" w:themeFill="background1" w:themeFillShade="BF"/>
            <w:hideMark/>
          </w:tcPr>
          <w:p w:rsidR="001F012E" w:rsidRPr="006877A0" w:rsidRDefault="001F012E">
            <w:pPr>
              <w:pStyle w:val="titles"/>
              <w:jc w:val="both"/>
              <w:rPr>
                <w:rFonts w:ascii="Calibri" w:hAnsi="Calibri"/>
              </w:rPr>
            </w:pPr>
            <w:r w:rsidRPr="006877A0">
              <w:rPr>
                <w:rFonts w:ascii="Calibri" w:hAnsi="Calibri"/>
                <w:sz w:val="22"/>
                <w:szCs w:val="22"/>
              </w:rPr>
              <w:t>References</w:t>
            </w:r>
          </w:p>
        </w:tc>
        <w:tc>
          <w:tcPr>
            <w:tcW w:w="8890" w:type="dxa"/>
            <w:gridSpan w:val="2"/>
            <w:shd w:val="clear" w:color="auto" w:fill="BFBFBF" w:themeFill="background1" w:themeFillShade="BF"/>
            <w:hideMark/>
          </w:tcPr>
          <w:p w:rsidR="001F012E" w:rsidRPr="006877A0" w:rsidRDefault="001F012E" w:rsidP="00582935">
            <w:pPr>
              <w:rPr>
                <w:rFonts w:ascii="Calibri" w:hAnsi="Calibri"/>
                <w:b/>
                <w:i/>
              </w:rPr>
            </w:pPr>
          </w:p>
        </w:tc>
      </w:tr>
    </w:tbl>
    <w:p w:rsidR="00835BAE" w:rsidRPr="006877A0" w:rsidRDefault="00835BAE" w:rsidP="00835BAE">
      <w:pPr>
        <w:tabs>
          <w:tab w:val="left" w:pos="2565"/>
        </w:tabs>
        <w:rPr>
          <w:rFonts w:ascii="Calibri" w:hAnsi="Calibri"/>
          <w:sz w:val="22"/>
          <w:szCs w:val="22"/>
        </w:rPr>
      </w:pPr>
    </w:p>
    <w:p w:rsidR="00B617B1" w:rsidRDefault="00B617B1" w:rsidP="002F6D2E">
      <w:pPr>
        <w:ind w:left="-108" w:firstLine="108"/>
        <w:rPr>
          <w:rFonts w:asciiTheme="minorHAnsi" w:hAnsiTheme="minorHAnsi"/>
          <w:sz w:val="22"/>
          <w:szCs w:val="22"/>
        </w:rPr>
      </w:pPr>
    </w:p>
    <w:p w:rsidR="00A01E3B" w:rsidRPr="0003235A" w:rsidRDefault="00690387" w:rsidP="002F6D2E">
      <w:pPr>
        <w:ind w:left="-108" w:firstLine="1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</w:t>
      </w:r>
    </w:p>
    <w:p w:rsidR="00A01E3B" w:rsidRPr="0003235A" w:rsidRDefault="00A01E3B" w:rsidP="002F6D2E">
      <w:pPr>
        <w:ind w:left="-108" w:firstLine="108"/>
        <w:rPr>
          <w:rFonts w:asciiTheme="minorHAnsi" w:hAnsiTheme="minorHAnsi"/>
          <w:color w:val="444444"/>
          <w:sz w:val="20"/>
          <w:szCs w:val="20"/>
          <w:shd w:val="clear" w:color="auto" w:fill="FFFFFF"/>
        </w:rPr>
      </w:pPr>
      <w:r w:rsidRPr="0003235A">
        <w:rPr>
          <w:rFonts w:asciiTheme="minorHAnsi" w:hAnsiTheme="minorHAnsi"/>
          <w:sz w:val="22"/>
          <w:szCs w:val="22"/>
        </w:rPr>
        <w:tab/>
      </w:r>
      <w:r w:rsidRPr="0003235A">
        <w:rPr>
          <w:rFonts w:asciiTheme="minorHAnsi" w:hAnsiTheme="minorHAnsi"/>
          <w:sz w:val="22"/>
          <w:szCs w:val="22"/>
        </w:rPr>
        <w:tab/>
        <w:t>Moawiz Ali</w:t>
      </w:r>
      <w:r w:rsidRPr="0003235A">
        <w:rPr>
          <w:rFonts w:asciiTheme="minorHAnsi" w:hAnsiTheme="minorHAnsi"/>
          <w:sz w:val="22"/>
          <w:szCs w:val="22"/>
        </w:rPr>
        <w:tab/>
      </w:r>
      <w:r w:rsidRPr="0003235A">
        <w:rPr>
          <w:rFonts w:asciiTheme="minorHAnsi" w:hAnsiTheme="minorHAnsi"/>
          <w:sz w:val="22"/>
          <w:szCs w:val="22"/>
        </w:rPr>
        <w:tab/>
      </w:r>
      <w:r w:rsidRPr="0003235A">
        <w:rPr>
          <w:rFonts w:asciiTheme="minorHAnsi" w:hAnsiTheme="minorHAnsi"/>
          <w:sz w:val="22"/>
          <w:szCs w:val="22"/>
        </w:rPr>
        <w:tab/>
      </w:r>
      <w:r w:rsidRPr="0003235A">
        <w:rPr>
          <w:rStyle w:val="apple-converted-space"/>
          <w:rFonts w:asciiTheme="minorHAnsi" w:hAnsiTheme="minorHAnsi"/>
          <w:color w:val="444444"/>
          <w:sz w:val="22"/>
          <w:szCs w:val="22"/>
          <w:shd w:val="clear" w:color="auto" w:fill="FFFFFF"/>
        </w:rPr>
        <w:t> </w:t>
      </w:r>
      <w:r w:rsidRPr="0003235A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>+966543506190</w:t>
      </w:r>
    </w:p>
    <w:p w:rsidR="00A01E3B" w:rsidRDefault="00A01E3B" w:rsidP="00A01E3B">
      <w:pPr>
        <w:rPr>
          <w:rFonts w:ascii="Calibri" w:hAnsi="Calibri"/>
          <w:color w:val="0000FF"/>
          <w:sz w:val="22"/>
          <w:szCs w:val="22"/>
          <w:u w:val="single"/>
          <w:shd w:val="clear" w:color="auto" w:fill="FFFFFF"/>
        </w:rPr>
      </w:pPr>
      <w:r w:rsidRPr="0003235A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ab/>
      </w:r>
      <w:r w:rsidRPr="0003235A">
        <w:rPr>
          <w:rFonts w:asciiTheme="minorHAnsi" w:hAnsiTheme="minorHAnsi"/>
          <w:color w:val="444444"/>
          <w:sz w:val="22"/>
          <w:szCs w:val="22"/>
          <w:shd w:val="clear" w:color="auto" w:fill="FFFFFF"/>
        </w:rPr>
        <w:tab/>
      </w:r>
      <w:hyperlink r:id="rId11" w:tgtFrame="_blank" w:history="1">
        <w:r w:rsidR="0003235A" w:rsidRPr="0003235A">
          <w:rPr>
            <w:rStyle w:val="Hyperlink"/>
            <w:rFonts w:asciiTheme="minorHAnsi" w:hAnsiTheme="minorHAnsi"/>
            <w:color w:val="0068CF"/>
            <w:sz w:val="22"/>
            <w:szCs w:val="22"/>
            <w:shd w:val="clear" w:color="auto" w:fill="FFFFFF"/>
          </w:rPr>
          <w:t>itd@avf.com.sa</w:t>
        </w:r>
      </w:hyperlink>
      <w:r w:rsidR="0003235A" w:rsidRPr="0003235A">
        <w:rPr>
          <w:rFonts w:asciiTheme="minorHAnsi" w:hAnsiTheme="minorHAnsi"/>
          <w:color w:val="1F497D"/>
          <w:sz w:val="22"/>
          <w:szCs w:val="22"/>
          <w:shd w:val="clear" w:color="auto" w:fill="FFFFFF"/>
        </w:rPr>
        <w:t> </w:t>
      </w:r>
      <w:r w:rsidR="0003235A" w:rsidRPr="0003235A">
        <w:rPr>
          <w:rFonts w:asciiTheme="minorHAnsi" w:hAnsiTheme="minorHAnsi"/>
          <w:color w:val="1F497D"/>
          <w:sz w:val="22"/>
          <w:szCs w:val="22"/>
          <w:shd w:val="clear" w:color="auto" w:fill="FFFFFF"/>
        </w:rPr>
        <w:tab/>
      </w:r>
      <w:r w:rsidR="0003235A">
        <w:rPr>
          <w:rFonts w:asciiTheme="minorHAnsi" w:hAnsiTheme="minorHAnsi"/>
          <w:color w:val="1F497D"/>
          <w:sz w:val="22"/>
          <w:szCs w:val="22"/>
          <w:shd w:val="clear" w:color="auto" w:fill="FFFFFF"/>
        </w:rPr>
        <w:t xml:space="preserve">  </w:t>
      </w:r>
      <w:r w:rsidR="0003235A" w:rsidRPr="0003235A">
        <w:rPr>
          <w:rFonts w:asciiTheme="minorHAnsi" w:hAnsiTheme="minorHAnsi"/>
          <w:color w:val="1F497D"/>
          <w:sz w:val="22"/>
          <w:szCs w:val="22"/>
          <w:shd w:val="clear" w:color="auto" w:fill="FFFFFF"/>
        </w:rPr>
        <w:tab/>
      </w:r>
      <w:r w:rsidR="0003235A">
        <w:rPr>
          <w:rFonts w:asciiTheme="minorHAnsi" w:hAnsiTheme="minorHAnsi"/>
          <w:color w:val="1F497D"/>
          <w:sz w:val="22"/>
          <w:szCs w:val="22"/>
          <w:shd w:val="clear" w:color="auto" w:fill="FFFFFF"/>
        </w:rPr>
        <w:t xml:space="preserve"> </w:t>
      </w:r>
      <w:hyperlink r:id="rId12" w:tgtFrame="_blank" w:history="1">
        <w:r w:rsidR="0003235A" w:rsidRPr="0003235A">
          <w:rPr>
            <w:rStyle w:val="Hyperlink"/>
            <w:rFonts w:ascii="Calibri" w:hAnsi="Calibri"/>
            <w:color w:val="0068CF"/>
            <w:sz w:val="22"/>
            <w:szCs w:val="22"/>
            <w:shd w:val="clear" w:color="auto" w:fill="FFFFFF"/>
          </w:rPr>
          <w:t>www.avf.com.sa</w:t>
        </w:r>
      </w:hyperlink>
    </w:p>
    <w:p w:rsidR="00B617B1" w:rsidRDefault="00B617B1" w:rsidP="0003235A">
      <w:pPr>
        <w:rPr>
          <w:rFonts w:asciiTheme="minorHAnsi" w:hAnsiTheme="minorHAnsi"/>
          <w:sz w:val="22"/>
          <w:szCs w:val="22"/>
          <w:shd w:val="clear" w:color="auto" w:fill="FFFFFF"/>
        </w:rPr>
      </w:pPr>
    </w:p>
    <w:p w:rsidR="0003235A" w:rsidRPr="0003235A" w:rsidRDefault="00690387" w:rsidP="0003235A">
      <w:pPr>
        <w:rPr>
          <w:rFonts w:asciiTheme="minorHAnsi" w:hAnsiTheme="minorHAnsi"/>
          <w:sz w:val="22"/>
          <w:szCs w:val="22"/>
          <w:shd w:val="clear" w:color="auto" w:fill="FFFFFF"/>
        </w:rPr>
      </w:pPr>
      <w:r>
        <w:rPr>
          <w:rFonts w:asciiTheme="minorHAnsi" w:hAnsiTheme="minorHAnsi"/>
          <w:sz w:val="22"/>
          <w:szCs w:val="22"/>
          <w:shd w:val="clear" w:color="auto" w:fill="FFFFFF"/>
        </w:rPr>
        <w:t>2</w:t>
      </w:r>
    </w:p>
    <w:p w:rsidR="0003235A" w:rsidRDefault="0003235A" w:rsidP="000323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Ravi Kumar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Pr="0003235A">
        <w:rPr>
          <w:rFonts w:asciiTheme="minorHAnsi" w:hAnsiTheme="minorHAnsi"/>
          <w:sz w:val="22"/>
          <w:szCs w:val="22"/>
        </w:rPr>
        <w:t>ravi.kumar@aquantima.com</w:t>
      </w:r>
    </w:p>
    <w:p w:rsidR="00A069FF" w:rsidRDefault="000C5DA1" w:rsidP="000323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Technical Consultant</w:t>
      </w:r>
      <w:r w:rsidR="0003235A">
        <w:rPr>
          <w:rFonts w:asciiTheme="minorHAnsi" w:hAnsiTheme="minorHAnsi"/>
          <w:sz w:val="22"/>
          <w:szCs w:val="22"/>
        </w:rPr>
        <w:t xml:space="preserve"> </w:t>
      </w:r>
      <w:r w:rsidR="0003235A">
        <w:rPr>
          <w:rFonts w:asciiTheme="minorHAnsi" w:hAnsiTheme="minorHAnsi"/>
          <w:sz w:val="22"/>
          <w:szCs w:val="22"/>
        </w:rPr>
        <w:tab/>
      </w:r>
      <w:r w:rsidR="0003235A">
        <w:rPr>
          <w:rFonts w:asciiTheme="minorHAnsi" w:hAnsiTheme="minorHAnsi"/>
          <w:sz w:val="22"/>
          <w:szCs w:val="22"/>
        </w:rPr>
        <w:tab/>
        <w:t>AQUANTIMA</w:t>
      </w:r>
      <w:r>
        <w:rPr>
          <w:rFonts w:asciiTheme="minorHAnsi" w:hAnsiTheme="minorHAnsi"/>
          <w:sz w:val="22"/>
          <w:szCs w:val="22"/>
        </w:rPr>
        <w:t xml:space="preserve"> HFZA</w:t>
      </w:r>
      <w:r w:rsidR="00BF4509">
        <w:rPr>
          <w:rFonts w:asciiTheme="minorHAnsi" w:hAnsiTheme="minorHAnsi"/>
          <w:sz w:val="22"/>
          <w:szCs w:val="22"/>
        </w:rPr>
        <w:tab/>
      </w:r>
    </w:p>
    <w:p w:rsidR="00A069FF" w:rsidRDefault="00A069FF" w:rsidP="0003235A">
      <w:pPr>
        <w:rPr>
          <w:rFonts w:asciiTheme="minorHAnsi" w:hAnsiTheme="minorHAnsi"/>
          <w:sz w:val="22"/>
          <w:szCs w:val="22"/>
        </w:rPr>
      </w:pPr>
    </w:p>
    <w:p w:rsidR="00A069FF" w:rsidRDefault="00A069FF" w:rsidP="000323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</w:t>
      </w:r>
    </w:p>
    <w:p w:rsidR="009A0CF8" w:rsidRDefault="00A069FF" w:rsidP="000323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 xml:space="preserve">Mujtaba Habib </w:t>
      </w:r>
      <w:r w:rsidR="000C5DA1">
        <w:rPr>
          <w:rFonts w:asciiTheme="minorHAnsi" w:hAnsiTheme="minorHAnsi"/>
          <w:sz w:val="22"/>
          <w:szCs w:val="22"/>
        </w:rPr>
        <w:tab/>
      </w:r>
      <w:r w:rsidR="000C5DA1">
        <w:rPr>
          <w:rFonts w:asciiTheme="minorHAnsi" w:hAnsiTheme="minorHAnsi"/>
          <w:sz w:val="22"/>
          <w:szCs w:val="22"/>
        </w:rPr>
        <w:tab/>
      </w:r>
      <w:r w:rsidR="000C5DA1">
        <w:rPr>
          <w:rFonts w:asciiTheme="minorHAnsi" w:hAnsiTheme="minorHAnsi"/>
          <w:sz w:val="22"/>
          <w:szCs w:val="22"/>
        </w:rPr>
        <w:tab/>
      </w:r>
      <w:hyperlink r:id="rId13" w:history="1">
        <w:r w:rsidR="000C5DA1" w:rsidRPr="00D17EC3">
          <w:rPr>
            <w:rStyle w:val="Hyperlink"/>
            <w:rFonts w:asciiTheme="minorHAnsi" w:hAnsiTheme="minorHAnsi"/>
            <w:sz w:val="22"/>
            <w:szCs w:val="22"/>
          </w:rPr>
          <w:t>mujtaba.habib6@yahoo.com</w:t>
        </w:r>
      </w:hyperlink>
      <w:r w:rsidR="000C5DA1">
        <w:rPr>
          <w:rFonts w:asciiTheme="minorHAnsi" w:hAnsiTheme="minorHAnsi"/>
          <w:sz w:val="22"/>
          <w:szCs w:val="22"/>
        </w:rPr>
        <w:t xml:space="preserve"> / mujtaba.habib@exdnow.com</w:t>
      </w:r>
    </w:p>
    <w:p w:rsidR="00A069FF" w:rsidRPr="0003235A" w:rsidRDefault="00A069FF" w:rsidP="0003235A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Project Manager</w:t>
      </w:r>
      <w:r w:rsidR="000C5DA1">
        <w:rPr>
          <w:rFonts w:asciiTheme="minorHAnsi" w:hAnsiTheme="minorHAnsi"/>
          <w:sz w:val="22"/>
          <w:szCs w:val="22"/>
        </w:rPr>
        <w:tab/>
      </w:r>
      <w:r w:rsidR="000C5DA1">
        <w:rPr>
          <w:rFonts w:asciiTheme="minorHAnsi" w:hAnsiTheme="minorHAnsi"/>
          <w:sz w:val="22"/>
          <w:szCs w:val="22"/>
        </w:rPr>
        <w:tab/>
        <w:t>Excellence Delivered (ExD) pvt. Ltd (SAP Partner)</w:t>
      </w:r>
    </w:p>
    <w:sectPr w:rsidR="00A069FF" w:rsidRPr="0003235A" w:rsidSect="0035778E">
      <w:headerReference w:type="default" r:id="rId14"/>
      <w:pgSz w:w="11920" w:h="16840"/>
      <w:pgMar w:top="1440" w:right="1080" w:bottom="1440" w:left="1080" w:header="288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63C" w:rsidRDefault="0071663C" w:rsidP="0035778E">
      <w:r>
        <w:separator/>
      </w:r>
    </w:p>
  </w:endnote>
  <w:endnote w:type="continuationSeparator" w:id="0">
    <w:p w:rsidR="0071663C" w:rsidRDefault="0071663C" w:rsidP="00357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63C" w:rsidRDefault="0071663C" w:rsidP="0035778E">
      <w:r>
        <w:separator/>
      </w:r>
    </w:p>
  </w:footnote>
  <w:footnote w:type="continuationSeparator" w:id="0">
    <w:p w:rsidR="0071663C" w:rsidRDefault="0071663C" w:rsidP="003577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78E" w:rsidRDefault="0035778E">
    <w:pPr>
      <w:pStyle w:val="Header"/>
    </w:pPr>
    <w:r>
      <w:rPr>
        <w:noProof/>
        <w:lang w:val="en-US"/>
      </w:rPr>
      <w:drawing>
        <wp:inline distT="0" distB="0" distL="0" distR="0">
          <wp:extent cx="685800" cy="342900"/>
          <wp:effectExtent l="19050" t="0" r="0" b="0"/>
          <wp:docPr id="3" name="Picture 2" descr="Description: 800px-SAP_2011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800px-SAP_2011_logo.sv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35778E">
      <w:rPr>
        <w:noProof/>
        <w:lang w:val="en-US"/>
      </w:rPr>
      <w:drawing>
        <wp:inline distT="0" distB="0" distL="0" distR="0">
          <wp:extent cx="952500" cy="304800"/>
          <wp:effectExtent l="0" t="0" r="0" b="0"/>
          <wp:docPr id="2" name="Picture 1" descr="SAP_Certified_Associate_p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AP_Certified_Associate_ppt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418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339"/>
    <w:multiLevelType w:val="hybridMultilevel"/>
    <w:tmpl w:val="602AB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FD31AC"/>
    <w:multiLevelType w:val="hybridMultilevel"/>
    <w:tmpl w:val="C2DE3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644C95"/>
    <w:multiLevelType w:val="hybridMultilevel"/>
    <w:tmpl w:val="6D76D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562872"/>
    <w:multiLevelType w:val="hybridMultilevel"/>
    <w:tmpl w:val="AA54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4">
    <w:nsid w:val="5B286099"/>
    <w:multiLevelType w:val="hybridMultilevel"/>
    <w:tmpl w:val="1CC27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3B4898"/>
    <w:multiLevelType w:val="hybridMultilevel"/>
    <w:tmpl w:val="49D4A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627A0F"/>
    <w:multiLevelType w:val="hybridMultilevel"/>
    <w:tmpl w:val="E08CEF76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2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5BAE"/>
    <w:rsid w:val="00011C8B"/>
    <w:rsid w:val="0003235A"/>
    <w:rsid w:val="000346C6"/>
    <w:rsid w:val="000573F2"/>
    <w:rsid w:val="000727F1"/>
    <w:rsid w:val="000A2E7F"/>
    <w:rsid w:val="000A432F"/>
    <w:rsid w:val="000B19F7"/>
    <w:rsid w:val="000B6426"/>
    <w:rsid w:val="000C5DA1"/>
    <w:rsid w:val="00105647"/>
    <w:rsid w:val="0013171A"/>
    <w:rsid w:val="00137EFE"/>
    <w:rsid w:val="00190EBC"/>
    <w:rsid w:val="00195224"/>
    <w:rsid w:val="00195731"/>
    <w:rsid w:val="00195BD0"/>
    <w:rsid w:val="001A5808"/>
    <w:rsid w:val="001B1D0E"/>
    <w:rsid w:val="001F012E"/>
    <w:rsid w:val="0021076C"/>
    <w:rsid w:val="00221F44"/>
    <w:rsid w:val="00223257"/>
    <w:rsid w:val="00233257"/>
    <w:rsid w:val="00236A56"/>
    <w:rsid w:val="00255AD1"/>
    <w:rsid w:val="0028625E"/>
    <w:rsid w:val="00290593"/>
    <w:rsid w:val="002B1987"/>
    <w:rsid w:val="002C199A"/>
    <w:rsid w:val="002D4004"/>
    <w:rsid w:val="002F6D2E"/>
    <w:rsid w:val="00324F51"/>
    <w:rsid w:val="00326A37"/>
    <w:rsid w:val="0035778E"/>
    <w:rsid w:val="0037004E"/>
    <w:rsid w:val="00374916"/>
    <w:rsid w:val="003765D4"/>
    <w:rsid w:val="003921DB"/>
    <w:rsid w:val="00395512"/>
    <w:rsid w:val="003970BA"/>
    <w:rsid w:val="003A49A3"/>
    <w:rsid w:val="003A77AE"/>
    <w:rsid w:val="003C4190"/>
    <w:rsid w:val="003E0A01"/>
    <w:rsid w:val="003E4A75"/>
    <w:rsid w:val="003F2B61"/>
    <w:rsid w:val="00414E07"/>
    <w:rsid w:val="004255C5"/>
    <w:rsid w:val="00426D30"/>
    <w:rsid w:val="0043361E"/>
    <w:rsid w:val="00433E44"/>
    <w:rsid w:val="00467769"/>
    <w:rsid w:val="00471A06"/>
    <w:rsid w:val="0047320E"/>
    <w:rsid w:val="004927F9"/>
    <w:rsid w:val="004A40A4"/>
    <w:rsid w:val="004A41D1"/>
    <w:rsid w:val="004B3EC0"/>
    <w:rsid w:val="004C360A"/>
    <w:rsid w:val="004D2AED"/>
    <w:rsid w:val="004D46D0"/>
    <w:rsid w:val="004D6F38"/>
    <w:rsid w:val="004E4F3E"/>
    <w:rsid w:val="004F4E8A"/>
    <w:rsid w:val="004F59C2"/>
    <w:rsid w:val="004F705B"/>
    <w:rsid w:val="00500092"/>
    <w:rsid w:val="00510075"/>
    <w:rsid w:val="00534E6E"/>
    <w:rsid w:val="00582935"/>
    <w:rsid w:val="00583C70"/>
    <w:rsid w:val="005932A5"/>
    <w:rsid w:val="005B6842"/>
    <w:rsid w:val="005C554A"/>
    <w:rsid w:val="005D13FE"/>
    <w:rsid w:val="005D7A31"/>
    <w:rsid w:val="005F6807"/>
    <w:rsid w:val="00601A44"/>
    <w:rsid w:val="006156AD"/>
    <w:rsid w:val="00644E4C"/>
    <w:rsid w:val="006877A0"/>
    <w:rsid w:val="00690387"/>
    <w:rsid w:val="006A4A7F"/>
    <w:rsid w:val="006C1E09"/>
    <w:rsid w:val="006C2D12"/>
    <w:rsid w:val="006E2931"/>
    <w:rsid w:val="0071663C"/>
    <w:rsid w:val="00721AB6"/>
    <w:rsid w:val="00736899"/>
    <w:rsid w:val="00751D7D"/>
    <w:rsid w:val="00754FC6"/>
    <w:rsid w:val="00760001"/>
    <w:rsid w:val="00760BFB"/>
    <w:rsid w:val="00775158"/>
    <w:rsid w:val="0077707F"/>
    <w:rsid w:val="00791043"/>
    <w:rsid w:val="00793449"/>
    <w:rsid w:val="00793D39"/>
    <w:rsid w:val="0079630B"/>
    <w:rsid w:val="007D1ADC"/>
    <w:rsid w:val="007D3121"/>
    <w:rsid w:val="007F6B36"/>
    <w:rsid w:val="00803ED9"/>
    <w:rsid w:val="00814F2E"/>
    <w:rsid w:val="0082221C"/>
    <w:rsid w:val="00835BAE"/>
    <w:rsid w:val="00836A6A"/>
    <w:rsid w:val="00851B7C"/>
    <w:rsid w:val="00876C98"/>
    <w:rsid w:val="008800DD"/>
    <w:rsid w:val="008B32E3"/>
    <w:rsid w:val="008D3795"/>
    <w:rsid w:val="008E4B4E"/>
    <w:rsid w:val="008E63B0"/>
    <w:rsid w:val="00916AED"/>
    <w:rsid w:val="009268C4"/>
    <w:rsid w:val="00947DA8"/>
    <w:rsid w:val="00952735"/>
    <w:rsid w:val="009908AA"/>
    <w:rsid w:val="00994141"/>
    <w:rsid w:val="009A04AF"/>
    <w:rsid w:val="009A0CF8"/>
    <w:rsid w:val="009A5200"/>
    <w:rsid w:val="009A7C58"/>
    <w:rsid w:val="009D23D0"/>
    <w:rsid w:val="009E43D8"/>
    <w:rsid w:val="009E6E5E"/>
    <w:rsid w:val="009F3248"/>
    <w:rsid w:val="009F41A3"/>
    <w:rsid w:val="00A01E3B"/>
    <w:rsid w:val="00A069FF"/>
    <w:rsid w:val="00A11117"/>
    <w:rsid w:val="00A50122"/>
    <w:rsid w:val="00A53FD0"/>
    <w:rsid w:val="00A75A17"/>
    <w:rsid w:val="00A8013B"/>
    <w:rsid w:val="00A8614F"/>
    <w:rsid w:val="00AB1ADA"/>
    <w:rsid w:val="00AC1271"/>
    <w:rsid w:val="00AD4D8C"/>
    <w:rsid w:val="00B02F80"/>
    <w:rsid w:val="00B063F8"/>
    <w:rsid w:val="00B073F8"/>
    <w:rsid w:val="00B12067"/>
    <w:rsid w:val="00B3002C"/>
    <w:rsid w:val="00B43916"/>
    <w:rsid w:val="00B4743B"/>
    <w:rsid w:val="00B617B1"/>
    <w:rsid w:val="00B71011"/>
    <w:rsid w:val="00B90042"/>
    <w:rsid w:val="00BA458C"/>
    <w:rsid w:val="00BA7448"/>
    <w:rsid w:val="00BD2E6D"/>
    <w:rsid w:val="00BF4509"/>
    <w:rsid w:val="00BF7F31"/>
    <w:rsid w:val="00C017A9"/>
    <w:rsid w:val="00C30731"/>
    <w:rsid w:val="00C3737D"/>
    <w:rsid w:val="00C44ECB"/>
    <w:rsid w:val="00C463C8"/>
    <w:rsid w:val="00C551C3"/>
    <w:rsid w:val="00C613AD"/>
    <w:rsid w:val="00C72475"/>
    <w:rsid w:val="00C913CD"/>
    <w:rsid w:val="00CC0B4D"/>
    <w:rsid w:val="00CC22E4"/>
    <w:rsid w:val="00CF4CF4"/>
    <w:rsid w:val="00CF7D5F"/>
    <w:rsid w:val="00D04686"/>
    <w:rsid w:val="00D060D9"/>
    <w:rsid w:val="00D26A6C"/>
    <w:rsid w:val="00DB0207"/>
    <w:rsid w:val="00DC6A21"/>
    <w:rsid w:val="00DF4213"/>
    <w:rsid w:val="00DF6C37"/>
    <w:rsid w:val="00E17966"/>
    <w:rsid w:val="00E20F6E"/>
    <w:rsid w:val="00E22FC2"/>
    <w:rsid w:val="00E84AC4"/>
    <w:rsid w:val="00ED59F0"/>
    <w:rsid w:val="00EF2B54"/>
    <w:rsid w:val="00EF4F99"/>
    <w:rsid w:val="00F00D87"/>
    <w:rsid w:val="00F05DB7"/>
    <w:rsid w:val="00F12604"/>
    <w:rsid w:val="00F21314"/>
    <w:rsid w:val="00F40EA0"/>
    <w:rsid w:val="00F413B1"/>
    <w:rsid w:val="00F66659"/>
    <w:rsid w:val="00FC0D25"/>
    <w:rsid w:val="00FE6B53"/>
    <w:rsid w:val="00FF3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35BA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835BAE"/>
    <w:pPr>
      <w:keepNext/>
      <w:outlineLvl w:val="1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35BAE"/>
    <w:pPr>
      <w:keepNext/>
      <w:jc w:val="both"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5BA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835BAE"/>
    <w:rPr>
      <w:rFonts w:ascii="Times New Roman" w:eastAsia="Times New Roman" w:hAnsi="Times New Roman" w:cs="Times New Roman"/>
      <w:b/>
      <w:bCs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835BAE"/>
    <w:rPr>
      <w:rFonts w:ascii="Times New Roman" w:eastAsia="Times New Roman" w:hAnsi="Times New Roman" w:cs="Times New Roman"/>
      <w:b/>
      <w:bCs/>
      <w:szCs w:val="24"/>
      <w:lang w:val="en-GB"/>
    </w:rPr>
  </w:style>
  <w:style w:type="character" w:styleId="Hyperlink">
    <w:name w:val="Hyperlink"/>
    <w:uiPriority w:val="99"/>
    <w:unhideWhenUsed/>
    <w:rsid w:val="00835BAE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35BAE"/>
    <w:pPr>
      <w:jc w:val="center"/>
    </w:pPr>
    <w:rPr>
      <w:color w:val="000066"/>
      <w:sz w:val="52"/>
    </w:rPr>
  </w:style>
  <w:style w:type="character" w:customStyle="1" w:styleId="TitleChar">
    <w:name w:val="Title Char"/>
    <w:basedOn w:val="DefaultParagraphFont"/>
    <w:link w:val="Title"/>
    <w:rsid w:val="00835BAE"/>
    <w:rPr>
      <w:rFonts w:ascii="Times New Roman" w:eastAsia="Times New Roman" w:hAnsi="Times New Roman" w:cs="Times New Roman"/>
      <w:color w:val="000066"/>
      <w:sz w:val="52"/>
      <w:szCs w:val="24"/>
      <w:lang w:val="en-GB"/>
    </w:rPr>
  </w:style>
  <w:style w:type="paragraph" w:styleId="BodyText3">
    <w:name w:val="Body Text 3"/>
    <w:basedOn w:val="Normal"/>
    <w:link w:val="BodyText3Char"/>
    <w:unhideWhenUsed/>
    <w:rsid w:val="00835BAE"/>
    <w:rPr>
      <w:sz w:val="22"/>
    </w:rPr>
  </w:style>
  <w:style w:type="character" w:customStyle="1" w:styleId="BodyText3Char">
    <w:name w:val="Body Text 3 Char"/>
    <w:basedOn w:val="DefaultParagraphFont"/>
    <w:link w:val="BodyText3"/>
    <w:rsid w:val="00835BAE"/>
    <w:rPr>
      <w:rFonts w:ascii="Times New Roman" w:eastAsia="Times New Roman" w:hAnsi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35BAE"/>
    <w:pPr>
      <w:ind w:left="720"/>
      <w:contextualSpacing/>
    </w:pPr>
    <w:rPr>
      <w:lang w:val="en-US"/>
    </w:rPr>
  </w:style>
  <w:style w:type="paragraph" w:customStyle="1" w:styleId="titles">
    <w:name w:val="titles"/>
    <w:basedOn w:val="Normal"/>
    <w:rsid w:val="00835BAE"/>
    <w:pPr>
      <w:shd w:val="clear" w:color="auto" w:fill="B2B2B2"/>
    </w:pPr>
    <w:rPr>
      <w:b/>
      <w:bCs/>
      <w:caps/>
      <w:color w:val="000066"/>
    </w:rPr>
  </w:style>
  <w:style w:type="character" w:customStyle="1" w:styleId="apple-style-span">
    <w:name w:val="apple-style-span"/>
    <w:rsid w:val="00835BAE"/>
  </w:style>
  <w:style w:type="paragraph" w:styleId="BalloonText">
    <w:name w:val="Balloon Text"/>
    <w:basedOn w:val="Normal"/>
    <w:link w:val="BalloonTextChar"/>
    <w:uiPriority w:val="99"/>
    <w:semiHidden/>
    <w:unhideWhenUsed/>
    <w:rsid w:val="00835B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AE"/>
    <w:rPr>
      <w:rFonts w:ascii="Tahoma" w:eastAsia="Times New Roman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0B19F7"/>
  </w:style>
  <w:style w:type="paragraph" w:styleId="NormalWeb">
    <w:name w:val="Normal (Web)"/>
    <w:basedOn w:val="Normal"/>
    <w:uiPriority w:val="99"/>
    <w:unhideWhenUsed/>
    <w:rsid w:val="000B19F7"/>
    <w:pPr>
      <w:spacing w:before="100" w:beforeAutospacing="1" w:after="100" w:afterAutospacing="1"/>
    </w:pPr>
    <w:rPr>
      <w:lang w:val="en-US"/>
    </w:rPr>
  </w:style>
  <w:style w:type="paragraph" w:styleId="NoSpacing">
    <w:name w:val="No Spacing"/>
    <w:uiPriority w:val="1"/>
    <w:qFormat/>
    <w:rsid w:val="00751D7D"/>
    <w:pPr>
      <w:spacing w:after="0" w:line="240" w:lineRule="auto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751D7D"/>
    <w:rPr>
      <w:b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D7D"/>
    <w:pPr>
      <w:pBdr>
        <w:bottom w:val="single" w:sz="4" w:space="0" w:color="4F81BD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i/>
      <w:color w:val="4F81BD" w:themeColor="accent1"/>
      <w:sz w:val="22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D7D"/>
    <w:rPr>
      <w:rFonts w:eastAsiaTheme="minorEastAsia"/>
      <w:b/>
      <w:i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CF4CF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57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778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357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778E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ujtaba.habib6@yahoo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vf.com.s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tsys@avf.com.s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m_shahidzubair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2168F-2C60-4EFD-B05B-AFBB92A5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M.SHAHIDZUBAIR</dc:creator>
  <cp:lastModifiedBy>Admin</cp:lastModifiedBy>
  <cp:revision>2</cp:revision>
  <dcterms:created xsi:type="dcterms:W3CDTF">2015-05-06T14:09:00Z</dcterms:created>
  <dcterms:modified xsi:type="dcterms:W3CDTF">2015-05-06T14:09:00Z</dcterms:modified>
</cp:coreProperties>
</file>