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10344"/>
        <w:gridCol w:w="236"/>
      </w:tblGrid>
      <w:tr w:rsidR="00C81D18" w:rsidRPr="00981CE2" w:rsidTr="00000F9B">
        <w:trPr>
          <w:trHeight w:val="15763"/>
        </w:trPr>
        <w:tc>
          <w:tcPr>
            <w:tcW w:w="10344" w:type="dxa"/>
          </w:tcPr>
          <w:tbl>
            <w:tblPr>
              <w:tblW w:w="10618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"/>
              <w:gridCol w:w="7431"/>
              <w:gridCol w:w="2760"/>
              <w:gridCol w:w="412"/>
            </w:tblGrid>
            <w:tr w:rsidR="005159F8" w:rsidRPr="00923DAB" w:rsidTr="0065387C">
              <w:trPr>
                <w:trHeight w:val="2986"/>
              </w:trPr>
              <w:tc>
                <w:tcPr>
                  <w:tcW w:w="7446" w:type="dxa"/>
                  <w:gridSpan w:val="2"/>
                  <w:tcBorders>
                    <w:right w:val="nil"/>
                  </w:tcBorders>
                </w:tcPr>
                <w:p w:rsidR="005159F8" w:rsidRPr="00BC0C9B" w:rsidRDefault="00F44AE3" w:rsidP="004D2984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ambria" w:hAnsi="Cambria" w:cs="Tahoma"/>
                      <w:b/>
                      <w:color w:val="000080"/>
                      <w:sz w:val="48"/>
                      <w:szCs w:val="48"/>
                      <w:lang w:val="en-US"/>
                    </w:rPr>
                  </w:pPr>
                  <w:bookmarkStart w:id="0" w:name="_GoBack"/>
                  <w:bookmarkEnd w:id="0"/>
                  <w:r w:rsidRPr="00BC0C9B">
                    <w:rPr>
                      <w:rFonts w:ascii="Cambria" w:hAnsi="Cambria" w:cs="Tahoma"/>
                      <w:b/>
                      <w:color w:val="000080"/>
                      <w:sz w:val="48"/>
                      <w:szCs w:val="48"/>
                      <w:lang w:val="en-US"/>
                    </w:rPr>
                    <w:t>FAISAL TAJ</w:t>
                  </w:r>
                </w:p>
                <w:p w:rsidR="00371F58" w:rsidRDefault="00371F58" w:rsidP="00326108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entury Gothic" w:hAnsi="Century Gothic"/>
                      <w:color w:val="002060"/>
                      <w:sz w:val="24"/>
                      <w:szCs w:val="24"/>
                      <w:lang w:val="en-US"/>
                    </w:rPr>
                  </w:pPr>
                </w:p>
                <w:p w:rsidR="009E0756" w:rsidRDefault="009E0756" w:rsidP="00326108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entury Gothic" w:hAnsi="Century Gothic"/>
                      <w:color w:val="002060"/>
                      <w:sz w:val="24"/>
                      <w:szCs w:val="24"/>
                      <w:lang w:val="en-US"/>
                    </w:rPr>
                  </w:pPr>
                </w:p>
                <w:p w:rsidR="009E0756" w:rsidRDefault="009E0756" w:rsidP="00326108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entury Gothic" w:hAnsi="Century Gothic"/>
                      <w:color w:val="002060"/>
                      <w:sz w:val="24"/>
                      <w:szCs w:val="24"/>
                      <w:lang w:val="en-US"/>
                    </w:rPr>
                  </w:pPr>
                </w:p>
                <w:p w:rsidR="00326108" w:rsidRPr="00991BE4" w:rsidRDefault="00326108" w:rsidP="00326108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</w:pPr>
                  <w:r w:rsidRPr="00991BE4">
                    <w:rPr>
                      <w:rFonts w:ascii="Century Gothic" w:hAnsi="Century Gothic"/>
                      <w:color w:val="002060"/>
                      <w:sz w:val="24"/>
                      <w:szCs w:val="24"/>
                      <w:lang w:val="en-US"/>
                    </w:rPr>
                    <w:t>M</w:t>
                  </w:r>
                  <w:r w:rsidRPr="00991BE4"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  <w:t>obile:     +971 50 317</w:t>
                  </w:r>
                  <w:r w:rsidR="005853A5"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  <w:t xml:space="preserve"> </w:t>
                  </w:r>
                  <w:r w:rsidRPr="00991BE4"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  <w:t>1789</w:t>
                  </w:r>
                </w:p>
                <w:p w:rsidR="005159F8" w:rsidRPr="00381C28" w:rsidRDefault="00326108" w:rsidP="00381C28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</w:pPr>
                  <w:r w:rsidRPr="00991BE4">
                    <w:rPr>
                      <w:rFonts w:ascii="Century Gothic" w:hAnsi="Century Gothic" w:cs="Tahoma"/>
                      <w:color w:val="002060"/>
                      <w:sz w:val="24"/>
                      <w:szCs w:val="24"/>
                      <w:lang w:val="en-US"/>
                    </w:rPr>
                    <w:t xml:space="preserve">Email:        </w:t>
                  </w:r>
                  <w:hyperlink r:id="rId9" w:history="1">
                    <w:r w:rsidRPr="00991BE4">
                      <w:rPr>
                        <w:rStyle w:val="Hyperlink"/>
                        <w:rFonts w:ascii="Century Gothic" w:hAnsi="Century Gothic" w:cs="Tahoma"/>
                        <w:color w:val="002060"/>
                        <w:sz w:val="24"/>
                        <w:szCs w:val="24"/>
                        <w:lang w:val="en-US"/>
                      </w:rPr>
                      <w:t>faisal_84@hotmail.com</w:t>
                    </w:r>
                  </w:hyperlink>
                </w:p>
              </w:tc>
              <w:tc>
                <w:tcPr>
                  <w:tcW w:w="317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5159F8" w:rsidRPr="008A7BDC" w:rsidRDefault="00554383" w:rsidP="001819CA">
                  <w:pPr>
                    <w:tabs>
                      <w:tab w:val="left" w:pos="342"/>
                    </w:tabs>
                    <w:spacing w:before="20" w:after="80"/>
                    <w:jc w:val="both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552575" cy="1838325"/>
                        <wp:effectExtent l="0" t="0" r="9525" b="9525"/>
                        <wp:docPr id="1" name="Picture 1" descr="11 - Cop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11 - Cop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838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318E7" w:rsidRPr="00981CE2" w:rsidTr="000C227B">
              <w:tblPrEx>
                <w:tbl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  <w:insideH w:val="single" w:sz="6" w:space="0" w:color="000000"/>
                  <w:insideV w:val="none" w:sz="0" w:space="0" w:color="auto"/>
                </w:tblBorders>
              </w:tblPrEx>
              <w:trPr>
                <w:gridBefore w:val="1"/>
                <w:gridAfter w:val="1"/>
                <w:wBefore w:w="15" w:type="dxa"/>
                <w:wAfter w:w="412" w:type="dxa"/>
                <w:trHeight w:val="365"/>
              </w:trPr>
              <w:tc>
                <w:tcPr>
                  <w:tcW w:w="10191" w:type="dxa"/>
                  <w:gridSpan w:val="2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BFBFBF"/>
                </w:tcPr>
                <w:p w:rsidR="00757A46" w:rsidRPr="0091542D" w:rsidRDefault="00E43770" w:rsidP="004D2984">
                  <w:pPr>
                    <w:jc w:val="both"/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OBJECTIVE</w:t>
                  </w:r>
                </w:p>
              </w:tc>
            </w:tr>
            <w:tr w:rsidR="00757A46" w:rsidRPr="00981CE2" w:rsidTr="000C227B">
              <w:tblPrEx>
                <w:tbl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  <w:insideH w:val="single" w:sz="6" w:space="0" w:color="000000"/>
                  <w:insideV w:val="none" w:sz="0" w:space="0" w:color="auto"/>
                </w:tblBorders>
              </w:tblPrEx>
              <w:trPr>
                <w:gridBefore w:val="1"/>
                <w:gridAfter w:val="1"/>
                <w:wBefore w:w="15" w:type="dxa"/>
                <w:wAfter w:w="412" w:type="dxa"/>
                <w:trHeight w:val="365"/>
              </w:trPr>
              <w:tc>
                <w:tcPr>
                  <w:tcW w:w="10191" w:type="dxa"/>
                  <w:gridSpan w:val="2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auto"/>
                </w:tcPr>
                <w:p w:rsidR="00757A46" w:rsidRPr="00E43770" w:rsidRDefault="0039725C" w:rsidP="004D2984">
                  <w:p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43770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Seeking a challenging opportunity to demonstrate my skills and abilities and attain experience and knowledge in an organization working on a global scale offering scope for career growth and professional development</w:t>
                  </w:r>
                  <w:r w:rsidRPr="00E43770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D525B4" w:rsidRDefault="00D525B4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C8394F" w:rsidRPr="00981CE2" w:rsidTr="00D01176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C8394F" w:rsidRPr="0091542D" w:rsidRDefault="000A542C" w:rsidP="00D01176">
                  <w:pPr>
                    <w:jc w:val="both"/>
                    <w:rPr>
                      <w:rFonts w:ascii="Tahoma" w:hAnsi="Tahoma" w:cs="Tahoma"/>
                      <w:color w:val="1F497D"/>
                      <w:sz w:val="24"/>
                      <w:szCs w:val="24"/>
                    </w:rPr>
                  </w:pPr>
                  <w:r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 xml:space="preserve">CAREER </w:t>
                  </w:r>
                  <w:r w:rsidR="00BE5906"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SUMMARY</w:t>
                  </w:r>
                </w:p>
              </w:tc>
            </w:tr>
            <w:tr w:rsidR="00C8394F" w:rsidRPr="00981CE2" w:rsidTr="00D01176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C8394F" w:rsidRPr="001F4E49" w:rsidRDefault="001F4E49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 xml:space="preserve">A </w:t>
                  </w:r>
                  <w:r w:rsidR="000A542C">
                    <w:rPr>
                      <w:rFonts w:ascii="Tahoma" w:hAnsi="Tahoma" w:cs="Tahoma"/>
                      <w:sz w:val="18"/>
                      <w:szCs w:val="18"/>
                    </w:rPr>
                    <w:t>qualified</w:t>
                  </w: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 xml:space="preserve"> Chartered Accountant </w:t>
                  </w:r>
                  <w:r w:rsidR="00266D43" w:rsidRPr="00266D4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(ACCA</w:t>
                  </w:r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, </w:t>
                  </w:r>
                  <w:r w:rsidR="000A542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CPA</w:t>
                  </w:r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&amp; UAECA</w:t>
                  </w:r>
                  <w:r w:rsidR="00266D43" w:rsidRPr="00266D4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)</w:t>
                  </w:r>
                  <w:r w:rsidR="00266D4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 xml:space="preserve">with </w:t>
                  </w:r>
                  <w:r w:rsidR="008B6DCD" w:rsidRPr="008B6DCD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more than</w:t>
                  </w:r>
                  <w:r w:rsidR="008B6DCD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10</w:t>
                  </w:r>
                  <w:r w:rsidRPr="001F4E49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years</w:t>
                  </w: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3A07DF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of </w:t>
                  </w:r>
                  <w:r w:rsidR="00B43927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UAE </w:t>
                  </w:r>
                  <w:r w:rsidRPr="003A07DF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experience</w:t>
                  </w: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 xml:space="preserve"> in Fi</w:t>
                  </w:r>
                  <w:r w:rsidR="00BB078A">
                    <w:rPr>
                      <w:rFonts w:ascii="Tahoma" w:hAnsi="Tahoma" w:cs="Tahoma"/>
                      <w:sz w:val="18"/>
                      <w:szCs w:val="18"/>
                    </w:rPr>
                    <w:t>nancial Accounting &amp; Reporting, Re</w:t>
                  </w:r>
                  <w:r w:rsidRPr="001F4E49">
                    <w:rPr>
                      <w:rFonts w:ascii="Tahoma" w:hAnsi="Tahoma" w:cs="Tahoma"/>
                      <w:sz w:val="18"/>
                      <w:szCs w:val="18"/>
                    </w:rPr>
                    <w:t>gulatory Accounting, Corporate Governance, Corporate and Tax Laws, Assurance and Advisory Business Services</w:t>
                  </w:r>
                </w:p>
                <w:p w:rsidR="00BB078A" w:rsidRPr="003A07DF" w:rsidRDefault="00BB078A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Associated</w:t>
                  </w:r>
                  <w:r w:rsidRPr="00BB078A">
                    <w:rPr>
                      <w:rFonts w:ascii="Tahoma" w:hAnsi="Tahoma" w:cs="Tahoma"/>
                      <w:sz w:val="18"/>
                      <w:szCs w:val="18"/>
                    </w:rPr>
                    <w:t xml:space="preserve"> with </w:t>
                  </w:r>
                  <w:r w:rsidRPr="00BB078A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Ernst &amp; Young</w:t>
                  </w:r>
                  <w:r w:rsidRPr="00BB078A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792CAB">
                    <w:rPr>
                      <w:rFonts w:ascii="Tahoma" w:hAnsi="Tahoma" w:cs="Tahoma"/>
                      <w:sz w:val="18"/>
                      <w:szCs w:val="18"/>
                    </w:rPr>
                    <w:t xml:space="preserve">and </w:t>
                  </w:r>
                  <w:r w:rsidR="000D0FA6">
                    <w:rPr>
                      <w:rFonts w:ascii="Tahoma" w:hAnsi="Tahoma" w:cs="Tahoma"/>
                      <w:sz w:val="18"/>
                      <w:szCs w:val="18"/>
                    </w:rPr>
                    <w:t>groomed</w:t>
                  </w:r>
                  <w:r w:rsidRPr="00BB078A">
                    <w:rPr>
                      <w:rFonts w:ascii="Tahoma" w:hAnsi="Tahoma" w:cs="Tahoma"/>
                      <w:sz w:val="18"/>
                      <w:szCs w:val="18"/>
                    </w:rPr>
                    <w:t xml:space="preserve"> myself in the professional arena o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f auditing, accounting</w:t>
                  </w:r>
                  <w:r w:rsidRPr="00BB078A">
                    <w:rPr>
                      <w:rFonts w:ascii="Tahoma" w:hAnsi="Tahoma" w:cs="Tahoma"/>
                      <w:sz w:val="18"/>
                      <w:szCs w:val="18"/>
                    </w:rPr>
                    <w:t xml:space="preserve"> and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finance</w:t>
                  </w:r>
                </w:p>
                <w:p w:rsidR="00266D43" w:rsidRDefault="00266D43" w:rsidP="00EC6201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Currently working as </w:t>
                  </w:r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Senior Executive Finance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EC6201">
                    <w:rPr>
                      <w:rFonts w:ascii="Tahoma" w:hAnsi="Tahoma" w:cs="Tahoma"/>
                      <w:sz w:val="18"/>
                      <w:szCs w:val="18"/>
                    </w:rPr>
                    <w:t>with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Petrofac</w:t>
                  </w:r>
                  <w:proofErr w:type="spellEnd"/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International Ltd</w:t>
                  </w:r>
                  <w:r w:rsidR="00BE6DA8" w:rsidRPr="00BE6DA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BE6DA8">
                    <w:rPr>
                      <w:rFonts w:ascii="Tahoma" w:hAnsi="Tahoma" w:cs="Tahoma"/>
                      <w:sz w:val="18"/>
                      <w:szCs w:val="18"/>
                    </w:rPr>
                    <w:t>having</w:t>
                  </w:r>
                  <w:r w:rsidR="00B93E20">
                    <w:rPr>
                      <w:rFonts w:ascii="Tahoma" w:hAnsi="Tahoma" w:cs="Tahoma"/>
                      <w:sz w:val="18"/>
                      <w:szCs w:val="18"/>
                    </w:rPr>
                    <w:t xml:space="preserve"> the </w:t>
                  </w:r>
                  <w:r w:rsidR="00BE6DA8" w:rsidRPr="00BE6DA8">
                    <w:rPr>
                      <w:rFonts w:ascii="Tahoma" w:hAnsi="Tahoma" w:cs="Tahoma"/>
                      <w:sz w:val="18"/>
                      <w:szCs w:val="18"/>
                    </w:rPr>
                    <w:t xml:space="preserve">ability to </w:t>
                  </w:r>
                  <w:r w:rsidR="002E7C4A">
                    <w:rPr>
                      <w:rFonts w:ascii="Tahoma" w:hAnsi="Tahoma" w:cs="Tahoma"/>
                      <w:sz w:val="18"/>
                      <w:szCs w:val="18"/>
                    </w:rPr>
                    <w:t>prepare</w:t>
                  </w:r>
                  <w:r w:rsidR="003D0F72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FC11D1">
                    <w:rPr>
                      <w:rFonts w:ascii="Tahoma" w:hAnsi="Tahoma" w:cs="Tahoma"/>
                      <w:sz w:val="18"/>
                      <w:szCs w:val="18"/>
                    </w:rPr>
                    <w:t>and interpret</w:t>
                  </w:r>
                  <w:r w:rsidR="002E7C4A" w:rsidRPr="002E7C4A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2E7C4A">
                    <w:rPr>
                      <w:rFonts w:ascii="Tahoma" w:hAnsi="Tahoma" w:cs="Tahoma"/>
                      <w:sz w:val="18"/>
                      <w:szCs w:val="18"/>
                    </w:rPr>
                    <w:t>management</w:t>
                  </w:r>
                  <w:r w:rsidR="002E7C4A" w:rsidRPr="002E7C4A">
                    <w:rPr>
                      <w:rFonts w:ascii="Tahoma" w:hAnsi="Tahoma" w:cs="Tahoma"/>
                      <w:sz w:val="18"/>
                      <w:szCs w:val="18"/>
                    </w:rPr>
                    <w:t xml:space="preserve"> reports</w:t>
                  </w:r>
                  <w:r w:rsidR="002E7C4A" w:rsidRPr="00BE6DA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BE6DA8" w:rsidRPr="00BE6DA8">
                    <w:rPr>
                      <w:rFonts w:ascii="Tahoma" w:hAnsi="Tahoma" w:cs="Tahoma"/>
                      <w:sz w:val="18"/>
                      <w:szCs w:val="18"/>
                    </w:rPr>
                    <w:t>and also to evaluate accounting systems for efficienc</w:t>
                  </w:r>
                  <w:r w:rsidR="00BE6DA8">
                    <w:rPr>
                      <w:rFonts w:ascii="Tahoma" w:hAnsi="Tahoma" w:cs="Tahoma"/>
                      <w:sz w:val="18"/>
                      <w:szCs w:val="18"/>
                    </w:rPr>
                    <w:t>y</w:t>
                  </w:r>
                </w:p>
                <w:p w:rsidR="00BE6DA8" w:rsidRPr="00BE6DA8" w:rsidRDefault="00BE6DA8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In depth </w:t>
                  </w:r>
                  <w:r w:rsidRPr="00BE6DA8">
                    <w:rPr>
                      <w:rFonts w:ascii="Tahoma" w:hAnsi="Tahoma" w:cs="Tahoma"/>
                      <w:sz w:val="18"/>
                      <w:szCs w:val="18"/>
                    </w:rPr>
                    <w:t xml:space="preserve">financial reporting experience in </w:t>
                  </w:r>
                  <w:r w:rsidRPr="00BE6DA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International Financial Reporting Standards</w:t>
                  </w:r>
                  <w:r w:rsidRPr="00BE6DA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Pr="00BE6DA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(IFRS)</w:t>
                  </w:r>
                </w:p>
                <w:p w:rsidR="00BE6DA8" w:rsidRDefault="00BE6DA8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Good </w:t>
                  </w:r>
                  <w:r w:rsidRPr="00BE6DA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interpersonal skills</w:t>
                  </w:r>
                  <w:r w:rsidRPr="00BE6DA8">
                    <w:rPr>
                      <w:rFonts w:ascii="Tahoma" w:hAnsi="Tahoma" w:cs="Tahoma"/>
                      <w:sz w:val="18"/>
                      <w:szCs w:val="18"/>
                    </w:rPr>
                    <w:t>, ready to work within teams and a strong ability to work well un</w:t>
                  </w:r>
                  <w:r w:rsidR="00671C18">
                    <w:rPr>
                      <w:rFonts w:ascii="Tahoma" w:hAnsi="Tahoma" w:cs="Tahoma"/>
                      <w:sz w:val="18"/>
                      <w:szCs w:val="18"/>
                    </w:rPr>
                    <w:t>der pressure and managing stress</w:t>
                  </w:r>
                </w:p>
                <w:p w:rsidR="00671C18" w:rsidRDefault="006838E2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Adequate</w:t>
                  </w:r>
                  <w:r w:rsidR="00671C18" w:rsidRPr="00671C1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knowledge </w:t>
                  </w:r>
                  <w:r w:rsidR="00671C18" w:rsidRPr="00671C18">
                    <w:rPr>
                      <w:rFonts w:ascii="Tahoma" w:hAnsi="Tahoma" w:cs="Tahoma"/>
                      <w:sz w:val="18"/>
                      <w:szCs w:val="18"/>
                    </w:rPr>
                    <w:t xml:space="preserve">of working on </w:t>
                  </w:r>
                  <w:r w:rsidR="00671C18" w:rsidRPr="006838E2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ERPs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including</w:t>
                  </w:r>
                  <w:r w:rsidR="00671C18" w:rsidRPr="00671C1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671C18" w:rsidRPr="00F14FD4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Oracle Financials</w:t>
                  </w:r>
                  <w:r w:rsidR="00360A7C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, </w:t>
                  </w:r>
                  <w:r w:rsidR="00360A7C" w:rsidRPr="00360A7C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>Vision</w:t>
                  </w:r>
                  <w:r w:rsidR="006F78A5">
                    <w:rPr>
                      <w:rFonts w:ascii="Tahoma" w:hAnsi="Tahoma" w:cs="Tahoma"/>
                      <w:sz w:val="18"/>
                      <w:szCs w:val="18"/>
                    </w:rPr>
                    <w:t xml:space="preserve"> and Great Plains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(GP)</w:t>
                  </w:r>
                </w:p>
                <w:p w:rsidR="00FF58C7" w:rsidRPr="006838E2" w:rsidRDefault="006838E2" w:rsidP="00C0392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Advanced </w:t>
                  </w:r>
                  <w:r w:rsidRPr="006838E2">
                    <w:rPr>
                      <w:rFonts w:ascii="Tahoma" w:hAnsi="Tahoma" w:cs="Tahoma"/>
                      <w:sz w:val="18"/>
                      <w:szCs w:val="18"/>
                    </w:rPr>
                    <w:t xml:space="preserve">user of </w:t>
                  </w:r>
                  <w:r w:rsidRPr="00B93E20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Microsoft Excel</w:t>
                  </w:r>
                  <w:r w:rsidRPr="006838E2">
                    <w:rPr>
                      <w:rFonts w:ascii="Tahoma" w:hAnsi="Tahoma" w:cs="Tahoma"/>
                      <w:sz w:val="18"/>
                      <w:szCs w:val="18"/>
                    </w:rPr>
                    <w:t xml:space="preserve"> and Word</w:t>
                  </w:r>
                </w:p>
              </w:tc>
            </w:tr>
          </w:tbl>
          <w:p w:rsidR="005421F8" w:rsidRDefault="005421F8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FF58C7" w:rsidRPr="00981CE2" w:rsidTr="00D01176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FF58C7" w:rsidRPr="00981CE2" w:rsidRDefault="00FF58C7" w:rsidP="00D01176">
                  <w:pPr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PROFESSIONAL QUALIFICATION</w:t>
                  </w:r>
                </w:p>
              </w:tc>
            </w:tr>
            <w:tr w:rsidR="00FF58C7" w:rsidRPr="00981CE2" w:rsidTr="00D01176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FF58C7" w:rsidRDefault="00360A7C" w:rsidP="00360A7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United Arab Emirates Chartered Accountants, UAE</w:t>
                  </w:r>
                  <w:r w:rsidR="00FF58C7"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UAECA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(2014</w:t>
                  </w:r>
                  <w:r w:rsidR="00FF58C7" w:rsidRPr="000D4578">
                    <w:rPr>
                      <w:rFonts w:ascii="Tahoma" w:hAnsi="Tahoma" w:cs="Tahoma"/>
                      <w:sz w:val="18"/>
                      <w:szCs w:val="18"/>
                    </w:rPr>
                    <w:t>)</w:t>
                  </w:r>
                </w:p>
                <w:p w:rsidR="00360A7C" w:rsidRDefault="00360A7C" w:rsidP="00360A7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Institute of Certified Public Accountants of Pakistan</w:t>
                  </w: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CPA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(2012</w:t>
                  </w: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)</w:t>
                  </w:r>
                </w:p>
                <w:p w:rsidR="00E25180" w:rsidRDefault="00E25180" w:rsidP="00E25180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Association of Chartered Certified Accountant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, UK</w:t>
                  </w: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– </w:t>
                  </w:r>
                  <w:r w:rsidRPr="00381C2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ACCA</w:t>
                  </w: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(2010)</w:t>
                  </w:r>
                </w:p>
                <w:p w:rsidR="00FF58C7" w:rsidRPr="00981CE2" w:rsidRDefault="001A67C9" w:rsidP="001A67C9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Foundations In Accountancy</w:t>
                  </w:r>
                  <w:r w:rsidR="00381C28">
                    <w:rPr>
                      <w:rFonts w:ascii="Tahoma" w:hAnsi="Tahoma" w:cs="Tahoma"/>
                      <w:sz w:val="18"/>
                      <w:szCs w:val="18"/>
                    </w:rPr>
                    <w:t>, UK</w:t>
                  </w:r>
                  <w:r w:rsidR="00FF58C7"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ascii="Tahoma" w:hAnsi="Tahoma" w:cs="Tahoma"/>
                      <w:b/>
                      <w:sz w:val="18"/>
                      <w:szCs w:val="18"/>
                    </w:rPr>
                    <w:t>FIA</w:t>
                  </w:r>
                  <w:r w:rsidR="00FF58C7"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(2006)</w:t>
                  </w:r>
                </w:p>
              </w:tc>
            </w:tr>
          </w:tbl>
          <w:p w:rsidR="00FD1D8D" w:rsidRDefault="00FD1D8D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FD1D8D" w:rsidRPr="00981CE2" w:rsidTr="00A63F90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FD1D8D" w:rsidRPr="00981CE2" w:rsidRDefault="00FD1D8D" w:rsidP="00A63F90">
                  <w:pPr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PROFESSIONAL QUALIFICATION</w:t>
                  </w:r>
                </w:p>
              </w:tc>
            </w:tr>
            <w:tr w:rsidR="00FD1D8D" w:rsidRPr="00981CE2" w:rsidTr="00A63F90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FD1D8D" w:rsidRDefault="00FD1D8D" w:rsidP="00FD1D8D">
                  <w:pPr>
                    <w:tabs>
                      <w:tab w:val="left" w:pos="298"/>
                    </w:tabs>
                    <w:spacing w:before="20" w:after="80"/>
                    <w:ind w:left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</w:rPr>
                  </w:pPr>
                </w:p>
                <w:p w:rsidR="00FD1D8D" w:rsidRPr="00E43770" w:rsidRDefault="00FD1D8D" w:rsidP="00FD1D8D">
                  <w:pPr>
                    <w:numPr>
                      <w:ilvl w:val="0"/>
                      <w:numId w:val="6"/>
                    </w:numPr>
                    <w:tabs>
                      <w:tab w:val="clear" w:pos="2835"/>
                      <w:tab w:val="num" w:pos="342"/>
                    </w:tabs>
                    <w:ind w:left="444" w:hanging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May 2014</w:t>
                  </w: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to date</w:t>
                  </w:r>
                </w:p>
                <w:p w:rsidR="00FD1D8D" w:rsidRDefault="00FD1D8D" w:rsidP="00FD1D8D">
                  <w:pPr>
                    <w:ind w:left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Petrofac</w:t>
                  </w:r>
                  <w:proofErr w:type="spellEnd"/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International Ltd, UAE – Working as Senior Executive Finance</w:t>
                  </w:r>
                </w:p>
                <w:p w:rsidR="00FD1D8D" w:rsidRDefault="00FD1D8D" w:rsidP="00FD1D8D">
                  <w:pPr>
                    <w:ind w:left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</w:p>
                <w:p w:rsidR="00FD1D8D" w:rsidRDefault="00FD1D8D" w:rsidP="00FD1D8D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FD1D8D">
                    <w:rPr>
                      <w:rFonts w:ascii="Tahoma" w:hAnsi="Tahoma" w:cs="Tahoma"/>
                      <w:sz w:val="18"/>
                      <w:szCs w:val="18"/>
                    </w:rPr>
                    <w:t>Petrofac</w:t>
                  </w:r>
                  <w:proofErr w:type="spellEnd"/>
                  <w:r w:rsidRPr="00FD1D8D">
                    <w:rPr>
                      <w:rFonts w:ascii="Tahoma" w:hAnsi="Tahoma" w:cs="Tahoma"/>
                      <w:sz w:val="18"/>
                      <w:szCs w:val="18"/>
                    </w:rPr>
                    <w:t xml:space="preserve"> is a provider of oilfield services to the international oil and gas industry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. </w:t>
                  </w:r>
                  <w:proofErr w:type="gramStart"/>
                  <w:r>
                    <w:rPr>
                      <w:rFonts w:ascii="Tahoma" w:hAnsi="Tahoma" w:cs="Tahoma"/>
                      <w:sz w:val="18"/>
                      <w:szCs w:val="18"/>
                    </w:rPr>
                    <w:t>It’s</w:t>
                  </w:r>
                  <w:proofErr w:type="gramEnd"/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services include </w:t>
                  </w:r>
                  <w:r w:rsidRPr="00FD1D8D">
                    <w:rPr>
                      <w:rFonts w:ascii="Tahoma" w:hAnsi="Tahoma" w:cs="Tahoma"/>
                      <w:sz w:val="18"/>
                      <w:szCs w:val="18"/>
                    </w:rPr>
                    <w:t>design and build oil and gas infrastructure</w:t>
                  </w:r>
                  <w:r w:rsidR="004C058D"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  <w:r w:rsidR="004C058D" w:rsidRPr="004C058D">
                    <w:rPr>
                      <w:rFonts w:ascii="Tahoma" w:hAnsi="Tahoma" w:cs="Tahoma"/>
                      <w:sz w:val="18"/>
                      <w:szCs w:val="18"/>
                    </w:rPr>
                    <w:t>operate, maintain and manage assets and</w:t>
                  </w:r>
                  <w:r w:rsidR="004C058D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4C058D" w:rsidRPr="004C058D">
                    <w:rPr>
                      <w:rFonts w:ascii="Tahoma" w:hAnsi="Tahoma" w:cs="Tahoma"/>
                      <w:sz w:val="18"/>
                      <w:szCs w:val="18"/>
                    </w:rPr>
                    <w:t>train personnel</w:t>
                  </w:r>
                  <w:r w:rsidR="004C058D">
                    <w:rPr>
                      <w:rFonts w:ascii="Tahoma" w:hAnsi="Tahoma" w:cs="Tahoma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It has</w:t>
                  </w:r>
                  <w:r w:rsidRPr="00FD1D8D">
                    <w:rPr>
                      <w:rFonts w:ascii="Tahoma" w:hAnsi="Tahoma" w:cs="Tahoma"/>
                      <w:sz w:val="18"/>
                      <w:szCs w:val="18"/>
                    </w:rPr>
                    <w:t xml:space="preserve"> 31 offices and around 20,000 staff worldwide, comprising more than 80 nationalities.</w:t>
                  </w:r>
                </w:p>
                <w:p w:rsidR="00FD1D8D" w:rsidRDefault="00FD1D8D" w:rsidP="00FD1D8D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D1D8D" w:rsidRDefault="00FD1D8D" w:rsidP="00FD1D8D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My job responsibilities include;</w:t>
                  </w: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FD1D8D" w:rsidRPr="00A403CA" w:rsidRDefault="00FD1D8D" w:rsidP="00FD1D8D">
                  <w:pPr>
                    <w:pStyle w:val="Achievement"/>
                    <w:numPr>
                      <w:ilvl w:val="0"/>
                      <w:numId w:val="0"/>
                    </w:numPr>
                    <w:ind w:left="720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D1D8D" w:rsidRPr="008E30D8" w:rsidRDefault="0038188B" w:rsidP="00B85981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Preparation and regular </w:t>
                  </w:r>
                  <w:r w:rsidR="00B85981">
                    <w:rPr>
                      <w:rFonts w:ascii="Tahoma" w:hAnsi="Tahoma" w:cs="Tahoma"/>
                      <w:sz w:val="18"/>
                      <w:szCs w:val="18"/>
                    </w:rPr>
                    <w:t>communication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of </w:t>
                  </w:r>
                  <w:r w:rsidR="00D1085A">
                    <w:rPr>
                      <w:rFonts w:ascii="Tahoma" w:hAnsi="Tahoma" w:cs="Tahoma"/>
                      <w:sz w:val="18"/>
                      <w:szCs w:val="18"/>
                    </w:rPr>
                    <w:t xml:space="preserve">periodic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project</w:t>
                  </w:r>
                  <w:r w:rsidRPr="0038188B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reporting </w:t>
                  </w:r>
                  <w:r w:rsidRPr="0038188B">
                    <w:rPr>
                      <w:rFonts w:ascii="Tahoma" w:hAnsi="Tahoma" w:cs="Tahoma"/>
                      <w:sz w:val="18"/>
                      <w:szCs w:val="18"/>
                    </w:rPr>
                    <w:t>of several projects</w:t>
                  </w:r>
                </w:p>
                <w:p w:rsidR="00FD1D8D" w:rsidRPr="008E30D8" w:rsidRDefault="00FD1D8D" w:rsidP="00FD1D8D">
                  <w:pPr>
                    <w:pStyle w:val="Achievement"/>
                    <w:numPr>
                      <w:ilvl w:val="0"/>
                      <w:numId w:val="0"/>
                    </w:numPr>
                    <w:ind w:left="360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D1D8D" w:rsidRPr="008E30D8" w:rsidRDefault="001D3756" w:rsidP="005931EC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D56E37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Assist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ing</w:t>
                  </w:r>
                  <w:r w:rsidRPr="00D56E37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to analyze costs, revenues, financ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ial commitments</w:t>
                  </w:r>
                  <w:r w:rsidRPr="00D56E37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, to proje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ct future revenues and expenses</w:t>
                  </w:r>
                </w:p>
                <w:p w:rsidR="00FD1D8D" w:rsidRDefault="00FD1D8D" w:rsidP="00FD1D8D">
                  <w:pPr>
                    <w:pStyle w:val="Achievement"/>
                    <w:numPr>
                      <w:ilvl w:val="0"/>
                      <w:numId w:val="0"/>
                    </w:numPr>
                    <w:ind w:left="245" w:hanging="245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FD1D8D" w:rsidRPr="008E30D8" w:rsidRDefault="00246FA7" w:rsidP="006C0535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315B0B">
                    <w:rPr>
                      <w:rFonts w:ascii="Tahoma" w:hAnsi="Tahoma" w:cs="Tahoma"/>
                      <w:sz w:val="18"/>
                      <w:szCs w:val="18"/>
                    </w:rPr>
                    <w:t xml:space="preserve">Working with executives and </w:t>
                  </w:r>
                  <w:r w:rsidR="002112A9">
                    <w:rPr>
                      <w:rFonts w:ascii="Tahoma" w:hAnsi="Tahoma" w:cs="Tahoma"/>
                      <w:sz w:val="18"/>
                      <w:szCs w:val="18"/>
                    </w:rPr>
                    <w:t>treasury</w:t>
                  </w:r>
                  <w:r w:rsidRPr="00315B0B">
                    <w:rPr>
                      <w:rFonts w:ascii="Tahoma" w:hAnsi="Tahoma" w:cs="Tahoma"/>
                      <w:sz w:val="18"/>
                      <w:szCs w:val="18"/>
                    </w:rPr>
                    <w:t xml:space="preserve"> to prepare budgets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, </w:t>
                  </w:r>
                  <w:r w:rsidRPr="008E30D8">
                    <w:rPr>
                      <w:rFonts w:ascii="Tahoma" w:hAnsi="Tahoma" w:cs="Tahoma"/>
                      <w:sz w:val="18"/>
                      <w:szCs w:val="18"/>
                    </w:rPr>
                    <w:t>cash flows and predicting future trends</w:t>
                  </w:r>
                </w:p>
                <w:p w:rsidR="00FD1D8D" w:rsidRPr="00630208" w:rsidRDefault="00FD1D8D" w:rsidP="00FD1D8D">
                  <w:pPr>
                    <w:ind w:left="720"/>
                    <w:jc w:val="both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FD1D8D" w:rsidRPr="00511750" w:rsidRDefault="00AD0FCB" w:rsidP="00FD1D8D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Managing</w:t>
                  </w:r>
                  <w:r w:rsidR="00246FA7">
                    <w:rPr>
                      <w:rFonts w:ascii="Tahoma" w:hAnsi="Tahoma" w:cs="Tahoma"/>
                      <w:sz w:val="18"/>
                      <w:szCs w:val="18"/>
                    </w:rPr>
                    <w:t xml:space="preserve"> statutory audits for different regions and bridging with tax team for several tax issues</w:t>
                  </w:r>
                </w:p>
                <w:p w:rsidR="00FD1D8D" w:rsidRPr="00511750" w:rsidRDefault="00FD1D8D" w:rsidP="00FD1D8D">
                  <w:pPr>
                    <w:pStyle w:val="ListParagraph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</w:p>
                <w:p w:rsidR="00FD1D8D" w:rsidRPr="001D3756" w:rsidRDefault="001D3756" w:rsidP="001D3756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 w:rsidRPr="001D3756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Establish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ing</w:t>
                  </w:r>
                  <w:r w:rsidRPr="001D3756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and monitor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ing</w:t>
                  </w:r>
                  <w:r w:rsidRPr="001D3756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the implementation and maintenance o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f accounting control procedures</w:t>
                  </w:r>
                </w:p>
                <w:p w:rsidR="00FD1D8D" w:rsidRPr="001D3756" w:rsidRDefault="00FD1D8D" w:rsidP="00FD1D8D">
                  <w:pPr>
                    <w:pStyle w:val="ListParagrap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FD1D8D" w:rsidRPr="001D3756" w:rsidRDefault="001D3756" w:rsidP="00FD1D8D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 w:rsidRPr="001D3756">
                    <w:rPr>
                      <w:rFonts w:ascii="Tahoma" w:hAnsi="Tahoma" w:cs="Tahoma"/>
                      <w:sz w:val="18"/>
                      <w:szCs w:val="18"/>
                    </w:rPr>
                    <w:t>Interaction with a range of people including the client, subcontractors, suppliers, local bodies and the workforce</w:t>
                  </w:r>
                </w:p>
                <w:p w:rsidR="00FD1D8D" w:rsidRPr="00FD1D8D" w:rsidRDefault="00FD1D8D" w:rsidP="00FD1D8D">
                  <w:pPr>
                    <w:tabs>
                      <w:tab w:val="left" w:pos="298"/>
                    </w:tabs>
                    <w:spacing w:before="20" w:after="80"/>
                    <w:ind w:left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</w:rPr>
                  </w:pPr>
                </w:p>
              </w:tc>
            </w:tr>
          </w:tbl>
          <w:p w:rsidR="00FD1D8D" w:rsidRPr="00981CE2" w:rsidRDefault="00FD1D8D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7"/>
              <w:gridCol w:w="5238"/>
              <w:gridCol w:w="6"/>
            </w:tblGrid>
            <w:tr w:rsidR="00EE6A83" w:rsidRPr="00981CE2" w:rsidTr="003C4E22">
              <w:trPr>
                <w:trHeight w:val="365"/>
              </w:trPr>
              <w:tc>
                <w:tcPr>
                  <w:tcW w:w="10191" w:type="dxa"/>
                  <w:gridSpan w:val="3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BFBFBF"/>
                </w:tcPr>
                <w:p w:rsidR="00EE6A83" w:rsidRPr="00981CE2" w:rsidRDefault="00EE6A83" w:rsidP="004D2984">
                  <w:pPr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EE6A83" w:rsidRPr="00981CE2" w:rsidTr="005421F8">
              <w:trPr>
                <w:trHeight w:val="365"/>
              </w:trPr>
              <w:tc>
                <w:tcPr>
                  <w:tcW w:w="10191" w:type="dxa"/>
                  <w:gridSpan w:val="3"/>
                  <w:shd w:val="clear" w:color="auto" w:fill="auto"/>
                </w:tcPr>
                <w:p w:rsidR="001C4AEF" w:rsidRDefault="001C4AEF" w:rsidP="001C4AEF">
                  <w:pPr>
                    <w:ind w:left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</w:p>
                <w:p w:rsidR="001C4AEF" w:rsidRPr="00E43770" w:rsidRDefault="001C4AEF" w:rsidP="00002260">
                  <w:pPr>
                    <w:numPr>
                      <w:ilvl w:val="0"/>
                      <w:numId w:val="6"/>
                    </w:numPr>
                    <w:tabs>
                      <w:tab w:val="clear" w:pos="2835"/>
                      <w:tab w:val="num" w:pos="342"/>
                    </w:tabs>
                    <w:ind w:left="444" w:hanging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February 2011</w:t>
                  </w: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to </w:t>
                  </w:r>
                  <w:r w:rsidR="0000226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Apr</w:t>
                  </w:r>
                  <w:r w:rsidR="001F2FE2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2014</w:t>
                  </w: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</w:p>
                <w:p w:rsidR="001C4AEF" w:rsidRDefault="001C4AEF" w:rsidP="009757DC">
                  <w:pPr>
                    <w:ind w:left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Alokozay</w:t>
                  </w:r>
                  <w:proofErr w:type="spellEnd"/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Group of Companies</w:t>
                  </w:r>
                  <w:r w:rsidR="00EE0DA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, Dubai</w:t>
                  </w:r>
                  <w:r w:rsidR="00502946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UAE</w:t>
                  </w:r>
                  <w:r w:rsidR="009757D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– Worked</w:t>
                  </w:r>
                  <w:r w:rsidR="001A7523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as </w:t>
                  </w:r>
                  <w:r w:rsidR="009757D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Senior Financial Analyst</w:t>
                  </w:r>
                </w:p>
                <w:p w:rsidR="001C4AEF" w:rsidRDefault="001C4AEF" w:rsidP="001C4AEF">
                  <w:pPr>
                    <w:ind w:left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</w:p>
                <w:p w:rsidR="00185AA6" w:rsidRDefault="001C4AEF" w:rsidP="001C4AEF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proofErr w:type="spellStart"/>
                  <w:r w:rsidRPr="008B4C52">
                    <w:rPr>
                      <w:rFonts w:ascii="Tahoma" w:hAnsi="Tahoma" w:cs="Tahoma"/>
                      <w:sz w:val="18"/>
                      <w:szCs w:val="18"/>
                    </w:rPr>
                    <w:t>Alokozay</w:t>
                  </w:r>
                  <w:proofErr w:type="spellEnd"/>
                  <w:r w:rsidRPr="008B4C52">
                    <w:rPr>
                      <w:rFonts w:ascii="Tahoma" w:hAnsi="Tahoma" w:cs="Tahoma"/>
                      <w:sz w:val="18"/>
                      <w:szCs w:val="18"/>
                    </w:rPr>
                    <w:t xml:space="preserve"> has been associated with the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manufacturing</w:t>
                  </w:r>
                  <w:r w:rsidR="003D6857">
                    <w:rPr>
                      <w:rFonts w:ascii="Tahoma" w:hAnsi="Tahoma" w:cs="Tahoma"/>
                      <w:sz w:val="18"/>
                      <w:szCs w:val="18"/>
                    </w:rPr>
                    <w:t xml:space="preserve"> and trading</w:t>
                  </w:r>
                  <w:r w:rsidRPr="008B4C52">
                    <w:rPr>
                      <w:rFonts w:ascii="Tahoma" w:hAnsi="Tahoma" w:cs="Tahoma"/>
                      <w:sz w:val="18"/>
                      <w:szCs w:val="18"/>
                    </w:rPr>
                    <w:t xml:space="preserve"> of different brands of FMCG products</w:t>
                  </w:r>
                  <w:r w:rsidR="00222D6E">
                    <w:rPr>
                      <w:rFonts w:ascii="Tahoma" w:hAnsi="Tahoma" w:cs="Tahoma"/>
                      <w:sz w:val="18"/>
                      <w:szCs w:val="18"/>
                    </w:rPr>
                    <w:t>, which include tea, cigarettes, cooking oil, t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issue, </w:t>
                  </w:r>
                  <w:r w:rsidR="00222D6E" w:rsidRPr="00631B42">
                    <w:rPr>
                      <w:rFonts w:ascii="Tahoma" w:hAnsi="Tahoma" w:cs="Tahoma"/>
                      <w:sz w:val="18"/>
                      <w:szCs w:val="18"/>
                    </w:rPr>
                    <w:t>evaporated m</w:t>
                  </w:r>
                  <w:r w:rsidR="00E05073" w:rsidRPr="00631B42">
                    <w:rPr>
                      <w:rFonts w:ascii="Tahoma" w:hAnsi="Tahoma" w:cs="Tahoma"/>
                      <w:sz w:val="18"/>
                      <w:szCs w:val="18"/>
                    </w:rPr>
                    <w:t>ilk,</w:t>
                  </w:r>
                  <w:r w:rsidR="00E05073">
                    <w:rPr>
                      <w:rFonts w:ascii="Verdana" w:hAnsi="Verdana"/>
                      <w:color w:val="333333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222D6E">
                    <w:rPr>
                      <w:rFonts w:ascii="Tahoma" w:hAnsi="Tahoma" w:cs="Tahoma"/>
                      <w:sz w:val="18"/>
                      <w:szCs w:val="18"/>
                    </w:rPr>
                    <w:t>b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iscuits</w:t>
                  </w:r>
                  <w:r w:rsidR="00B00D18">
                    <w:rPr>
                      <w:rFonts w:ascii="Tahoma" w:hAnsi="Tahoma" w:cs="Tahoma"/>
                      <w:sz w:val="18"/>
                      <w:szCs w:val="18"/>
                    </w:rPr>
                    <w:t xml:space="preserve"> etc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BF12F5">
                    <w:rPr>
                      <w:rFonts w:ascii="Tahoma" w:hAnsi="Tahoma" w:cs="Tahoma"/>
                      <w:sz w:val="18"/>
                      <w:szCs w:val="18"/>
                    </w:rPr>
                    <w:t>Alokozay</w:t>
                  </w:r>
                  <w:proofErr w:type="spellEnd"/>
                  <w:r w:rsidR="00BF12F5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BF12F5" w:rsidRPr="00BF12F5">
                    <w:rPr>
                      <w:rFonts w:ascii="Tahoma" w:hAnsi="Tahoma" w:cs="Tahoma"/>
                      <w:sz w:val="18"/>
                      <w:szCs w:val="18"/>
                    </w:rPr>
                    <w:t xml:space="preserve">has </w:t>
                  </w:r>
                  <w:r w:rsidR="0063289E">
                    <w:rPr>
                      <w:rFonts w:ascii="Tahoma" w:hAnsi="Tahoma" w:cs="Tahoma"/>
                      <w:sz w:val="18"/>
                      <w:szCs w:val="18"/>
                    </w:rPr>
                    <w:t xml:space="preserve">branch </w:t>
                  </w:r>
                  <w:r w:rsidR="00BF12F5" w:rsidRPr="00BF12F5">
                    <w:rPr>
                      <w:rFonts w:ascii="Tahoma" w:hAnsi="Tahoma" w:cs="Tahoma"/>
                      <w:sz w:val="18"/>
                      <w:szCs w:val="18"/>
                    </w:rPr>
                    <w:t>offices in the Middle East, Central Asia, Asia, and Europe &amp; Africa.</w:t>
                  </w:r>
                  <w:r w:rsidR="00BF12F5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Other businesse</w:t>
                  </w:r>
                  <w:r w:rsidR="00627BD3">
                    <w:rPr>
                      <w:rFonts w:ascii="Tahoma" w:hAnsi="Tahoma" w:cs="Tahoma"/>
                      <w:sz w:val="18"/>
                      <w:szCs w:val="18"/>
                    </w:rPr>
                    <w:t>s include real estate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and sole distributors of Pepsi Afghanistan</w:t>
                  </w:r>
                  <w:r w:rsidR="001A7523">
                    <w:rPr>
                      <w:rFonts w:ascii="Tahoma" w:hAnsi="Tahoma" w:cs="Tahoma"/>
                      <w:sz w:val="18"/>
                      <w:szCs w:val="18"/>
                    </w:rPr>
                    <w:t xml:space="preserve">. </w:t>
                  </w:r>
                </w:p>
                <w:p w:rsidR="00185AA6" w:rsidRDefault="00185AA6" w:rsidP="001C4AEF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1C4AEF" w:rsidRDefault="001A7523" w:rsidP="001C4AEF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M</w:t>
                  </w:r>
                  <w:r w:rsidR="001C4AEF">
                    <w:rPr>
                      <w:rFonts w:ascii="Tahoma" w:hAnsi="Tahoma" w:cs="Tahoma"/>
                      <w:sz w:val="18"/>
                      <w:szCs w:val="18"/>
                    </w:rPr>
                    <w:t>y job responsibilities include</w:t>
                  </w:r>
                  <w:r w:rsidR="00A173CD">
                    <w:rPr>
                      <w:rFonts w:ascii="Tahoma" w:hAnsi="Tahoma" w:cs="Tahoma"/>
                      <w:sz w:val="18"/>
                      <w:szCs w:val="18"/>
                    </w:rPr>
                    <w:t>d</w:t>
                  </w:r>
                  <w:r w:rsidR="001C4AEF">
                    <w:rPr>
                      <w:rFonts w:ascii="Tahoma" w:hAnsi="Tahoma" w:cs="Tahoma"/>
                      <w:sz w:val="18"/>
                      <w:szCs w:val="18"/>
                    </w:rPr>
                    <w:t>;</w:t>
                  </w:r>
                  <w:r w:rsidR="001C4AEF" w:rsidRPr="00A403CA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1C4AEF" w:rsidRPr="00A403CA" w:rsidRDefault="001C4AEF" w:rsidP="008E30D8">
                  <w:pPr>
                    <w:pStyle w:val="Achievement"/>
                    <w:numPr>
                      <w:ilvl w:val="0"/>
                      <w:numId w:val="0"/>
                    </w:numPr>
                    <w:ind w:left="720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E30D8" w:rsidRPr="008E30D8" w:rsidRDefault="00315B0B" w:rsidP="008E30D8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Preparing, reconciling</w:t>
                  </w:r>
                  <w:r w:rsidR="007B4435">
                    <w:rPr>
                      <w:rFonts w:ascii="Tahoma" w:hAnsi="Tahoma" w:cs="Tahoma"/>
                      <w:sz w:val="18"/>
                      <w:szCs w:val="18"/>
                    </w:rPr>
                    <w:t xml:space="preserve"> and interpret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ing</w:t>
                  </w:r>
                  <w:r w:rsidR="008E30D8" w:rsidRPr="008E30D8">
                    <w:rPr>
                      <w:rFonts w:ascii="Tahoma" w:hAnsi="Tahoma" w:cs="Tahoma"/>
                      <w:sz w:val="18"/>
                      <w:szCs w:val="18"/>
                    </w:rPr>
                    <w:t xml:space="preserve"> monthly and annual </w:t>
                  </w:r>
                  <w:r w:rsidR="00631B42">
                    <w:rPr>
                      <w:rFonts w:ascii="Tahoma" w:hAnsi="Tahoma" w:cs="Tahoma"/>
                      <w:sz w:val="18"/>
                      <w:szCs w:val="18"/>
                    </w:rPr>
                    <w:t xml:space="preserve">group </w:t>
                  </w:r>
                  <w:r w:rsidR="008E30D8" w:rsidRPr="008E30D8">
                    <w:rPr>
                      <w:rFonts w:ascii="Tahoma" w:hAnsi="Tahoma" w:cs="Tahoma"/>
                      <w:sz w:val="18"/>
                      <w:szCs w:val="18"/>
                    </w:rPr>
                    <w:t>financial reports</w:t>
                  </w:r>
                  <w:r w:rsidR="00073030">
                    <w:rPr>
                      <w:rFonts w:ascii="Tahoma" w:hAnsi="Tahoma" w:cs="Tahoma"/>
                      <w:sz w:val="18"/>
                      <w:szCs w:val="18"/>
                    </w:rPr>
                    <w:t xml:space="preserve"> for management</w:t>
                  </w:r>
                </w:p>
                <w:p w:rsidR="008E30D8" w:rsidRPr="008E30D8" w:rsidRDefault="008E30D8" w:rsidP="008E30D8">
                  <w:pPr>
                    <w:pStyle w:val="Achievement"/>
                    <w:numPr>
                      <w:ilvl w:val="0"/>
                      <w:numId w:val="0"/>
                    </w:numPr>
                    <w:ind w:left="360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8E30D8" w:rsidRPr="008E30D8" w:rsidRDefault="008E30D8" w:rsidP="008E30D8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E</w:t>
                  </w:r>
                  <w:r w:rsidR="00315B0B">
                    <w:rPr>
                      <w:rFonts w:ascii="Tahoma" w:hAnsi="Tahoma" w:cs="Tahoma"/>
                      <w:sz w:val="18"/>
                      <w:szCs w:val="18"/>
                    </w:rPr>
                    <w:t>nsuring</w:t>
                  </w:r>
                  <w:r w:rsidRPr="008E30D8">
                    <w:rPr>
                      <w:rFonts w:ascii="Tahoma" w:hAnsi="Tahoma" w:cs="Tahoma"/>
                      <w:sz w:val="18"/>
                      <w:szCs w:val="18"/>
                    </w:rPr>
                    <w:t xml:space="preserve"> that appropriate financial regulations and controls are in place and in use at all times</w:t>
                  </w:r>
                </w:p>
                <w:p w:rsidR="001C4AEF" w:rsidRPr="00630208" w:rsidRDefault="001C4AEF" w:rsidP="001C4AEF">
                  <w:pPr>
                    <w:ind w:left="720"/>
                    <w:jc w:val="both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</w:pPr>
                </w:p>
                <w:p w:rsidR="001C4AEF" w:rsidRPr="00511750" w:rsidRDefault="001C4AEF" w:rsidP="008E30D8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 w:rsidRPr="00511750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Liai</w:t>
                  </w:r>
                  <w:r w:rsidR="00073030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sing with the external auditors and internal auditors and maintaining bank relationships</w:t>
                  </w:r>
                </w:p>
                <w:p w:rsidR="008E30D8" w:rsidRPr="00511750" w:rsidRDefault="008E30D8" w:rsidP="008E30D8">
                  <w:pPr>
                    <w:pStyle w:val="ListParagraph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</w:p>
                <w:p w:rsidR="008E30D8" w:rsidRPr="00511750" w:rsidRDefault="00315B0B" w:rsidP="00315B0B">
                  <w:pPr>
                    <w:pStyle w:val="Achievement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 w:rsidRPr="00315B0B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Providing advice on financial matters </w:t>
                  </w:r>
                  <w:r w:rsidR="00F850F8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and ensuring the company resources are used efficiently</w:t>
                  </w:r>
                </w:p>
                <w:p w:rsidR="008E30D8" w:rsidRPr="00511750" w:rsidRDefault="008E30D8" w:rsidP="008E30D8">
                  <w:pPr>
                    <w:pStyle w:val="ListParagraph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</w:p>
                <w:p w:rsidR="001C4AEF" w:rsidRDefault="00315B0B" w:rsidP="00315B0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Taking</w:t>
                  </w:r>
                  <w:r w:rsidR="004E4EED" w:rsidRPr="00511750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15B0B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responsibility for, a</w:t>
                  </w:r>
                  <w:r w:rsidR="003D0F72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nd supervising the work of,</w:t>
                  </w:r>
                  <w:r w:rsidRPr="00315B0B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junior members of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 staff</w:t>
                  </w:r>
                </w:p>
                <w:p w:rsidR="00315B0B" w:rsidRDefault="00315B0B" w:rsidP="00315B0B">
                  <w:pPr>
                    <w:pStyle w:val="ListParagraph"/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</w:p>
                <w:p w:rsidR="00315B0B" w:rsidRPr="00315B0B" w:rsidRDefault="00315B0B" w:rsidP="00315B0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 xml:space="preserve">Coordination </w:t>
                  </w:r>
                  <w:r w:rsidRPr="00315B0B">
                    <w:rPr>
                      <w:rFonts w:ascii="Tahoma" w:hAnsi="Tahoma" w:cs="Tahoma"/>
                      <w:color w:val="000000"/>
                      <w:sz w:val="18"/>
                      <w:szCs w:val="18"/>
                    </w:rPr>
                    <w:t>with other departments and business units on a range of issues</w:t>
                  </w:r>
                </w:p>
                <w:p w:rsidR="001C4AEF" w:rsidRPr="005421F8" w:rsidRDefault="001C4AEF" w:rsidP="001C4AEF">
                  <w:pPr>
                    <w:pStyle w:val="ListParagraph"/>
                    <w:ind w:left="0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5421F8" w:rsidRPr="00981CE2" w:rsidTr="005421F8">
              <w:trPr>
                <w:gridAfter w:val="1"/>
                <w:wAfter w:w="6" w:type="dxa"/>
                <w:trHeight w:val="360"/>
              </w:trPr>
              <w:tc>
                <w:tcPr>
                  <w:tcW w:w="10185" w:type="dxa"/>
                  <w:gridSpan w:val="2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5421F8" w:rsidRPr="00E56416" w:rsidRDefault="003C4E22" w:rsidP="00D01176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5421F8" w:rsidRPr="00981CE2" w:rsidTr="003C4E22">
              <w:trPr>
                <w:gridAfter w:val="1"/>
                <w:wAfter w:w="6" w:type="dxa"/>
                <w:trHeight w:val="360"/>
              </w:trPr>
              <w:tc>
                <w:tcPr>
                  <w:tcW w:w="10185" w:type="dxa"/>
                  <w:gridSpan w:val="2"/>
                  <w:tcBorders>
                    <w:bottom w:val="single" w:sz="12" w:space="0" w:color="000000"/>
                  </w:tcBorders>
                  <w:shd w:val="clear" w:color="auto" w:fill="auto"/>
                </w:tcPr>
                <w:p w:rsidR="003C4E22" w:rsidRDefault="003C4E22" w:rsidP="003C4E22">
                  <w:pPr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E43770" w:rsidRDefault="003C4E22" w:rsidP="003C4E22">
                  <w:pPr>
                    <w:numPr>
                      <w:ilvl w:val="0"/>
                      <w:numId w:val="6"/>
                    </w:numPr>
                    <w:tabs>
                      <w:tab w:val="clear" w:pos="2835"/>
                      <w:tab w:val="num" w:pos="342"/>
                    </w:tabs>
                    <w:ind w:left="444" w:hanging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September 2008 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to February 2011</w:t>
                  </w: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</w:p>
                <w:p w:rsidR="003C4E22" w:rsidRPr="00E43770" w:rsidRDefault="003C4E22" w:rsidP="003C4E22">
                  <w:pPr>
                    <w:ind w:left="360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Ernst &amp; Young – Dubai UAE</w:t>
                  </w:r>
                </w:p>
                <w:p w:rsidR="003C4E22" w:rsidRPr="00E43770" w:rsidRDefault="003C4E22" w:rsidP="003C4E22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E43770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      (Member firm of Ernst &amp; Young Global Limited)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– Worked as Engagement Auditor</w:t>
                  </w:r>
                </w:p>
                <w:p w:rsidR="003C4E22" w:rsidRPr="00981CE2" w:rsidRDefault="003C4E22" w:rsidP="003C4E22">
                  <w:pPr>
                    <w:jc w:val="both"/>
                    <w:rPr>
                      <w:rFonts w:ascii="Tahoma" w:hAnsi="Tahoma" w:cs="Tahoma"/>
                      <w:b/>
                      <w:i/>
                      <w:color w:val="333333"/>
                      <w:sz w:val="18"/>
                      <w:szCs w:val="18"/>
                    </w:rPr>
                  </w:pPr>
                </w:p>
                <w:p w:rsidR="003C4E22" w:rsidRPr="00981CE2" w:rsidRDefault="003C4E22" w:rsidP="003C4E22">
                  <w:pPr>
                    <w:ind w:left="303"/>
                    <w:jc w:val="both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</w:pPr>
                  <w:r w:rsidRPr="00981CE2">
                    <w:rPr>
                      <w:rFonts w:ascii="Tahoma" w:hAnsi="Tahoma" w:cs="Tahoma"/>
                      <w:sz w:val="18"/>
                      <w:szCs w:val="18"/>
                    </w:rPr>
                    <w:t xml:space="preserve">Experienced in auditing a diversified portfolio of valued clients that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include multinational </w:t>
                  </w:r>
                  <w:r w:rsidRPr="00981CE2">
                    <w:rPr>
                      <w:rFonts w:ascii="Tahoma" w:hAnsi="Tahoma" w:cs="Tahoma"/>
                      <w:sz w:val="18"/>
                      <w:szCs w:val="18"/>
                    </w:rPr>
                    <w:t>and local entities.</w:t>
                  </w:r>
                  <w:r w:rsidRPr="00981CE2"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  <w:t xml:space="preserve"> </w:t>
                  </w:r>
                  <w:r w:rsidRPr="00981CE2">
                    <w:rPr>
                      <w:rFonts w:ascii="Tahoma" w:hAnsi="Tahoma" w:cs="Tahoma"/>
                      <w:sz w:val="18"/>
                      <w:szCs w:val="18"/>
                    </w:rPr>
                    <w:t>The experience in Audit and A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ssurance s</w:t>
                  </w:r>
                  <w:r w:rsidRPr="00981CE2">
                    <w:rPr>
                      <w:rFonts w:ascii="Tahoma" w:hAnsi="Tahoma" w:cs="Tahoma"/>
                      <w:sz w:val="18"/>
                      <w:szCs w:val="18"/>
                    </w:rPr>
                    <w:t xml:space="preserve">ervice has enabled me to develop an understanding of the regulatory environments of diversified industries, key business processes and the accounting and internal control systems of several organizations. </w:t>
                  </w: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My job responsibilities include</w:t>
                  </w:r>
                  <w:r w:rsidR="00A173CD">
                    <w:rPr>
                      <w:rFonts w:ascii="Tahoma" w:hAnsi="Tahoma" w:cs="Tahoma"/>
                      <w:sz w:val="18"/>
                      <w:szCs w:val="18"/>
                    </w:rPr>
                    <w:t>d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;</w:t>
                  </w:r>
                </w:p>
                <w:p w:rsidR="003C4E22" w:rsidRPr="00981CE2" w:rsidRDefault="003C4E22" w:rsidP="003C4E22">
                  <w:pPr>
                    <w:tabs>
                      <w:tab w:val="left" w:pos="6555"/>
                    </w:tabs>
                    <w:jc w:val="both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</w:pPr>
                  <w:r w:rsidRPr="00981CE2"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  <w:tab/>
                  </w:r>
                </w:p>
                <w:p w:rsidR="003C4E22" w:rsidRPr="00A403CA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Ensuring that financial statements are prepared in accordance with International Financial Reporting Standards and are in compliance with the local laws</w:t>
                  </w:r>
                </w:p>
                <w:p w:rsidR="003C4E22" w:rsidRPr="00A403CA" w:rsidRDefault="003C4E22" w:rsidP="003C4E22">
                  <w:pPr>
                    <w:tabs>
                      <w:tab w:val="left" w:pos="3375"/>
                    </w:tabs>
                    <w:ind w:left="36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</w:p>
                <w:p w:rsidR="003C4E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Draftin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g of reports including,</w:t>
                  </w: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 xml:space="preserve"> audit reports and management letters highlighting internal control weaknesses and the risk involved, business improvement points and suggestions</w:t>
                  </w:r>
                </w:p>
                <w:p w:rsidR="003C4E22" w:rsidRDefault="003C4E22" w:rsidP="003C4E2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232DD">
                    <w:rPr>
                      <w:rFonts w:ascii="Tahoma" w:hAnsi="Tahoma" w:cs="Tahoma"/>
                      <w:sz w:val="18"/>
                      <w:szCs w:val="18"/>
                    </w:rPr>
                    <w:t xml:space="preserve">Project planning and supervision, including close interaction with clients, review of field work </w:t>
                  </w:r>
                </w:p>
                <w:p w:rsidR="006232DD" w:rsidRPr="006232DD" w:rsidRDefault="006232DD" w:rsidP="006232DD">
                  <w:p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A403CA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Evaluation of clients overall internal control environment including assessment of their design and operation</w:t>
                  </w:r>
                </w:p>
                <w:p w:rsidR="003C4E22" w:rsidRPr="00A403CA" w:rsidRDefault="003C4E22" w:rsidP="003C4E22">
                  <w:pPr>
                    <w:pStyle w:val="BodyText3"/>
                    <w:spacing w:line="288" w:lineRule="auto"/>
                    <w:ind w:left="360"/>
                    <w:jc w:val="both"/>
                    <w:rPr>
                      <w:rFonts w:ascii="Tahoma" w:hAnsi="Tahoma" w:cs="Tahoma"/>
                      <w:b w:val="0"/>
                      <w:bCs w:val="0"/>
                      <w:i w:val="0"/>
                      <w:iCs w:val="0"/>
                      <w:color w:val="auto"/>
                      <w:sz w:val="18"/>
                      <w:szCs w:val="18"/>
                      <w:lang w:val="en-GB"/>
                    </w:rPr>
                  </w:pPr>
                </w:p>
                <w:p w:rsidR="003C4E22" w:rsidRDefault="003C4E22" w:rsidP="003C4E22">
                  <w:pPr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Supervising, coordinating and appraising work of support staff and ensuring that audit objectives are efficiently achieved within the agreed time-scale</w:t>
                  </w:r>
                </w:p>
                <w:p w:rsidR="003C4E22" w:rsidRDefault="003C4E22" w:rsidP="003C4E22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A403CA" w:rsidRDefault="003C4E22" w:rsidP="003C4E22">
                  <w:pPr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E</w:t>
                  </w: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>xe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cuting audit procedures</w:t>
                  </w:r>
                  <w:r w:rsidRPr="00A403CA">
                    <w:rPr>
                      <w:rFonts w:ascii="Tahoma" w:hAnsi="Tahoma" w:cs="Tahoma"/>
                      <w:sz w:val="18"/>
                      <w:szCs w:val="18"/>
                    </w:rPr>
                    <w:t xml:space="preserve"> in accordance with the International Standards on Auditing</w:t>
                  </w:r>
                </w:p>
                <w:p w:rsidR="003C4E22" w:rsidRDefault="003C4E22" w:rsidP="003C4E22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</w:p>
                <w:p w:rsidR="003C4E22" w:rsidRDefault="003C4E22" w:rsidP="003C4E22">
                  <w:pPr>
                    <w:jc w:val="both"/>
                    <w:rPr>
                      <w:b/>
                      <w:i/>
                      <w:color w:val="333333"/>
                      <w:sz w:val="18"/>
                      <w:szCs w:val="18"/>
                    </w:rPr>
                  </w:pPr>
                </w:p>
                <w:p w:rsidR="003C4E22" w:rsidRPr="0095713C" w:rsidRDefault="003C4E22" w:rsidP="003C4E22">
                  <w:pPr>
                    <w:numPr>
                      <w:ilvl w:val="0"/>
                      <w:numId w:val="6"/>
                    </w:numPr>
                    <w:tabs>
                      <w:tab w:val="clear" w:pos="2835"/>
                      <w:tab w:val="num" w:pos="342"/>
                    </w:tabs>
                    <w:ind w:left="444" w:hanging="444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June 2006 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t</w:t>
                  </w:r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o July 2008  </w:t>
                  </w:r>
                </w:p>
                <w:p w:rsidR="003C4E22" w:rsidRPr="0095713C" w:rsidRDefault="003C4E22" w:rsidP="003C4E22">
                  <w:pPr>
                    <w:ind w:left="360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Sajjad</w:t>
                  </w:r>
                  <w:proofErr w:type="spellEnd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Haider</w:t>
                  </w:r>
                  <w:proofErr w:type="spellEnd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&amp; Co. Chartered Accountants – Dubai UAE</w:t>
                  </w:r>
                </w:p>
                <w:p w:rsidR="003C4E22" w:rsidRPr="0095713C" w:rsidRDefault="003C4E22" w:rsidP="003C4E22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      (Member firm of </w:t>
                  </w:r>
                  <w:proofErr w:type="spellStart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>Nexia</w:t>
                  </w:r>
                  <w:proofErr w:type="spellEnd"/>
                  <w:r w:rsidRPr="0095713C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International)</w:t>
                  </w:r>
                  <w:r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  <w:t xml:space="preserve"> – Worked as Audit Senior</w:t>
                  </w:r>
                </w:p>
                <w:p w:rsidR="003C4E22" w:rsidRPr="00F23A54" w:rsidRDefault="003C4E22" w:rsidP="003C4E22">
                  <w:pPr>
                    <w:jc w:val="both"/>
                    <w:rPr>
                      <w:rFonts w:ascii="Tahoma" w:hAnsi="Tahoma" w:cs="Tahoma"/>
                      <w:b/>
                      <w:i/>
                      <w:color w:val="333333"/>
                      <w:sz w:val="18"/>
                      <w:szCs w:val="18"/>
                    </w:rPr>
                  </w:pPr>
                </w:p>
                <w:p w:rsidR="003C4E22" w:rsidRPr="00AA3822" w:rsidRDefault="003C4E22" w:rsidP="00F35A00">
                  <w:pPr>
                    <w:ind w:left="303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>One of the leading and oldest firms of Chartered Accountants in UAE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,</w:t>
                  </w: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 xml:space="preserve"> providing services in the area of accounting, auditing, business assurance, management and human resource consultancy to a range of multinational and local organizations from last 30 years. </w:t>
                  </w:r>
                  <w:r w:rsidR="00F35A00">
                    <w:rPr>
                      <w:rFonts w:ascii="Tahoma" w:hAnsi="Tahoma" w:cs="Tahoma"/>
                      <w:sz w:val="18"/>
                      <w:szCs w:val="18"/>
                    </w:rPr>
                    <w:t>B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eing an Audit Senior </w:t>
                  </w: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>my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 job responsibilities include</w:t>
                  </w:r>
                  <w:r w:rsidR="00A173CD">
                    <w:rPr>
                      <w:rFonts w:ascii="Tahoma" w:hAnsi="Tahoma" w:cs="Tahoma"/>
                      <w:sz w:val="18"/>
                      <w:szCs w:val="18"/>
                    </w:rPr>
                    <w:t>d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;</w:t>
                  </w:r>
                </w:p>
                <w:p w:rsidR="003C4E22" w:rsidRPr="00F23A54" w:rsidRDefault="003C4E22" w:rsidP="003C4E22">
                  <w:pPr>
                    <w:tabs>
                      <w:tab w:val="left" w:pos="6555"/>
                    </w:tabs>
                    <w:jc w:val="both"/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</w:pPr>
                  <w:r w:rsidRPr="00F23A54">
                    <w:rPr>
                      <w:rFonts w:ascii="Tahoma" w:hAnsi="Tahoma" w:cs="Tahoma"/>
                      <w:color w:val="333333"/>
                      <w:sz w:val="18"/>
                      <w:szCs w:val="18"/>
                      <w:lang w:val="en-US"/>
                    </w:rPr>
                    <w:tab/>
                  </w:r>
                </w:p>
                <w:p w:rsidR="003C4E22" w:rsidRPr="00AA38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 xml:space="preserve">Plan, supervise, review and finalize the audits of clients in various industries </w:t>
                  </w:r>
                </w:p>
                <w:p w:rsidR="003C4E22" w:rsidRDefault="005B6907" w:rsidP="005B6907">
                  <w:pPr>
                    <w:tabs>
                      <w:tab w:val="left" w:pos="3585"/>
                    </w:tabs>
                    <w:ind w:left="720"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</w:p>
                <w:p w:rsidR="003C4E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232DD">
                    <w:rPr>
                      <w:rFonts w:ascii="Tahoma" w:hAnsi="Tahoma" w:cs="Tahoma"/>
                      <w:sz w:val="18"/>
                      <w:szCs w:val="18"/>
                    </w:rPr>
                    <w:t xml:space="preserve">Reviewing financial performance of the clients and preparation of financial </w:t>
                  </w:r>
                </w:p>
                <w:p w:rsidR="006232DD" w:rsidRPr="006232DD" w:rsidRDefault="006232DD" w:rsidP="006232DD">
                  <w:p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AA3822" w:rsidRDefault="003C4E22" w:rsidP="006232DD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Assisting and advising </w:t>
                  </w: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>management in the implementation and monitoring of accounting and internal control</w:t>
                  </w:r>
                  <w:r w:rsidR="006232DD">
                    <w:rPr>
                      <w:rFonts w:ascii="Tahoma" w:hAnsi="Tahoma" w:cs="Tahoma"/>
                      <w:sz w:val="18"/>
                      <w:szCs w:val="18"/>
                    </w:rPr>
                    <w:t>s</w:t>
                  </w: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3C4E22" w:rsidRPr="00AA3822" w:rsidRDefault="003C4E22" w:rsidP="003C4E22">
                  <w:pPr>
                    <w:ind w:left="720"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AA38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>Preparation of management letter for audit clients</w:t>
                  </w:r>
                </w:p>
                <w:p w:rsidR="003C4E22" w:rsidRPr="00AA3822" w:rsidRDefault="003C4E22" w:rsidP="003C4E22">
                  <w:pPr>
                    <w:ind w:left="720"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C4E22" w:rsidRPr="00AA3822" w:rsidRDefault="003C4E22" w:rsidP="003C4E22">
                  <w:pPr>
                    <w:numPr>
                      <w:ilvl w:val="0"/>
                      <w:numId w:val="10"/>
                    </w:numPr>
                    <w:ind w:right="-7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AA3822">
                    <w:rPr>
                      <w:rFonts w:ascii="Tahoma" w:hAnsi="Tahoma" w:cs="Tahoma"/>
                      <w:sz w:val="18"/>
                      <w:szCs w:val="18"/>
                    </w:rPr>
                    <w:t>Keeping managers and partners abreast of work progress</w:t>
                  </w:r>
                </w:p>
                <w:p w:rsidR="003C4E22" w:rsidRPr="00F668B2" w:rsidRDefault="003C4E22" w:rsidP="001C4AEF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c>
            </w:tr>
            <w:tr w:rsidR="00C72427" w:rsidRPr="00981CE2" w:rsidTr="00917BD2">
              <w:trPr>
                <w:trHeight w:val="365"/>
              </w:trPr>
              <w:tc>
                <w:tcPr>
                  <w:tcW w:w="10191" w:type="dxa"/>
                  <w:gridSpan w:val="3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C72427" w:rsidRPr="00E56416" w:rsidRDefault="00C72427" w:rsidP="004D2984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lastRenderedPageBreak/>
                    <w:t>MAJOR CLIENTS</w:t>
                  </w:r>
                </w:p>
              </w:tc>
            </w:tr>
            <w:tr w:rsidR="00C72427" w:rsidRPr="00981CE2" w:rsidTr="00917BD2">
              <w:trPr>
                <w:trHeight w:val="365"/>
              </w:trPr>
              <w:tc>
                <w:tcPr>
                  <w:tcW w:w="49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666459" w:rsidRPr="00D051A4" w:rsidRDefault="00666459" w:rsidP="004D2984">
                  <w:pPr>
                    <w:numPr>
                      <w:ilvl w:val="0"/>
                      <w:numId w:val="9"/>
                    </w:numPr>
                    <w:tabs>
                      <w:tab w:val="left" w:pos="342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</w:pPr>
                  <w:r w:rsidRPr="00D051A4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  <w:t>Consumer &amp; Retails Services</w:t>
                  </w:r>
                </w:p>
                <w:p w:rsidR="009E75A1" w:rsidRDefault="009E75A1" w:rsidP="009E75A1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E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mirates Flight Catering Company</w:t>
                  </w:r>
                </w:p>
                <w:p w:rsidR="00660FA7" w:rsidRPr="00660FA7" w:rsidRDefault="00660FA7" w:rsidP="00660FA7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Alokozay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Group of Companies</w:t>
                  </w:r>
                </w:p>
                <w:p w:rsidR="00666459" w:rsidRPr="00E05F1D" w:rsidRDefault="00666459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Landmark Group</w:t>
                  </w:r>
                </w:p>
                <w:p w:rsidR="00666459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Al Abbas Group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United </w:t>
                  </w: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Colour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Films </w:t>
                  </w:r>
                </w:p>
                <w:p w:rsidR="00C72427" w:rsidRPr="00D051A4" w:rsidRDefault="00591C9B" w:rsidP="004D2984">
                  <w:pPr>
                    <w:numPr>
                      <w:ilvl w:val="0"/>
                      <w:numId w:val="9"/>
                    </w:numPr>
                    <w:tabs>
                      <w:tab w:val="left" w:pos="342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  <w:lang w:val="en-US"/>
                    </w:rPr>
                  </w:pPr>
                  <w:r w:rsidRPr="00D051A4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  <w:t>Hospitality &amp; Hotel Industry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Burjuman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Rotana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Hotel Apartments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Bab Al Shams Resort</w:t>
                  </w:r>
                </w:p>
                <w:p w:rsidR="00591C9B" w:rsidRPr="00591C9B" w:rsidRDefault="00773184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Desert Palm Resort</w:t>
                  </w:r>
                  <w:r w:rsidR="00591C9B"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&amp; Hotel</w:t>
                  </w:r>
                </w:p>
              </w:tc>
              <w:tc>
                <w:tcPr>
                  <w:tcW w:w="5244" w:type="dxa"/>
                  <w:gridSpan w:val="2"/>
                  <w:tcBorders>
                    <w:left w:val="single" w:sz="4" w:space="0" w:color="auto"/>
                  </w:tcBorders>
                  <w:shd w:val="clear" w:color="auto" w:fill="auto"/>
                </w:tcPr>
                <w:p w:rsidR="00591C9B" w:rsidRPr="00D051A4" w:rsidRDefault="00591C9B" w:rsidP="004D2984">
                  <w:pPr>
                    <w:numPr>
                      <w:ilvl w:val="0"/>
                      <w:numId w:val="9"/>
                    </w:numPr>
                    <w:tabs>
                      <w:tab w:val="left" w:pos="342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</w:pPr>
                  <w:r w:rsidRPr="00D051A4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  <w:t>Construction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Mammut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Building System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Salini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Costruttori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S.P.A</w:t>
                  </w:r>
                </w:p>
                <w:p w:rsidR="00591C9B" w:rsidRPr="00D051A4" w:rsidRDefault="00591C9B" w:rsidP="004D2984">
                  <w:pPr>
                    <w:numPr>
                      <w:ilvl w:val="0"/>
                      <w:numId w:val="9"/>
                    </w:numPr>
                    <w:tabs>
                      <w:tab w:val="left" w:pos="342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  <w:lang w:val="en-US"/>
                    </w:rPr>
                  </w:pPr>
                  <w:r w:rsidRPr="00D051A4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  <w:t>Manufacturing</w:t>
                  </w:r>
                </w:p>
                <w:p w:rsidR="00591C9B" w:rsidRPr="00E05F1D" w:rsidRDefault="00A32769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JBF</w:t>
                  </w:r>
                  <w:r w:rsidR="00591C9B"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RAK</w:t>
                  </w:r>
                </w:p>
                <w:p w:rsidR="00591C9B" w:rsidRPr="00E05F1D" w:rsidRDefault="00591C9B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Jotun</w:t>
                  </w:r>
                  <w:proofErr w:type="spellEnd"/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Paints &amp; Powder Coatings</w:t>
                  </w:r>
                </w:p>
                <w:p w:rsidR="00591C9B" w:rsidRPr="00D051A4" w:rsidRDefault="00591C9B" w:rsidP="004D2984">
                  <w:pPr>
                    <w:numPr>
                      <w:ilvl w:val="0"/>
                      <w:numId w:val="9"/>
                    </w:numPr>
                    <w:tabs>
                      <w:tab w:val="left" w:pos="342"/>
                    </w:tabs>
                    <w:spacing w:before="20" w:after="80"/>
                    <w:ind w:hanging="701"/>
                    <w:jc w:val="both"/>
                    <w:rPr>
                      <w:rFonts w:ascii="Tahoma" w:hAnsi="Tahoma" w:cs="Tahoma"/>
                      <w:color w:val="1F497D"/>
                      <w:sz w:val="18"/>
                      <w:szCs w:val="18"/>
                      <w:lang w:val="en-US"/>
                    </w:rPr>
                  </w:pPr>
                  <w:r w:rsidRPr="00D051A4"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  <w:lang w:val="en-US"/>
                    </w:rPr>
                    <w:t>Other Industries</w:t>
                  </w:r>
                </w:p>
                <w:p w:rsidR="00591C9B" w:rsidRPr="00E05F1D" w:rsidRDefault="00EF7748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Petrofac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– Oil &amp; Gas</w:t>
                  </w:r>
                </w:p>
                <w:p w:rsidR="00591C9B" w:rsidRPr="00E05F1D" w:rsidRDefault="00554DC8" w:rsidP="004D2984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Jet Airways – </w:t>
                  </w:r>
                  <w:r w:rsidR="000E53EF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Airline indus</w:t>
                  </w:r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try</w:t>
                  </w:r>
                </w:p>
                <w:p w:rsidR="00C72427" w:rsidRPr="00981CE2" w:rsidRDefault="00EF7748" w:rsidP="007008D7">
                  <w:pPr>
                    <w:numPr>
                      <w:ilvl w:val="0"/>
                      <w:numId w:val="13"/>
                    </w:numPr>
                    <w:tabs>
                      <w:tab w:val="left" w:pos="342"/>
                    </w:tabs>
                    <w:spacing w:before="20" w:after="80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>Varkey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Group -</w:t>
                  </w:r>
                  <w:r w:rsidRPr="00E05F1D"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  <w:t xml:space="preserve"> Education</w:t>
                  </w:r>
                </w:p>
              </w:tc>
            </w:tr>
          </w:tbl>
          <w:p w:rsidR="00D525B4" w:rsidRDefault="00D525B4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000F9B" w:rsidRPr="00981CE2" w:rsidTr="00511750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000F9B" w:rsidRPr="00E56416" w:rsidRDefault="00000F9B" w:rsidP="00511750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IT PROFICIENCY</w:t>
                  </w:r>
                </w:p>
              </w:tc>
            </w:tr>
            <w:tr w:rsidR="00000F9B" w:rsidRPr="00981CE2" w:rsidTr="00511750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000F9B" w:rsidRPr="000D4578" w:rsidRDefault="00000F9B" w:rsidP="00000F9B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Proficient in MS Office applications such as MS Word, MS Excel and MS PowerPoint</w:t>
                  </w:r>
                </w:p>
                <w:p w:rsidR="00000F9B" w:rsidRDefault="00000F9B" w:rsidP="00000F9B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Decent understanding of ERP Systems in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cluding Oracle </w:t>
                  </w:r>
                  <w:r w:rsidR="00604808" w:rsidRPr="00671C18">
                    <w:rPr>
                      <w:rFonts w:ascii="Tahoma" w:hAnsi="Tahoma" w:cs="Tahoma"/>
                      <w:sz w:val="18"/>
                      <w:szCs w:val="18"/>
                    </w:rPr>
                    <w:t>Financials</w:t>
                  </w:r>
                  <w:r w:rsidR="00A9772B">
                    <w:rPr>
                      <w:rFonts w:ascii="Tahoma" w:hAnsi="Tahoma" w:cs="Tahoma"/>
                      <w:sz w:val="18"/>
                      <w:szCs w:val="18"/>
                    </w:rPr>
                    <w:t>, Vision</w:t>
                  </w:r>
                  <w:r w:rsidR="00604808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and Great Plains</w:t>
                  </w: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(GP)</w:t>
                  </w:r>
                </w:p>
                <w:p w:rsidR="00000F9B" w:rsidRPr="0097567C" w:rsidRDefault="00000F9B" w:rsidP="00000F9B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 xml:space="preserve">Adequate knowledge of audit tools prescribed by Ernst &amp; Young, such as EY </w:t>
                  </w:r>
                  <w:proofErr w:type="spellStart"/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>Microstart</w:t>
                  </w:r>
                  <w:proofErr w:type="spellEnd"/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 xml:space="preserve">, EY Random, EY </w:t>
                  </w:r>
                  <w:proofErr w:type="spellStart"/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>CaseWare</w:t>
                  </w:r>
                  <w:proofErr w:type="spellEnd"/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 xml:space="preserve"> and EY </w:t>
                  </w:r>
                  <w:proofErr w:type="spellStart"/>
                  <w:r w:rsidRPr="005D6C9C">
                    <w:rPr>
                      <w:rFonts w:ascii="Tahoma" w:hAnsi="Tahoma" w:cs="Tahoma"/>
                      <w:sz w:val="18"/>
                      <w:szCs w:val="18"/>
                    </w:rPr>
                    <w:t>GAMx</w:t>
                  </w:r>
                  <w:proofErr w:type="spellEnd"/>
                </w:p>
              </w:tc>
            </w:tr>
          </w:tbl>
          <w:p w:rsidR="00000F9B" w:rsidRDefault="00000F9B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FF4971" w:rsidRPr="00981CE2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FF4971" w:rsidRPr="00E56416" w:rsidRDefault="00FF4971" w:rsidP="004D2984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EXTRA CURRICULAR ACTIVITIES</w:t>
                  </w:r>
                </w:p>
              </w:tc>
            </w:tr>
            <w:tr w:rsidR="00FF4971" w:rsidRPr="00981CE2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FF4971" w:rsidRPr="000D4578" w:rsidRDefault="00FF4971" w:rsidP="000D4578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Membe</w:t>
                  </w:r>
                  <w:r w:rsidR="0038757D" w:rsidRPr="000D4578">
                    <w:rPr>
                      <w:rFonts w:ascii="Tahoma" w:hAnsi="Tahoma" w:cs="Tahoma"/>
                      <w:sz w:val="18"/>
                      <w:szCs w:val="18"/>
                    </w:rPr>
                    <w:t>r of the EY Social Committee</w:t>
                  </w:r>
                </w:p>
                <w:p w:rsidR="0097567C" w:rsidRPr="0097567C" w:rsidRDefault="0097567C" w:rsidP="009757DC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Involved as active</w:t>
                  </w:r>
                  <w:r w:rsidR="005F0C84"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player of the official </w:t>
                  </w:r>
                  <w:proofErr w:type="spellStart"/>
                  <w:r w:rsidR="009757DC">
                    <w:rPr>
                      <w:rFonts w:ascii="Tahoma" w:hAnsi="Tahoma" w:cs="Tahoma"/>
                      <w:sz w:val="18"/>
                      <w:szCs w:val="18"/>
                    </w:rPr>
                    <w:t>Petrofac</w:t>
                  </w:r>
                  <w:proofErr w:type="spellEnd"/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 cricket team</w:t>
                  </w:r>
                </w:p>
              </w:tc>
            </w:tr>
          </w:tbl>
          <w:p w:rsidR="00D525B4" w:rsidRDefault="00D525B4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pPr w:leftFromText="180" w:rightFromText="180" w:vertAnchor="text" w:horzAnchor="margin" w:tblpY="27"/>
              <w:tblOverlap w:val="never"/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3C4E22" w:rsidRPr="00981CE2" w:rsidTr="00206293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3C4E22" w:rsidRPr="00E56416" w:rsidRDefault="003C4E22" w:rsidP="003C4E22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ACADEMIC EDUCATION</w:t>
                  </w:r>
                </w:p>
              </w:tc>
            </w:tr>
            <w:tr w:rsidR="003C4E22" w:rsidRPr="00981CE2" w:rsidTr="00206293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HSSC - Equivalent to A- Levels, Abbottabad Pakistan – 2003</w:t>
                  </w:r>
                </w:p>
                <w:p w:rsidR="003C4E22" w:rsidRPr="0097567C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SSC – Equivalent to O’ Levels, Abbottabad Pakistan – 2000</w:t>
                  </w:r>
                </w:p>
              </w:tc>
            </w:tr>
          </w:tbl>
          <w:p w:rsidR="00D525B4" w:rsidRDefault="00D525B4" w:rsidP="004D2984">
            <w:pPr>
              <w:tabs>
                <w:tab w:val="left" w:pos="342"/>
              </w:tabs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</w:p>
          <w:tbl>
            <w:tblPr>
              <w:tblpPr w:leftFromText="180" w:rightFromText="180" w:vertAnchor="text" w:horzAnchor="margin" w:tblpY="28"/>
              <w:tblOverlap w:val="never"/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7"/>
              <w:gridCol w:w="5244"/>
            </w:tblGrid>
            <w:tr w:rsidR="003C4E22" w:rsidRPr="00981CE2" w:rsidTr="00206293">
              <w:trPr>
                <w:trHeight w:val="365"/>
              </w:trPr>
              <w:tc>
                <w:tcPr>
                  <w:tcW w:w="10191" w:type="dxa"/>
                  <w:gridSpan w:val="2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3C4E22" w:rsidRPr="00E56416" w:rsidRDefault="003C4E22" w:rsidP="003C4E22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PERSONAL INFORMATION</w:t>
                  </w:r>
                </w:p>
              </w:tc>
            </w:tr>
            <w:tr w:rsidR="003C4E22" w:rsidRPr="00981CE2" w:rsidTr="00206293">
              <w:trPr>
                <w:trHeight w:val="365"/>
              </w:trPr>
              <w:tc>
                <w:tcPr>
                  <w:tcW w:w="494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Marital status:         </w:t>
                  </w:r>
                  <w:r w:rsidR="00503F07">
                    <w:rPr>
                      <w:rFonts w:ascii="Tahoma" w:hAnsi="Tahoma" w:cs="Tahoma"/>
                      <w:sz w:val="18"/>
                      <w:szCs w:val="18"/>
                    </w:rPr>
                    <w:t>Married</w:t>
                  </w:r>
                </w:p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Date of birth :         January 28, 1985</w:t>
                  </w:r>
                </w:p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Nationality:             Pakistani</w:t>
                  </w:r>
                </w:p>
                <w:p w:rsidR="003C4E22" w:rsidRPr="00591C9B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Address:                 Dubai, UAE</w:t>
                  </w:r>
                </w:p>
              </w:tc>
              <w:tc>
                <w:tcPr>
                  <w:tcW w:w="5244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Languages :           English, Urdu &amp; Pashto</w:t>
                  </w:r>
                </w:p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Driving License:      Valid UAE driving license</w:t>
                  </w:r>
                </w:p>
                <w:p w:rsidR="003C4E22" w:rsidRPr="000D4578" w:rsidRDefault="003C4E22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 xml:space="preserve">Visa status:            </w:t>
                  </w:r>
                  <w:r w:rsidR="009757DC">
                    <w:rPr>
                      <w:rFonts w:ascii="Tahoma" w:hAnsi="Tahoma" w:cs="Tahoma"/>
                      <w:sz w:val="18"/>
                      <w:szCs w:val="18"/>
                    </w:rPr>
                    <w:t>Employment visa (Transferable)</w:t>
                  </w:r>
                </w:p>
                <w:p w:rsidR="003C4E22" w:rsidRPr="00981CE2" w:rsidRDefault="00D71210" w:rsidP="003C4E22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8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Hobbies/Interests:   Swimming, travelling and t</w:t>
                  </w:r>
                  <w:r w:rsidR="003C4E22" w:rsidRPr="000D4578">
                    <w:rPr>
                      <w:rFonts w:ascii="Tahoma" w:hAnsi="Tahoma" w:cs="Tahoma"/>
                      <w:sz w:val="18"/>
                      <w:szCs w:val="18"/>
                    </w:rPr>
                    <w:t>eaching</w:t>
                  </w:r>
                </w:p>
              </w:tc>
            </w:tr>
          </w:tbl>
          <w:p w:rsidR="00C21A60" w:rsidRPr="00C21A60" w:rsidRDefault="00C21A60" w:rsidP="00C21A60">
            <w:pPr>
              <w:rPr>
                <w:vanish/>
              </w:rPr>
            </w:pPr>
          </w:p>
          <w:p w:rsidR="00C21A60" w:rsidRDefault="00C21A60" w:rsidP="00C21A60"/>
          <w:tbl>
            <w:tblPr>
              <w:tblW w:w="10191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1"/>
            </w:tblGrid>
            <w:tr w:rsidR="00627BD3" w:rsidRPr="00981CE2" w:rsidTr="00206293">
              <w:trPr>
                <w:trHeight w:val="365"/>
              </w:trPr>
              <w:tc>
                <w:tcPr>
                  <w:tcW w:w="10191" w:type="dxa"/>
                  <w:tcBorders>
                    <w:bottom w:val="single" w:sz="12" w:space="0" w:color="000000"/>
                  </w:tcBorders>
                  <w:shd w:val="clear" w:color="auto" w:fill="BFBFBF"/>
                </w:tcPr>
                <w:p w:rsidR="00627BD3" w:rsidRPr="00E56416" w:rsidRDefault="00627BD3" w:rsidP="00D10021">
                  <w:pPr>
                    <w:jc w:val="both"/>
                    <w:rPr>
                      <w:rFonts w:ascii="Tahoma" w:hAnsi="Tahoma" w:cs="Tahoma"/>
                      <w:b/>
                      <w:color w:val="1F497D"/>
                      <w:sz w:val="18"/>
                      <w:szCs w:val="18"/>
                    </w:rPr>
                  </w:pPr>
                  <w:r w:rsidRPr="0091542D">
                    <w:rPr>
                      <w:rFonts w:ascii="Cambria" w:hAnsi="Cambria" w:cs="Tahoma"/>
                      <w:b/>
                      <w:color w:val="1F497D"/>
                      <w:sz w:val="24"/>
                      <w:szCs w:val="24"/>
                    </w:rPr>
                    <w:t>REFERENCES</w:t>
                  </w:r>
                </w:p>
              </w:tc>
            </w:tr>
            <w:tr w:rsidR="00627BD3" w:rsidRPr="00981CE2" w:rsidTr="00206293">
              <w:trPr>
                <w:trHeight w:val="365"/>
              </w:trPr>
              <w:tc>
                <w:tcPr>
                  <w:tcW w:w="10191" w:type="dxa"/>
                  <w:shd w:val="clear" w:color="auto" w:fill="auto"/>
                </w:tcPr>
                <w:p w:rsidR="00627BD3" w:rsidRPr="007059E9" w:rsidRDefault="00627BD3" w:rsidP="00D10021">
                  <w:pPr>
                    <w:numPr>
                      <w:ilvl w:val="0"/>
                      <w:numId w:val="9"/>
                    </w:numPr>
                    <w:tabs>
                      <w:tab w:val="left" w:pos="298"/>
                    </w:tabs>
                    <w:spacing w:before="20" w:after="80"/>
                    <w:ind w:left="298" w:hanging="298"/>
                    <w:jc w:val="both"/>
                    <w:rPr>
                      <w:rFonts w:ascii="Tahoma" w:hAnsi="Tahoma" w:cs="Tahoma"/>
                      <w:color w:val="000000"/>
                      <w:sz w:val="18"/>
                      <w:szCs w:val="18"/>
                      <w:lang w:val="en-US"/>
                    </w:rPr>
                  </w:pPr>
                  <w:r w:rsidRPr="000D4578">
                    <w:rPr>
                      <w:rFonts w:ascii="Tahoma" w:hAnsi="Tahoma" w:cs="Tahoma"/>
                      <w:sz w:val="18"/>
                      <w:szCs w:val="18"/>
                    </w:rPr>
                    <w:t>Will be furnished upon request</w:t>
                  </w:r>
                </w:p>
              </w:tc>
            </w:tr>
          </w:tbl>
          <w:p w:rsidR="00627BD3" w:rsidRPr="00C21A60" w:rsidRDefault="00627BD3" w:rsidP="00C21A60">
            <w:pPr>
              <w:rPr>
                <w:vanish/>
              </w:rPr>
            </w:pPr>
          </w:p>
          <w:p w:rsidR="00206293" w:rsidRDefault="00206293" w:rsidP="004D2984">
            <w:pPr>
              <w:jc w:val="both"/>
              <w:rPr>
                <w:sz w:val="18"/>
                <w:szCs w:val="18"/>
                <w:lang w:val="en-US"/>
              </w:rPr>
            </w:pPr>
          </w:p>
          <w:p w:rsidR="00206293" w:rsidRPr="00206293" w:rsidRDefault="00206293" w:rsidP="00206293">
            <w:pPr>
              <w:rPr>
                <w:sz w:val="18"/>
                <w:szCs w:val="18"/>
                <w:lang w:val="en-US"/>
              </w:rPr>
            </w:pPr>
          </w:p>
          <w:p w:rsidR="00206293" w:rsidRPr="00206293" w:rsidRDefault="00206293" w:rsidP="00206293">
            <w:pPr>
              <w:tabs>
                <w:tab w:val="left" w:pos="1500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236" w:type="dxa"/>
          </w:tcPr>
          <w:p w:rsidR="00C81D18" w:rsidRPr="00981CE2" w:rsidRDefault="00C81D18" w:rsidP="004D2984">
            <w:pPr>
              <w:pStyle w:val="Heading1"/>
              <w:ind w:left="1195" w:right="33"/>
              <w:jc w:val="both"/>
              <w:rPr>
                <w:rFonts w:ascii="Arial Narrow" w:hAnsi="Arial Narrow"/>
                <w:color w:val="000080"/>
                <w:sz w:val="18"/>
                <w:szCs w:val="18"/>
              </w:rPr>
            </w:pPr>
          </w:p>
          <w:p w:rsidR="00C81D18" w:rsidRPr="00981CE2" w:rsidRDefault="00C81D18" w:rsidP="004D2984">
            <w:pPr>
              <w:spacing w:before="20" w:after="80"/>
              <w:jc w:val="both"/>
              <w:rPr>
                <w:color w:val="000080"/>
                <w:sz w:val="18"/>
                <w:szCs w:val="18"/>
                <w:lang w:val="en-US"/>
              </w:rPr>
            </w:pPr>
            <w:r w:rsidRPr="00981CE2">
              <w:rPr>
                <w:color w:val="000080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FC3E59" w:rsidRPr="00981CE2" w:rsidRDefault="00FC3E59" w:rsidP="001819CA">
      <w:pPr>
        <w:jc w:val="both"/>
        <w:rPr>
          <w:sz w:val="18"/>
          <w:szCs w:val="18"/>
          <w:lang w:val="en-US"/>
        </w:rPr>
      </w:pPr>
    </w:p>
    <w:sectPr w:rsidR="00FC3E59" w:rsidRPr="00981CE2" w:rsidSect="004676E5">
      <w:pgSz w:w="11909" w:h="16834" w:code="9"/>
      <w:pgMar w:top="450" w:right="432" w:bottom="270" w:left="5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9D" w:rsidRDefault="0032049D">
      <w:r>
        <w:separator/>
      </w:r>
    </w:p>
  </w:endnote>
  <w:endnote w:type="continuationSeparator" w:id="0">
    <w:p w:rsidR="0032049D" w:rsidRDefault="0032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9D" w:rsidRDefault="0032049D">
      <w:r>
        <w:separator/>
      </w:r>
    </w:p>
  </w:footnote>
  <w:footnote w:type="continuationSeparator" w:id="0">
    <w:p w:rsidR="0032049D" w:rsidRDefault="0032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3"/>
      </v:shape>
    </w:pict>
  </w:numPicBullet>
  <w:abstractNum w:abstractNumId="0">
    <w:nsid w:val="08845B8F"/>
    <w:multiLevelType w:val="hybridMultilevel"/>
    <w:tmpl w:val="83B679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E56D0D"/>
    <w:multiLevelType w:val="hybridMultilevel"/>
    <w:tmpl w:val="A1D280D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B135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2A9C4E93"/>
    <w:multiLevelType w:val="singleLevel"/>
    <w:tmpl w:val="40FC5F2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CF570E1"/>
    <w:multiLevelType w:val="hybridMultilevel"/>
    <w:tmpl w:val="345644F0"/>
    <w:lvl w:ilvl="0" w:tplc="04090007">
      <w:start w:val="1"/>
      <w:numFmt w:val="bullet"/>
      <w:lvlText w:val=""/>
      <w:lvlPicBulletId w:val="0"/>
      <w:lvlJc w:val="left"/>
      <w:pPr>
        <w:ind w:left="7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5">
    <w:nsid w:val="37CB33C4"/>
    <w:multiLevelType w:val="hybridMultilevel"/>
    <w:tmpl w:val="E8B0303C"/>
    <w:lvl w:ilvl="0" w:tplc="E8D61E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334ABD"/>
    <w:multiLevelType w:val="hybridMultilevel"/>
    <w:tmpl w:val="0018F186"/>
    <w:lvl w:ilvl="0" w:tplc="8BD0358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7D5DEE"/>
    <w:multiLevelType w:val="hybridMultilevel"/>
    <w:tmpl w:val="92F08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01658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>
    <w:nsid w:val="3F710854"/>
    <w:multiLevelType w:val="hybridMultilevel"/>
    <w:tmpl w:val="7C2ADEEC"/>
    <w:lvl w:ilvl="0" w:tplc="04090007">
      <w:start w:val="1"/>
      <w:numFmt w:val="bullet"/>
      <w:lvlText w:val=""/>
      <w:lvlPicBulletId w:val="0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55"/>
        </w:tabs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75"/>
        </w:tabs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</w:rPr>
    </w:lvl>
  </w:abstractNum>
  <w:abstractNum w:abstractNumId="10">
    <w:nsid w:val="4D09112A"/>
    <w:multiLevelType w:val="hybridMultilevel"/>
    <w:tmpl w:val="2C0407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822B73"/>
    <w:multiLevelType w:val="hybridMultilevel"/>
    <w:tmpl w:val="2934156C"/>
    <w:lvl w:ilvl="0" w:tplc="520E4A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E57D4"/>
    <w:multiLevelType w:val="hybridMultilevel"/>
    <w:tmpl w:val="DCBA59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  <w:effect w:val="no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843CC6"/>
    <w:multiLevelType w:val="hybridMultilevel"/>
    <w:tmpl w:val="AA30A8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8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8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9"/>
  </w:num>
  <w:num w:numId="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5"/>
  </w:num>
  <w:num w:numId="13">
    <w:abstractNumId w:val="11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A55"/>
    <w:rsid w:val="00000F9B"/>
    <w:rsid w:val="00002260"/>
    <w:rsid w:val="000044F7"/>
    <w:rsid w:val="00005591"/>
    <w:rsid w:val="00007461"/>
    <w:rsid w:val="00011DBD"/>
    <w:rsid w:val="0001221B"/>
    <w:rsid w:val="00015FD2"/>
    <w:rsid w:val="00020A48"/>
    <w:rsid w:val="0002220C"/>
    <w:rsid w:val="00026834"/>
    <w:rsid w:val="00036FB3"/>
    <w:rsid w:val="000403E0"/>
    <w:rsid w:val="000525A7"/>
    <w:rsid w:val="000528AB"/>
    <w:rsid w:val="00057D42"/>
    <w:rsid w:val="00061C29"/>
    <w:rsid w:val="000622CB"/>
    <w:rsid w:val="00073030"/>
    <w:rsid w:val="00082468"/>
    <w:rsid w:val="00083F9F"/>
    <w:rsid w:val="0008772B"/>
    <w:rsid w:val="00091816"/>
    <w:rsid w:val="000941F2"/>
    <w:rsid w:val="0009437C"/>
    <w:rsid w:val="000A2306"/>
    <w:rsid w:val="000A2646"/>
    <w:rsid w:val="000A542C"/>
    <w:rsid w:val="000A5567"/>
    <w:rsid w:val="000B397F"/>
    <w:rsid w:val="000B6528"/>
    <w:rsid w:val="000C0A0E"/>
    <w:rsid w:val="000C227B"/>
    <w:rsid w:val="000C7664"/>
    <w:rsid w:val="000D0FA6"/>
    <w:rsid w:val="000D1C7B"/>
    <w:rsid w:val="000D4578"/>
    <w:rsid w:val="000D52C3"/>
    <w:rsid w:val="000D7149"/>
    <w:rsid w:val="000D7ADF"/>
    <w:rsid w:val="000E52B5"/>
    <w:rsid w:val="000E53EF"/>
    <w:rsid w:val="000E5414"/>
    <w:rsid w:val="000E73C0"/>
    <w:rsid w:val="000E750D"/>
    <w:rsid w:val="000F24D8"/>
    <w:rsid w:val="000F2670"/>
    <w:rsid w:val="00104D3C"/>
    <w:rsid w:val="00107797"/>
    <w:rsid w:val="00110FFE"/>
    <w:rsid w:val="001119C0"/>
    <w:rsid w:val="001129F4"/>
    <w:rsid w:val="00133131"/>
    <w:rsid w:val="001334F8"/>
    <w:rsid w:val="00136720"/>
    <w:rsid w:val="001445E8"/>
    <w:rsid w:val="001527AB"/>
    <w:rsid w:val="00152A71"/>
    <w:rsid w:val="00153412"/>
    <w:rsid w:val="00160591"/>
    <w:rsid w:val="00162A32"/>
    <w:rsid w:val="00166D26"/>
    <w:rsid w:val="00171973"/>
    <w:rsid w:val="0017210A"/>
    <w:rsid w:val="00172BAB"/>
    <w:rsid w:val="00173105"/>
    <w:rsid w:val="001819CA"/>
    <w:rsid w:val="00185AA6"/>
    <w:rsid w:val="00185F2E"/>
    <w:rsid w:val="001923E9"/>
    <w:rsid w:val="00193D04"/>
    <w:rsid w:val="0019608F"/>
    <w:rsid w:val="001A04E4"/>
    <w:rsid w:val="001A2244"/>
    <w:rsid w:val="001A416D"/>
    <w:rsid w:val="001A63DD"/>
    <w:rsid w:val="001A67C9"/>
    <w:rsid w:val="001A6C93"/>
    <w:rsid w:val="001A7523"/>
    <w:rsid w:val="001A7808"/>
    <w:rsid w:val="001B5322"/>
    <w:rsid w:val="001B7485"/>
    <w:rsid w:val="001C39FD"/>
    <w:rsid w:val="001C3EC4"/>
    <w:rsid w:val="001C4195"/>
    <w:rsid w:val="001C4AEF"/>
    <w:rsid w:val="001C6C4A"/>
    <w:rsid w:val="001C7622"/>
    <w:rsid w:val="001C77BA"/>
    <w:rsid w:val="001D02DC"/>
    <w:rsid w:val="001D0F7C"/>
    <w:rsid w:val="001D3756"/>
    <w:rsid w:val="001D3DD8"/>
    <w:rsid w:val="001D52C7"/>
    <w:rsid w:val="001D64AD"/>
    <w:rsid w:val="001D6B26"/>
    <w:rsid w:val="001D6BA3"/>
    <w:rsid w:val="001D6F34"/>
    <w:rsid w:val="001E66CC"/>
    <w:rsid w:val="001F0851"/>
    <w:rsid w:val="001F2FE2"/>
    <w:rsid w:val="001F4E49"/>
    <w:rsid w:val="00200237"/>
    <w:rsid w:val="00201F02"/>
    <w:rsid w:val="00206293"/>
    <w:rsid w:val="00207AF6"/>
    <w:rsid w:val="002112A9"/>
    <w:rsid w:val="00213F12"/>
    <w:rsid w:val="002211EE"/>
    <w:rsid w:val="00222D6E"/>
    <w:rsid w:val="002279C6"/>
    <w:rsid w:val="0023182F"/>
    <w:rsid w:val="0023479B"/>
    <w:rsid w:val="0023657E"/>
    <w:rsid w:val="00246FA7"/>
    <w:rsid w:val="00247AE8"/>
    <w:rsid w:val="0025094E"/>
    <w:rsid w:val="00252C23"/>
    <w:rsid w:val="00256815"/>
    <w:rsid w:val="0025709D"/>
    <w:rsid w:val="002574B1"/>
    <w:rsid w:val="0026012E"/>
    <w:rsid w:val="002606EA"/>
    <w:rsid w:val="0026093E"/>
    <w:rsid w:val="00261356"/>
    <w:rsid w:val="00262286"/>
    <w:rsid w:val="00266D43"/>
    <w:rsid w:val="00270A45"/>
    <w:rsid w:val="002716CC"/>
    <w:rsid w:val="00273AFD"/>
    <w:rsid w:val="002765E7"/>
    <w:rsid w:val="00280082"/>
    <w:rsid w:val="002807D4"/>
    <w:rsid w:val="0028462B"/>
    <w:rsid w:val="00291DD6"/>
    <w:rsid w:val="002A05E3"/>
    <w:rsid w:val="002B1AE9"/>
    <w:rsid w:val="002B5E97"/>
    <w:rsid w:val="002C087F"/>
    <w:rsid w:val="002C13A5"/>
    <w:rsid w:val="002C3015"/>
    <w:rsid w:val="002C4780"/>
    <w:rsid w:val="002D3F78"/>
    <w:rsid w:val="002D5BC5"/>
    <w:rsid w:val="002D751B"/>
    <w:rsid w:val="002E0204"/>
    <w:rsid w:val="002E7C4A"/>
    <w:rsid w:val="002F1217"/>
    <w:rsid w:val="002F59CC"/>
    <w:rsid w:val="00303CA5"/>
    <w:rsid w:val="00304D4F"/>
    <w:rsid w:val="00314E5C"/>
    <w:rsid w:val="00315945"/>
    <w:rsid w:val="00315B0B"/>
    <w:rsid w:val="00317B90"/>
    <w:rsid w:val="0032049D"/>
    <w:rsid w:val="00320B88"/>
    <w:rsid w:val="0032178C"/>
    <w:rsid w:val="00321A29"/>
    <w:rsid w:val="00326108"/>
    <w:rsid w:val="00326908"/>
    <w:rsid w:val="00330D24"/>
    <w:rsid w:val="00336896"/>
    <w:rsid w:val="00337382"/>
    <w:rsid w:val="00347352"/>
    <w:rsid w:val="00360A7C"/>
    <w:rsid w:val="003636C5"/>
    <w:rsid w:val="00366267"/>
    <w:rsid w:val="00371F58"/>
    <w:rsid w:val="0037346E"/>
    <w:rsid w:val="00373AA9"/>
    <w:rsid w:val="003762E3"/>
    <w:rsid w:val="00377CE9"/>
    <w:rsid w:val="00377E32"/>
    <w:rsid w:val="00380559"/>
    <w:rsid w:val="0038188B"/>
    <w:rsid w:val="00381C28"/>
    <w:rsid w:val="003830FA"/>
    <w:rsid w:val="00383F6E"/>
    <w:rsid w:val="00384F51"/>
    <w:rsid w:val="0038757D"/>
    <w:rsid w:val="00387D99"/>
    <w:rsid w:val="00392DF2"/>
    <w:rsid w:val="0039725C"/>
    <w:rsid w:val="003A07DF"/>
    <w:rsid w:val="003A242B"/>
    <w:rsid w:val="003A3C38"/>
    <w:rsid w:val="003A5B3E"/>
    <w:rsid w:val="003A7197"/>
    <w:rsid w:val="003A7CF4"/>
    <w:rsid w:val="003A7FDF"/>
    <w:rsid w:val="003B28C2"/>
    <w:rsid w:val="003B374D"/>
    <w:rsid w:val="003B77D1"/>
    <w:rsid w:val="003C4E22"/>
    <w:rsid w:val="003C5131"/>
    <w:rsid w:val="003C63CE"/>
    <w:rsid w:val="003D0F72"/>
    <w:rsid w:val="003D1562"/>
    <w:rsid w:val="003D6857"/>
    <w:rsid w:val="003D711B"/>
    <w:rsid w:val="003E4DD1"/>
    <w:rsid w:val="003E513B"/>
    <w:rsid w:val="003F6614"/>
    <w:rsid w:val="00400A5A"/>
    <w:rsid w:val="00400EF5"/>
    <w:rsid w:val="00401E05"/>
    <w:rsid w:val="0040447D"/>
    <w:rsid w:val="00404BE2"/>
    <w:rsid w:val="00407B4F"/>
    <w:rsid w:val="00412F22"/>
    <w:rsid w:val="00416710"/>
    <w:rsid w:val="00424328"/>
    <w:rsid w:val="00433E10"/>
    <w:rsid w:val="00435612"/>
    <w:rsid w:val="00440E51"/>
    <w:rsid w:val="0044437E"/>
    <w:rsid w:val="00444769"/>
    <w:rsid w:val="00444FD9"/>
    <w:rsid w:val="00450CFB"/>
    <w:rsid w:val="00451563"/>
    <w:rsid w:val="004539AB"/>
    <w:rsid w:val="00456070"/>
    <w:rsid w:val="0046396A"/>
    <w:rsid w:val="004676E5"/>
    <w:rsid w:val="00474013"/>
    <w:rsid w:val="00475DE4"/>
    <w:rsid w:val="00480015"/>
    <w:rsid w:val="00481BC5"/>
    <w:rsid w:val="004850E1"/>
    <w:rsid w:val="00485F88"/>
    <w:rsid w:val="00487994"/>
    <w:rsid w:val="00491308"/>
    <w:rsid w:val="00491AE5"/>
    <w:rsid w:val="00496684"/>
    <w:rsid w:val="004A081A"/>
    <w:rsid w:val="004A2863"/>
    <w:rsid w:val="004A30B5"/>
    <w:rsid w:val="004A570A"/>
    <w:rsid w:val="004A7891"/>
    <w:rsid w:val="004A7C0B"/>
    <w:rsid w:val="004B1BF7"/>
    <w:rsid w:val="004C058D"/>
    <w:rsid w:val="004C68AA"/>
    <w:rsid w:val="004C6A34"/>
    <w:rsid w:val="004C6CB7"/>
    <w:rsid w:val="004D2984"/>
    <w:rsid w:val="004D6E3C"/>
    <w:rsid w:val="004E4EED"/>
    <w:rsid w:val="004E6A7B"/>
    <w:rsid w:val="004F1765"/>
    <w:rsid w:val="004F19F2"/>
    <w:rsid w:val="004F24D7"/>
    <w:rsid w:val="004F377E"/>
    <w:rsid w:val="004F5E28"/>
    <w:rsid w:val="00502671"/>
    <w:rsid w:val="00502946"/>
    <w:rsid w:val="005035D4"/>
    <w:rsid w:val="00503F07"/>
    <w:rsid w:val="00505B65"/>
    <w:rsid w:val="00511750"/>
    <w:rsid w:val="0051242E"/>
    <w:rsid w:val="00512B8C"/>
    <w:rsid w:val="0051315A"/>
    <w:rsid w:val="005159F8"/>
    <w:rsid w:val="00517122"/>
    <w:rsid w:val="00520D43"/>
    <w:rsid w:val="0052541F"/>
    <w:rsid w:val="00530AFE"/>
    <w:rsid w:val="00531136"/>
    <w:rsid w:val="005318E7"/>
    <w:rsid w:val="00537149"/>
    <w:rsid w:val="005421F8"/>
    <w:rsid w:val="005433EC"/>
    <w:rsid w:val="00550A51"/>
    <w:rsid w:val="00552B25"/>
    <w:rsid w:val="00554383"/>
    <w:rsid w:val="00554DC8"/>
    <w:rsid w:val="00555CFA"/>
    <w:rsid w:val="00562ABD"/>
    <w:rsid w:val="00563022"/>
    <w:rsid w:val="0056453C"/>
    <w:rsid w:val="00565739"/>
    <w:rsid w:val="00570842"/>
    <w:rsid w:val="00570F63"/>
    <w:rsid w:val="00572F3C"/>
    <w:rsid w:val="00573617"/>
    <w:rsid w:val="00573B99"/>
    <w:rsid w:val="00576B92"/>
    <w:rsid w:val="00576FAB"/>
    <w:rsid w:val="0058080E"/>
    <w:rsid w:val="005812DE"/>
    <w:rsid w:val="00581516"/>
    <w:rsid w:val="005853A5"/>
    <w:rsid w:val="005915F0"/>
    <w:rsid w:val="00591C9B"/>
    <w:rsid w:val="005931EC"/>
    <w:rsid w:val="0059719F"/>
    <w:rsid w:val="005A0F1B"/>
    <w:rsid w:val="005A1A0B"/>
    <w:rsid w:val="005A1FAF"/>
    <w:rsid w:val="005A4771"/>
    <w:rsid w:val="005B3885"/>
    <w:rsid w:val="005B46A4"/>
    <w:rsid w:val="005B6907"/>
    <w:rsid w:val="005C18C6"/>
    <w:rsid w:val="005C4E57"/>
    <w:rsid w:val="005C5667"/>
    <w:rsid w:val="005D2702"/>
    <w:rsid w:val="005D6C9C"/>
    <w:rsid w:val="005D7904"/>
    <w:rsid w:val="005D7CD9"/>
    <w:rsid w:val="005E1909"/>
    <w:rsid w:val="005E40AD"/>
    <w:rsid w:val="005E7C6B"/>
    <w:rsid w:val="005F0C84"/>
    <w:rsid w:val="005F10C6"/>
    <w:rsid w:val="005F222B"/>
    <w:rsid w:val="005F2D78"/>
    <w:rsid w:val="005F4353"/>
    <w:rsid w:val="005F76E7"/>
    <w:rsid w:val="005F7BCC"/>
    <w:rsid w:val="00600F6F"/>
    <w:rsid w:val="00604808"/>
    <w:rsid w:val="00606BAA"/>
    <w:rsid w:val="006073EE"/>
    <w:rsid w:val="006077A5"/>
    <w:rsid w:val="006121BC"/>
    <w:rsid w:val="0061242E"/>
    <w:rsid w:val="0061271A"/>
    <w:rsid w:val="0061455E"/>
    <w:rsid w:val="0061616A"/>
    <w:rsid w:val="00622299"/>
    <w:rsid w:val="00622D66"/>
    <w:rsid w:val="006232DD"/>
    <w:rsid w:val="00624C01"/>
    <w:rsid w:val="00627BD3"/>
    <w:rsid w:val="00630208"/>
    <w:rsid w:val="00631B42"/>
    <w:rsid w:val="0063289E"/>
    <w:rsid w:val="00632906"/>
    <w:rsid w:val="00634364"/>
    <w:rsid w:val="00634B34"/>
    <w:rsid w:val="0064079B"/>
    <w:rsid w:val="00645128"/>
    <w:rsid w:val="006474E7"/>
    <w:rsid w:val="0065190D"/>
    <w:rsid w:val="0065387C"/>
    <w:rsid w:val="00653889"/>
    <w:rsid w:val="00653EB3"/>
    <w:rsid w:val="00654E5E"/>
    <w:rsid w:val="00660FA7"/>
    <w:rsid w:val="00662AF0"/>
    <w:rsid w:val="00663A2A"/>
    <w:rsid w:val="00666459"/>
    <w:rsid w:val="006671FB"/>
    <w:rsid w:val="00667793"/>
    <w:rsid w:val="00671C18"/>
    <w:rsid w:val="00673540"/>
    <w:rsid w:val="006812F3"/>
    <w:rsid w:val="006838E2"/>
    <w:rsid w:val="006927C2"/>
    <w:rsid w:val="006A420F"/>
    <w:rsid w:val="006A48C3"/>
    <w:rsid w:val="006B1056"/>
    <w:rsid w:val="006B252C"/>
    <w:rsid w:val="006B254B"/>
    <w:rsid w:val="006B4625"/>
    <w:rsid w:val="006C0535"/>
    <w:rsid w:val="006C216C"/>
    <w:rsid w:val="006C2B8E"/>
    <w:rsid w:val="006D0A09"/>
    <w:rsid w:val="006D1114"/>
    <w:rsid w:val="006D6CDF"/>
    <w:rsid w:val="006D7463"/>
    <w:rsid w:val="006E3820"/>
    <w:rsid w:val="006E5457"/>
    <w:rsid w:val="006E54A0"/>
    <w:rsid w:val="006E54A3"/>
    <w:rsid w:val="006E6C56"/>
    <w:rsid w:val="006E6D96"/>
    <w:rsid w:val="006F0ACC"/>
    <w:rsid w:val="006F0D09"/>
    <w:rsid w:val="006F3FEF"/>
    <w:rsid w:val="006F4E9A"/>
    <w:rsid w:val="006F5D66"/>
    <w:rsid w:val="006F75A8"/>
    <w:rsid w:val="006F78A5"/>
    <w:rsid w:val="007005CF"/>
    <w:rsid w:val="007008D7"/>
    <w:rsid w:val="00701978"/>
    <w:rsid w:val="00701D59"/>
    <w:rsid w:val="00705798"/>
    <w:rsid w:val="007059E9"/>
    <w:rsid w:val="00714666"/>
    <w:rsid w:val="00716224"/>
    <w:rsid w:val="007215F9"/>
    <w:rsid w:val="007223C3"/>
    <w:rsid w:val="0072362C"/>
    <w:rsid w:val="00724784"/>
    <w:rsid w:val="00730003"/>
    <w:rsid w:val="00731D5D"/>
    <w:rsid w:val="00733E12"/>
    <w:rsid w:val="00737F9E"/>
    <w:rsid w:val="007424B1"/>
    <w:rsid w:val="00744A9C"/>
    <w:rsid w:val="00745678"/>
    <w:rsid w:val="00745A3E"/>
    <w:rsid w:val="00746FD1"/>
    <w:rsid w:val="00747EBA"/>
    <w:rsid w:val="00751A55"/>
    <w:rsid w:val="0075629D"/>
    <w:rsid w:val="00757A46"/>
    <w:rsid w:val="00757C25"/>
    <w:rsid w:val="00760AD5"/>
    <w:rsid w:val="0076138C"/>
    <w:rsid w:val="0076637D"/>
    <w:rsid w:val="0076670A"/>
    <w:rsid w:val="007725DB"/>
    <w:rsid w:val="00773040"/>
    <w:rsid w:val="00773184"/>
    <w:rsid w:val="007750C5"/>
    <w:rsid w:val="007763E5"/>
    <w:rsid w:val="00777C37"/>
    <w:rsid w:val="007814E6"/>
    <w:rsid w:val="00782A1D"/>
    <w:rsid w:val="007837B8"/>
    <w:rsid w:val="00787FBC"/>
    <w:rsid w:val="00791B32"/>
    <w:rsid w:val="00792CAB"/>
    <w:rsid w:val="00795A36"/>
    <w:rsid w:val="00795C19"/>
    <w:rsid w:val="007976F5"/>
    <w:rsid w:val="00797EF8"/>
    <w:rsid w:val="007A298D"/>
    <w:rsid w:val="007B4435"/>
    <w:rsid w:val="007B7773"/>
    <w:rsid w:val="007C292B"/>
    <w:rsid w:val="007C340B"/>
    <w:rsid w:val="007C4067"/>
    <w:rsid w:val="007C4182"/>
    <w:rsid w:val="007D0ED5"/>
    <w:rsid w:val="007D1398"/>
    <w:rsid w:val="007D333F"/>
    <w:rsid w:val="007E4A2A"/>
    <w:rsid w:val="007F2B8E"/>
    <w:rsid w:val="007F3CDE"/>
    <w:rsid w:val="007F5896"/>
    <w:rsid w:val="007F5DCA"/>
    <w:rsid w:val="0080143F"/>
    <w:rsid w:val="00801C96"/>
    <w:rsid w:val="00804108"/>
    <w:rsid w:val="00813DD1"/>
    <w:rsid w:val="00816457"/>
    <w:rsid w:val="00817BA8"/>
    <w:rsid w:val="008202CA"/>
    <w:rsid w:val="008220E2"/>
    <w:rsid w:val="00824144"/>
    <w:rsid w:val="0082731A"/>
    <w:rsid w:val="00841603"/>
    <w:rsid w:val="008423AF"/>
    <w:rsid w:val="00844786"/>
    <w:rsid w:val="0085001A"/>
    <w:rsid w:val="00850FDB"/>
    <w:rsid w:val="0085501F"/>
    <w:rsid w:val="008603C4"/>
    <w:rsid w:val="008630E7"/>
    <w:rsid w:val="00863CFA"/>
    <w:rsid w:val="00867723"/>
    <w:rsid w:val="0087152A"/>
    <w:rsid w:val="00871987"/>
    <w:rsid w:val="0087204A"/>
    <w:rsid w:val="0087282C"/>
    <w:rsid w:val="00875B2E"/>
    <w:rsid w:val="00893898"/>
    <w:rsid w:val="00894575"/>
    <w:rsid w:val="00895CD2"/>
    <w:rsid w:val="0089617B"/>
    <w:rsid w:val="008A7BDC"/>
    <w:rsid w:val="008B2431"/>
    <w:rsid w:val="008B4423"/>
    <w:rsid w:val="008B6114"/>
    <w:rsid w:val="008B6DCD"/>
    <w:rsid w:val="008B70AD"/>
    <w:rsid w:val="008C1A69"/>
    <w:rsid w:val="008C5573"/>
    <w:rsid w:val="008C55C1"/>
    <w:rsid w:val="008D4800"/>
    <w:rsid w:val="008E30D8"/>
    <w:rsid w:val="008E4D19"/>
    <w:rsid w:val="008F27DA"/>
    <w:rsid w:val="008F4AB4"/>
    <w:rsid w:val="008F5B79"/>
    <w:rsid w:val="008F5FDD"/>
    <w:rsid w:val="009002C0"/>
    <w:rsid w:val="009044DD"/>
    <w:rsid w:val="00904B5C"/>
    <w:rsid w:val="00905240"/>
    <w:rsid w:val="0091542D"/>
    <w:rsid w:val="00917BD2"/>
    <w:rsid w:val="00920280"/>
    <w:rsid w:val="00923D79"/>
    <w:rsid w:val="00923DAB"/>
    <w:rsid w:val="00926FBD"/>
    <w:rsid w:val="00931BD5"/>
    <w:rsid w:val="009430D3"/>
    <w:rsid w:val="0095101D"/>
    <w:rsid w:val="0095713C"/>
    <w:rsid w:val="0096315A"/>
    <w:rsid w:val="0096582E"/>
    <w:rsid w:val="0096710F"/>
    <w:rsid w:val="00967A0F"/>
    <w:rsid w:val="00967A25"/>
    <w:rsid w:val="0097567C"/>
    <w:rsid w:val="009757DC"/>
    <w:rsid w:val="00981CE2"/>
    <w:rsid w:val="009825B6"/>
    <w:rsid w:val="00991BE4"/>
    <w:rsid w:val="00995D96"/>
    <w:rsid w:val="0099670F"/>
    <w:rsid w:val="009A0AD2"/>
    <w:rsid w:val="009A57C7"/>
    <w:rsid w:val="009B43C0"/>
    <w:rsid w:val="009C10A8"/>
    <w:rsid w:val="009C205A"/>
    <w:rsid w:val="009C4014"/>
    <w:rsid w:val="009D19F7"/>
    <w:rsid w:val="009D28F1"/>
    <w:rsid w:val="009D6827"/>
    <w:rsid w:val="009D73B7"/>
    <w:rsid w:val="009D7B18"/>
    <w:rsid w:val="009E0756"/>
    <w:rsid w:val="009E381C"/>
    <w:rsid w:val="009E4F34"/>
    <w:rsid w:val="009E619F"/>
    <w:rsid w:val="009E75A1"/>
    <w:rsid w:val="009E77E7"/>
    <w:rsid w:val="009E7928"/>
    <w:rsid w:val="009F0C9C"/>
    <w:rsid w:val="009F296A"/>
    <w:rsid w:val="009F2DED"/>
    <w:rsid w:val="009F324E"/>
    <w:rsid w:val="009F6EF7"/>
    <w:rsid w:val="00A0379B"/>
    <w:rsid w:val="00A04201"/>
    <w:rsid w:val="00A04BDC"/>
    <w:rsid w:val="00A10213"/>
    <w:rsid w:val="00A11213"/>
    <w:rsid w:val="00A14085"/>
    <w:rsid w:val="00A151C6"/>
    <w:rsid w:val="00A168EC"/>
    <w:rsid w:val="00A16C0B"/>
    <w:rsid w:val="00A173CD"/>
    <w:rsid w:val="00A24228"/>
    <w:rsid w:val="00A26DFD"/>
    <w:rsid w:val="00A30A15"/>
    <w:rsid w:val="00A32769"/>
    <w:rsid w:val="00A3690A"/>
    <w:rsid w:val="00A36F20"/>
    <w:rsid w:val="00A37950"/>
    <w:rsid w:val="00A403CA"/>
    <w:rsid w:val="00A433D7"/>
    <w:rsid w:val="00A463B6"/>
    <w:rsid w:val="00A503DB"/>
    <w:rsid w:val="00A53EE2"/>
    <w:rsid w:val="00A548E5"/>
    <w:rsid w:val="00A54CF8"/>
    <w:rsid w:val="00A558C4"/>
    <w:rsid w:val="00A56893"/>
    <w:rsid w:val="00A62FA8"/>
    <w:rsid w:val="00A63F90"/>
    <w:rsid w:val="00A67B5B"/>
    <w:rsid w:val="00A7115D"/>
    <w:rsid w:val="00A73DF5"/>
    <w:rsid w:val="00A741A8"/>
    <w:rsid w:val="00A753F8"/>
    <w:rsid w:val="00A814C6"/>
    <w:rsid w:val="00A81D01"/>
    <w:rsid w:val="00A82B53"/>
    <w:rsid w:val="00A868CE"/>
    <w:rsid w:val="00A9772B"/>
    <w:rsid w:val="00AA22BC"/>
    <w:rsid w:val="00AA3822"/>
    <w:rsid w:val="00AA40DA"/>
    <w:rsid w:val="00AA462A"/>
    <w:rsid w:val="00AA56CC"/>
    <w:rsid w:val="00AA6ED7"/>
    <w:rsid w:val="00AA711A"/>
    <w:rsid w:val="00AB00E9"/>
    <w:rsid w:val="00AB0B2C"/>
    <w:rsid w:val="00AB7785"/>
    <w:rsid w:val="00AC0158"/>
    <w:rsid w:val="00AC0951"/>
    <w:rsid w:val="00AC0A39"/>
    <w:rsid w:val="00AC2168"/>
    <w:rsid w:val="00AC3BD9"/>
    <w:rsid w:val="00AD0FCB"/>
    <w:rsid w:val="00AD1795"/>
    <w:rsid w:val="00AD3B0C"/>
    <w:rsid w:val="00AD5D58"/>
    <w:rsid w:val="00AD71E8"/>
    <w:rsid w:val="00AD7692"/>
    <w:rsid w:val="00AE32D3"/>
    <w:rsid w:val="00AF6148"/>
    <w:rsid w:val="00B00D18"/>
    <w:rsid w:val="00B022DF"/>
    <w:rsid w:val="00B02D0B"/>
    <w:rsid w:val="00B03142"/>
    <w:rsid w:val="00B04AFB"/>
    <w:rsid w:val="00B1445A"/>
    <w:rsid w:val="00B1458B"/>
    <w:rsid w:val="00B15401"/>
    <w:rsid w:val="00B16C65"/>
    <w:rsid w:val="00B2436F"/>
    <w:rsid w:val="00B254AB"/>
    <w:rsid w:val="00B26568"/>
    <w:rsid w:val="00B2721E"/>
    <w:rsid w:val="00B27D42"/>
    <w:rsid w:val="00B3226C"/>
    <w:rsid w:val="00B33D65"/>
    <w:rsid w:val="00B37172"/>
    <w:rsid w:val="00B43927"/>
    <w:rsid w:val="00B44D5A"/>
    <w:rsid w:val="00B46408"/>
    <w:rsid w:val="00B515BD"/>
    <w:rsid w:val="00B52164"/>
    <w:rsid w:val="00B53330"/>
    <w:rsid w:val="00B54AA1"/>
    <w:rsid w:val="00B561B3"/>
    <w:rsid w:val="00B56FF0"/>
    <w:rsid w:val="00B63563"/>
    <w:rsid w:val="00B65B85"/>
    <w:rsid w:val="00B70B7D"/>
    <w:rsid w:val="00B70C76"/>
    <w:rsid w:val="00B75A30"/>
    <w:rsid w:val="00B81FEE"/>
    <w:rsid w:val="00B85981"/>
    <w:rsid w:val="00B85B49"/>
    <w:rsid w:val="00B86F68"/>
    <w:rsid w:val="00B870C9"/>
    <w:rsid w:val="00B90A90"/>
    <w:rsid w:val="00B93E20"/>
    <w:rsid w:val="00B9520A"/>
    <w:rsid w:val="00B956DC"/>
    <w:rsid w:val="00BA499A"/>
    <w:rsid w:val="00BA67DD"/>
    <w:rsid w:val="00BB078A"/>
    <w:rsid w:val="00BB2014"/>
    <w:rsid w:val="00BB600A"/>
    <w:rsid w:val="00BB62AC"/>
    <w:rsid w:val="00BB71B4"/>
    <w:rsid w:val="00BC0C9B"/>
    <w:rsid w:val="00BC6157"/>
    <w:rsid w:val="00BD4692"/>
    <w:rsid w:val="00BE245E"/>
    <w:rsid w:val="00BE42FF"/>
    <w:rsid w:val="00BE5906"/>
    <w:rsid w:val="00BE5F70"/>
    <w:rsid w:val="00BE6C0C"/>
    <w:rsid w:val="00BE6DA8"/>
    <w:rsid w:val="00BE7D90"/>
    <w:rsid w:val="00BF12F5"/>
    <w:rsid w:val="00BF1FB9"/>
    <w:rsid w:val="00BF234D"/>
    <w:rsid w:val="00BF5D8C"/>
    <w:rsid w:val="00BF643E"/>
    <w:rsid w:val="00C0392C"/>
    <w:rsid w:val="00C056BC"/>
    <w:rsid w:val="00C05E7C"/>
    <w:rsid w:val="00C10D0C"/>
    <w:rsid w:val="00C11D82"/>
    <w:rsid w:val="00C147A4"/>
    <w:rsid w:val="00C15691"/>
    <w:rsid w:val="00C166D7"/>
    <w:rsid w:val="00C2133B"/>
    <w:rsid w:val="00C21455"/>
    <w:rsid w:val="00C21A60"/>
    <w:rsid w:val="00C245F7"/>
    <w:rsid w:val="00C27588"/>
    <w:rsid w:val="00C4588B"/>
    <w:rsid w:val="00C47535"/>
    <w:rsid w:val="00C52578"/>
    <w:rsid w:val="00C62346"/>
    <w:rsid w:val="00C63AD8"/>
    <w:rsid w:val="00C664EB"/>
    <w:rsid w:val="00C72427"/>
    <w:rsid w:val="00C725F0"/>
    <w:rsid w:val="00C7678C"/>
    <w:rsid w:val="00C76D96"/>
    <w:rsid w:val="00C810E9"/>
    <w:rsid w:val="00C81D18"/>
    <w:rsid w:val="00C8394F"/>
    <w:rsid w:val="00C84875"/>
    <w:rsid w:val="00C84881"/>
    <w:rsid w:val="00C91748"/>
    <w:rsid w:val="00C956D8"/>
    <w:rsid w:val="00C95C4B"/>
    <w:rsid w:val="00C972CA"/>
    <w:rsid w:val="00CA3657"/>
    <w:rsid w:val="00CA3A13"/>
    <w:rsid w:val="00CA3D50"/>
    <w:rsid w:val="00CA4201"/>
    <w:rsid w:val="00CB51DF"/>
    <w:rsid w:val="00CB64AF"/>
    <w:rsid w:val="00CB69D6"/>
    <w:rsid w:val="00CC205C"/>
    <w:rsid w:val="00CC39DC"/>
    <w:rsid w:val="00CC73DB"/>
    <w:rsid w:val="00CD3A84"/>
    <w:rsid w:val="00CD50ED"/>
    <w:rsid w:val="00CD6E12"/>
    <w:rsid w:val="00CE18B1"/>
    <w:rsid w:val="00CE26F8"/>
    <w:rsid w:val="00CE642F"/>
    <w:rsid w:val="00CF72AD"/>
    <w:rsid w:val="00D01176"/>
    <w:rsid w:val="00D02199"/>
    <w:rsid w:val="00D02ED0"/>
    <w:rsid w:val="00D051A4"/>
    <w:rsid w:val="00D06A71"/>
    <w:rsid w:val="00D10021"/>
    <w:rsid w:val="00D1028F"/>
    <w:rsid w:val="00D1085A"/>
    <w:rsid w:val="00D1304C"/>
    <w:rsid w:val="00D1397B"/>
    <w:rsid w:val="00D23309"/>
    <w:rsid w:val="00D24231"/>
    <w:rsid w:val="00D258E0"/>
    <w:rsid w:val="00D300D4"/>
    <w:rsid w:val="00D311C5"/>
    <w:rsid w:val="00D3340B"/>
    <w:rsid w:val="00D41724"/>
    <w:rsid w:val="00D41E13"/>
    <w:rsid w:val="00D42163"/>
    <w:rsid w:val="00D525B4"/>
    <w:rsid w:val="00D54129"/>
    <w:rsid w:val="00D54692"/>
    <w:rsid w:val="00D56E37"/>
    <w:rsid w:val="00D610EA"/>
    <w:rsid w:val="00D71210"/>
    <w:rsid w:val="00D72E21"/>
    <w:rsid w:val="00D73D39"/>
    <w:rsid w:val="00D807E3"/>
    <w:rsid w:val="00D85883"/>
    <w:rsid w:val="00D932D3"/>
    <w:rsid w:val="00D93859"/>
    <w:rsid w:val="00D93EDB"/>
    <w:rsid w:val="00D9470B"/>
    <w:rsid w:val="00D9676E"/>
    <w:rsid w:val="00DA3472"/>
    <w:rsid w:val="00DA439F"/>
    <w:rsid w:val="00DA5DCD"/>
    <w:rsid w:val="00DA7BA1"/>
    <w:rsid w:val="00DB1CB3"/>
    <w:rsid w:val="00DC3137"/>
    <w:rsid w:val="00DC3685"/>
    <w:rsid w:val="00DC5734"/>
    <w:rsid w:val="00DC73F5"/>
    <w:rsid w:val="00DD0C7C"/>
    <w:rsid w:val="00DD0E85"/>
    <w:rsid w:val="00DD2A24"/>
    <w:rsid w:val="00DD3828"/>
    <w:rsid w:val="00DD3FDE"/>
    <w:rsid w:val="00DF2DA0"/>
    <w:rsid w:val="00DF34E6"/>
    <w:rsid w:val="00DF7C42"/>
    <w:rsid w:val="00E009DC"/>
    <w:rsid w:val="00E0131C"/>
    <w:rsid w:val="00E0446B"/>
    <w:rsid w:val="00E05073"/>
    <w:rsid w:val="00E05F1D"/>
    <w:rsid w:val="00E1119B"/>
    <w:rsid w:val="00E1687F"/>
    <w:rsid w:val="00E23FEF"/>
    <w:rsid w:val="00E24BDA"/>
    <w:rsid w:val="00E25066"/>
    <w:rsid w:val="00E25180"/>
    <w:rsid w:val="00E30BC4"/>
    <w:rsid w:val="00E31537"/>
    <w:rsid w:val="00E36D48"/>
    <w:rsid w:val="00E37321"/>
    <w:rsid w:val="00E42E64"/>
    <w:rsid w:val="00E43770"/>
    <w:rsid w:val="00E4574A"/>
    <w:rsid w:val="00E46A7E"/>
    <w:rsid w:val="00E46B8C"/>
    <w:rsid w:val="00E47599"/>
    <w:rsid w:val="00E56416"/>
    <w:rsid w:val="00E625D7"/>
    <w:rsid w:val="00E6365A"/>
    <w:rsid w:val="00E64497"/>
    <w:rsid w:val="00E64E4B"/>
    <w:rsid w:val="00E71F6B"/>
    <w:rsid w:val="00E7342A"/>
    <w:rsid w:val="00E82773"/>
    <w:rsid w:val="00E9180D"/>
    <w:rsid w:val="00E971BF"/>
    <w:rsid w:val="00EA1D35"/>
    <w:rsid w:val="00EA326B"/>
    <w:rsid w:val="00EA68B0"/>
    <w:rsid w:val="00EA7571"/>
    <w:rsid w:val="00EB07E0"/>
    <w:rsid w:val="00EB0F19"/>
    <w:rsid w:val="00EB1307"/>
    <w:rsid w:val="00EB1B64"/>
    <w:rsid w:val="00EC2EDD"/>
    <w:rsid w:val="00EC3E26"/>
    <w:rsid w:val="00EC6201"/>
    <w:rsid w:val="00ED015C"/>
    <w:rsid w:val="00ED4C6B"/>
    <w:rsid w:val="00ED5D3F"/>
    <w:rsid w:val="00ED6924"/>
    <w:rsid w:val="00EE0489"/>
    <w:rsid w:val="00EE0DAC"/>
    <w:rsid w:val="00EE1D4E"/>
    <w:rsid w:val="00EE4397"/>
    <w:rsid w:val="00EE698B"/>
    <w:rsid w:val="00EE6A83"/>
    <w:rsid w:val="00EF0042"/>
    <w:rsid w:val="00EF3D74"/>
    <w:rsid w:val="00EF4466"/>
    <w:rsid w:val="00EF4DDB"/>
    <w:rsid w:val="00EF7748"/>
    <w:rsid w:val="00F01F63"/>
    <w:rsid w:val="00F024FF"/>
    <w:rsid w:val="00F04B39"/>
    <w:rsid w:val="00F06F83"/>
    <w:rsid w:val="00F119A7"/>
    <w:rsid w:val="00F12FB0"/>
    <w:rsid w:val="00F140B3"/>
    <w:rsid w:val="00F14FD4"/>
    <w:rsid w:val="00F200DF"/>
    <w:rsid w:val="00F212DD"/>
    <w:rsid w:val="00F23A54"/>
    <w:rsid w:val="00F24A78"/>
    <w:rsid w:val="00F25354"/>
    <w:rsid w:val="00F25687"/>
    <w:rsid w:val="00F25B72"/>
    <w:rsid w:val="00F2636E"/>
    <w:rsid w:val="00F263A6"/>
    <w:rsid w:val="00F27758"/>
    <w:rsid w:val="00F32B21"/>
    <w:rsid w:val="00F33809"/>
    <w:rsid w:val="00F3581F"/>
    <w:rsid w:val="00F35A00"/>
    <w:rsid w:val="00F44624"/>
    <w:rsid w:val="00F44AE3"/>
    <w:rsid w:val="00F5066B"/>
    <w:rsid w:val="00F54091"/>
    <w:rsid w:val="00F54CBA"/>
    <w:rsid w:val="00F55462"/>
    <w:rsid w:val="00F5678F"/>
    <w:rsid w:val="00F56AC8"/>
    <w:rsid w:val="00F642E8"/>
    <w:rsid w:val="00F651D8"/>
    <w:rsid w:val="00F6632E"/>
    <w:rsid w:val="00F668B2"/>
    <w:rsid w:val="00F7395C"/>
    <w:rsid w:val="00F73F86"/>
    <w:rsid w:val="00F742CA"/>
    <w:rsid w:val="00F82FF5"/>
    <w:rsid w:val="00F850F8"/>
    <w:rsid w:val="00F9017B"/>
    <w:rsid w:val="00F9135B"/>
    <w:rsid w:val="00F917E9"/>
    <w:rsid w:val="00F91B89"/>
    <w:rsid w:val="00F93868"/>
    <w:rsid w:val="00F94108"/>
    <w:rsid w:val="00F94AEB"/>
    <w:rsid w:val="00FA2839"/>
    <w:rsid w:val="00FA3D6C"/>
    <w:rsid w:val="00FA5333"/>
    <w:rsid w:val="00FB427E"/>
    <w:rsid w:val="00FB4480"/>
    <w:rsid w:val="00FC11D1"/>
    <w:rsid w:val="00FC312D"/>
    <w:rsid w:val="00FC3E59"/>
    <w:rsid w:val="00FC4FA2"/>
    <w:rsid w:val="00FC5A76"/>
    <w:rsid w:val="00FC7155"/>
    <w:rsid w:val="00FD14FC"/>
    <w:rsid w:val="00FD1D8D"/>
    <w:rsid w:val="00FD3F2A"/>
    <w:rsid w:val="00FE334B"/>
    <w:rsid w:val="00FE5FA0"/>
    <w:rsid w:val="00FE60EF"/>
    <w:rsid w:val="00FF1628"/>
    <w:rsid w:val="00FF4971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color w:val="0000FF"/>
      <w:lang w:val="en-US"/>
    </w:rPr>
  </w:style>
  <w:style w:type="paragraph" w:styleId="Heading4">
    <w:name w:val="heading 4"/>
    <w:basedOn w:val="Normal"/>
    <w:next w:val="Normal"/>
    <w:qFormat/>
    <w:pPr>
      <w:keepNext/>
      <w:spacing w:line="320" w:lineRule="exact"/>
      <w:jc w:val="both"/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580"/>
      </w:tabs>
      <w:ind w:left="400"/>
      <w:jc w:val="both"/>
      <w:outlineLvl w:val="4"/>
    </w:pPr>
    <w:rPr>
      <w:sz w:val="24"/>
      <w:szCs w:val="24"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sz w:val="21"/>
      <w:szCs w:val="21"/>
      <w:lang w:val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color w:val="0000FF"/>
      <w:sz w:val="22"/>
      <w:szCs w:val="22"/>
      <w:lang w:val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 Narrow" w:hAnsi="Arial Narrow"/>
      <w:b/>
      <w:bCs/>
      <w:color w:val="0000F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09"/>
    </w:pPr>
    <w:rPr>
      <w:lang w:val="en-US"/>
    </w:rPr>
  </w:style>
  <w:style w:type="paragraph" w:styleId="Title">
    <w:name w:val="Title"/>
    <w:basedOn w:val="Normal"/>
    <w:qFormat/>
    <w:pPr>
      <w:jc w:val="center"/>
    </w:pPr>
    <w:rPr>
      <w:b/>
      <w:bCs/>
      <w:color w:val="0000FF"/>
      <w:sz w:val="28"/>
      <w:szCs w:val="28"/>
      <w:lang w:val="en-US"/>
    </w:rPr>
  </w:style>
  <w:style w:type="paragraph" w:styleId="BodyTextIndent2">
    <w:name w:val="Body Text Indent 2"/>
    <w:basedOn w:val="Normal"/>
    <w:pPr>
      <w:ind w:left="720"/>
      <w:jc w:val="both"/>
    </w:pPr>
    <w:rPr>
      <w:sz w:val="24"/>
      <w:szCs w:val="24"/>
      <w:lang w:val="en-US"/>
    </w:rPr>
  </w:style>
  <w:style w:type="paragraph" w:styleId="BodyText">
    <w:name w:val="Body Text"/>
    <w:basedOn w:val="Normal"/>
    <w:pPr>
      <w:jc w:val="both"/>
    </w:pPr>
    <w:rPr>
      <w:sz w:val="24"/>
      <w:szCs w:val="24"/>
      <w:lang w:val="en-US"/>
    </w:rPr>
  </w:style>
  <w:style w:type="paragraph" w:styleId="BodyText2">
    <w:name w:val="Body Text 2"/>
    <w:basedOn w:val="Normal"/>
    <w:pPr>
      <w:jc w:val="both"/>
    </w:pPr>
    <w:rPr>
      <w:b/>
      <w:bCs/>
      <w:lang w:val="en-US"/>
    </w:rPr>
  </w:style>
  <w:style w:type="paragraph" w:styleId="BodyTextIndent3">
    <w:name w:val="Body Text Indent 3"/>
    <w:basedOn w:val="Normal"/>
    <w:pPr>
      <w:ind w:left="426"/>
    </w:pPr>
    <w:rPr>
      <w:b/>
      <w:bCs/>
      <w:i/>
      <w:iCs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Arial Narrow" w:hAnsi="Arial Narrow"/>
      <w:b/>
      <w:bCs/>
      <w:i/>
      <w:iCs/>
      <w:color w:val="000080"/>
      <w:sz w:val="22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57A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757A46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7A46"/>
    <w:rPr>
      <w:rFonts w:ascii="Calibri" w:hAnsi="Calibri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757A46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757A4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757A46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List4">
    <w:name w:val="Table List 4"/>
    <w:basedOn w:val="TableNormal"/>
    <w:rsid w:val="00757A4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lainText">
    <w:name w:val="Plain Text"/>
    <w:basedOn w:val="Normal"/>
    <w:link w:val="PlainTextChar"/>
    <w:rsid w:val="00EE6A83"/>
    <w:pPr>
      <w:widowControl w:val="0"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EE6A83"/>
    <w:rPr>
      <w:rFonts w:ascii="Courier New" w:hAnsi="Courier New"/>
    </w:rPr>
  </w:style>
  <w:style w:type="paragraph" w:customStyle="1" w:styleId="Achievement">
    <w:name w:val="Achievement"/>
    <w:basedOn w:val="BodyText"/>
    <w:rsid w:val="00630208"/>
    <w:pPr>
      <w:numPr>
        <w:numId w:val="11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208"/>
    <w:pPr>
      <w:ind w:left="720"/>
    </w:pPr>
  </w:style>
  <w:style w:type="character" w:customStyle="1" w:styleId="apple-style-span">
    <w:name w:val="apple-style-span"/>
    <w:rsid w:val="004C6A34"/>
  </w:style>
  <w:style w:type="paragraph" w:customStyle="1" w:styleId="Text">
    <w:name w:val="Text"/>
    <w:basedOn w:val="Normal"/>
    <w:rsid w:val="008E30D8"/>
    <w:pPr>
      <w:spacing w:before="100" w:after="100" w:line="288" w:lineRule="auto"/>
    </w:pPr>
    <w:rPr>
      <w:rFonts w:ascii="Tahoma" w:hAnsi="Tahoma"/>
      <w:sz w:val="1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83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24"/>
      <w:szCs w:val="24"/>
      <w:lang w:val="en-US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color w:val="0000FF"/>
      <w:lang w:val="en-US"/>
    </w:rPr>
  </w:style>
  <w:style w:type="paragraph" w:styleId="Heading4">
    <w:name w:val="heading 4"/>
    <w:basedOn w:val="Normal"/>
    <w:next w:val="Normal"/>
    <w:qFormat/>
    <w:pPr>
      <w:keepNext/>
      <w:spacing w:line="320" w:lineRule="exact"/>
      <w:jc w:val="both"/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580"/>
      </w:tabs>
      <w:ind w:left="400"/>
      <w:jc w:val="both"/>
      <w:outlineLvl w:val="4"/>
    </w:pPr>
    <w:rPr>
      <w:sz w:val="24"/>
      <w:szCs w:val="24"/>
      <w:lang w:val="en-US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lang w:val="en-US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b/>
      <w:bCs/>
      <w:sz w:val="21"/>
      <w:szCs w:val="21"/>
      <w:lang w:val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bCs/>
      <w:color w:val="0000FF"/>
      <w:sz w:val="22"/>
      <w:szCs w:val="22"/>
      <w:lang w:val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 Narrow" w:hAnsi="Arial Narrow"/>
      <w:b/>
      <w:bCs/>
      <w:color w:val="0000F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09"/>
    </w:pPr>
    <w:rPr>
      <w:lang w:val="en-US"/>
    </w:rPr>
  </w:style>
  <w:style w:type="paragraph" w:styleId="Title">
    <w:name w:val="Title"/>
    <w:basedOn w:val="Normal"/>
    <w:qFormat/>
    <w:pPr>
      <w:jc w:val="center"/>
    </w:pPr>
    <w:rPr>
      <w:b/>
      <w:bCs/>
      <w:color w:val="0000FF"/>
      <w:sz w:val="28"/>
      <w:szCs w:val="28"/>
      <w:lang w:val="en-US"/>
    </w:rPr>
  </w:style>
  <w:style w:type="paragraph" w:styleId="BodyTextIndent2">
    <w:name w:val="Body Text Indent 2"/>
    <w:basedOn w:val="Normal"/>
    <w:pPr>
      <w:ind w:left="720"/>
      <w:jc w:val="both"/>
    </w:pPr>
    <w:rPr>
      <w:sz w:val="24"/>
      <w:szCs w:val="24"/>
      <w:lang w:val="en-US"/>
    </w:rPr>
  </w:style>
  <w:style w:type="paragraph" w:styleId="BodyText">
    <w:name w:val="Body Text"/>
    <w:basedOn w:val="Normal"/>
    <w:pPr>
      <w:jc w:val="both"/>
    </w:pPr>
    <w:rPr>
      <w:sz w:val="24"/>
      <w:szCs w:val="24"/>
      <w:lang w:val="en-US"/>
    </w:rPr>
  </w:style>
  <w:style w:type="paragraph" w:styleId="BodyText2">
    <w:name w:val="Body Text 2"/>
    <w:basedOn w:val="Normal"/>
    <w:pPr>
      <w:jc w:val="both"/>
    </w:pPr>
    <w:rPr>
      <w:b/>
      <w:bCs/>
      <w:lang w:val="en-US"/>
    </w:rPr>
  </w:style>
  <w:style w:type="paragraph" w:styleId="BodyTextIndent3">
    <w:name w:val="Body Text Indent 3"/>
    <w:basedOn w:val="Normal"/>
    <w:pPr>
      <w:ind w:left="426"/>
    </w:pPr>
    <w:rPr>
      <w:b/>
      <w:bCs/>
      <w:i/>
      <w:iCs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Arial Narrow" w:hAnsi="Arial Narrow"/>
      <w:b/>
      <w:bCs/>
      <w:i/>
      <w:iCs/>
      <w:color w:val="000080"/>
      <w:sz w:val="22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757A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757A46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57A46"/>
    <w:rPr>
      <w:rFonts w:ascii="Calibri" w:hAnsi="Calibri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757A46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757A46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757A46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List4">
    <w:name w:val="Table List 4"/>
    <w:basedOn w:val="TableNormal"/>
    <w:rsid w:val="00757A4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PlainText">
    <w:name w:val="Plain Text"/>
    <w:basedOn w:val="Normal"/>
    <w:link w:val="PlainTextChar"/>
    <w:rsid w:val="00EE6A83"/>
    <w:pPr>
      <w:widowControl w:val="0"/>
    </w:pPr>
    <w:rPr>
      <w:rFonts w:ascii="Courier New" w:hAnsi="Courier New"/>
      <w:lang w:val="x-none" w:eastAsia="x-none"/>
    </w:rPr>
  </w:style>
  <w:style w:type="character" w:customStyle="1" w:styleId="PlainTextChar">
    <w:name w:val="Plain Text Char"/>
    <w:link w:val="PlainText"/>
    <w:rsid w:val="00EE6A83"/>
    <w:rPr>
      <w:rFonts w:ascii="Courier New" w:hAnsi="Courier New"/>
    </w:rPr>
  </w:style>
  <w:style w:type="paragraph" w:customStyle="1" w:styleId="Achievement">
    <w:name w:val="Achievement"/>
    <w:basedOn w:val="BodyText"/>
    <w:rsid w:val="00630208"/>
    <w:pPr>
      <w:numPr>
        <w:numId w:val="11"/>
      </w:numPr>
      <w:spacing w:after="60" w:line="220" w:lineRule="atLeast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208"/>
    <w:pPr>
      <w:ind w:left="720"/>
    </w:pPr>
  </w:style>
  <w:style w:type="character" w:customStyle="1" w:styleId="apple-style-span">
    <w:name w:val="apple-style-span"/>
    <w:rsid w:val="004C6A34"/>
  </w:style>
  <w:style w:type="paragraph" w:customStyle="1" w:styleId="Text">
    <w:name w:val="Text"/>
    <w:basedOn w:val="Normal"/>
    <w:rsid w:val="008E30D8"/>
    <w:pPr>
      <w:spacing w:before="100" w:after="100" w:line="288" w:lineRule="auto"/>
    </w:pPr>
    <w:rPr>
      <w:rFonts w:ascii="Tahoma" w:hAnsi="Tahoma"/>
      <w:sz w:val="1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3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38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hyperlink" Target="mailto:faisal_84@hot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6FF5E-2FE0-474E-948C-64DCAD91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NAYAB YUSUF</vt:lpstr>
    </vt:vector>
  </TitlesOfParts>
  <Company>BETS</Company>
  <LinksUpToDate>false</LinksUpToDate>
  <CharactersWithSpaces>7337</CharactersWithSpaces>
  <SharedDoc>false</SharedDoc>
  <HLinks>
    <vt:vector size="6" baseType="variant">
      <vt:variant>
        <vt:i4>7864422</vt:i4>
      </vt:variant>
      <vt:variant>
        <vt:i4>0</vt:i4>
      </vt:variant>
      <vt:variant>
        <vt:i4>0</vt:i4>
      </vt:variant>
      <vt:variant>
        <vt:i4>5</vt:i4>
      </vt:variant>
      <vt:variant>
        <vt:lpwstr>mailto:faisal_84@hotmail.com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NAYAB YUSUF</dc:title>
  <dc:creator>Farooq Azam</dc:creator>
  <cp:lastModifiedBy>Admin</cp:lastModifiedBy>
  <cp:revision>2</cp:revision>
  <cp:lastPrinted>2006-04-04T19:41:00Z</cp:lastPrinted>
  <dcterms:created xsi:type="dcterms:W3CDTF">2015-04-20T12:41:00Z</dcterms:created>
  <dcterms:modified xsi:type="dcterms:W3CDTF">2015-04-20T12:41:00Z</dcterms:modified>
</cp:coreProperties>
</file>