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PRODUCT REQUIREMENTS DOCUMENT (PRD)</w:t>
      </w:r>
    </w:p>
    <w:p>
      <w:pPr>
        <w:jc w:val="center"/>
      </w:pPr>
      <w:r>
        <w:rPr>
          <w:b/>
        </w:rPr>
        <w:t>Project: LLM-Assisted Explainable Radiology Report Generation Using Diagnostic Questioning</w:t>
      </w:r>
    </w:p>
    <w:p>
      <w:r>
        <w:t>Prepared from the project proposal/presentation dated 13 August 2026. Items not specified in the source are explicitly marked as TBD rather than assumed.</w:t>
      </w:r>
    </w:p>
    <w:p>
      <w:pPr>
        <w:pStyle w:val="Heading1"/>
      </w:pPr>
      <w:r>
        <w:t>1. Product Overview</w:t>
      </w:r>
    </w:p>
    <w:p>
      <w:r>
        <w:t>The product is a prototype system that accepts a chest X-ray image, extracts visual features, performs diagnostic questioning to obtain structured findings, uses those findings to guide an LLM in generating a radiology-style report, and presents supporting diagnostic and lesion-level evidence. The central product goal is to make image-to-report generation more transparent and easier to verify.</w:t>
      </w:r>
    </w:p>
    <w:p>
      <w:pPr>
        <w:pStyle w:val="Heading1"/>
      </w:pPr>
      <w:r>
        <w:t>2. Product Context</w:t>
      </w:r>
    </w:p>
    <w:p>
      <w:r>
        <w:t>The source project identifies a limitation in existing radiology report generation systems: they can produce clinically incomplete reports and often provide little evidence for individual generated findings.</w:t>
      </w:r>
    </w:p>
    <w:p>
      <w:pPr>
        <w:pStyle w:val="Heading1"/>
      </w:pPr>
      <w:r>
        <w:t>3. Goals</w:t>
      </w:r>
    </w:p>
    <w:p>
      <w:pPr>
        <w:pStyle w:val="ListBullet"/>
      </w:pPr>
      <w:r>
        <w:t>Generate structured diagnostic QA pairs from a medical image.</w:t>
      </w:r>
    </w:p>
    <w:p>
      <w:pPr>
        <w:pStyle w:val="ListBullet"/>
      </w:pPr>
      <w:r>
        <w:t>Use extracted diagnostic findings as input to an LLM-based report generator.</w:t>
      </w:r>
    </w:p>
    <w:p>
      <w:pPr>
        <w:pStyle w:val="ListBullet"/>
      </w:pPr>
      <w:r>
        <w:t>Provide diagnosis-level grounding between report statements and QA evidence.</w:t>
      </w:r>
    </w:p>
    <w:p>
      <w:pPr>
        <w:pStyle w:val="ListBullet"/>
      </w:pPr>
      <w:r>
        <w:t>Provide lesion-level grounding/highlighting when location information is available.</w:t>
      </w:r>
    </w:p>
    <w:p>
      <w:pPr>
        <w:pStyle w:val="ListBullet"/>
      </w:pPr>
      <w:r>
        <w:t>Present the input image, diagnostic QA, generated report, and supporting evidence together.</w:t>
      </w:r>
    </w:p>
    <w:p>
      <w:pPr>
        <w:pStyle w:val="ListBullet"/>
      </w:pPr>
      <w:r>
        <w:t>Keep the implementation modular so components can be improved independently.</w:t>
      </w:r>
    </w:p>
    <w:p>
      <w:pPr>
        <w:pStyle w:val="Heading1"/>
      </w:pPr>
      <w:r>
        <w:t>4. Non-Goals / Scope Boundaries</w:t>
      </w:r>
    </w:p>
    <w:p>
      <w:pPr>
        <w:pStyle w:val="ListBullet"/>
      </w:pPr>
      <w:r>
        <w:t>The source describes a prototype, not a deployed clinical diagnostic product.</w:t>
      </w:r>
    </w:p>
    <w:p>
      <w:pPr>
        <w:pStyle w:val="ListBullet"/>
      </w:pPr>
      <w:r>
        <w:t>The project does not specify integration with hospital PACS/EHR systems.</w:t>
      </w:r>
    </w:p>
    <w:p>
      <w:pPr>
        <w:pStyle w:val="ListBullet"/>
      </w:pPr>
      <w:r>
        <w:t>The project does not specify autonomous clinical decision-making or treatment recommendations.</w:t>
      </w:r>
    </w:p>
    <w:p>
      <w:pPr>
        <w:pStyle w:val="ListBullet"/>
      </w:pPr>
      <w:r>
        <w:t>The complete training setup from the base paper is outside the stated student-level prototype scope because of its computational and data complexity.</w:t>
      </w:r>
    </w:p>
    <w:p>
      <w:pPr>
        <w:pStyle w:val="ListBullet"/>
      </w:pPr>
      <w:r>
        <w:t>Authentication, billing, multi-user administration, and production cloud infrastructure are not specified in the source.</w:t>
      </w:r>
    </w:p>
    <w:p>
      <w:pPr>
        <w:pStyle w:val="Heading1"/>
      </w:pPr>
      <w:r>
        <w:t>5. Target Users</w:t>
      </w:r>
    </w:p>
    <w:p>
      <w:pPr>
        <w:pStyle w:val="ListBullet"/>
      </w:pPr>
      <w:r>
        <w:t>Primary prototype user: a user who uploads/selects a chest X-ray and needs an automatically generated, explainable report.</w:t>
      </w:r>
    </w:p>
    <w:p>
      <w:pPr>
        <w:pStyle w:val="ListBullet"/>
      </w:pPr>
      <w:r>
        <w:t>Evaluation/academic users: project evaluators and researchers inspecting the diagnostic QA and grounding output.</w:t>
      </w:r>
    </w:p>
    <w:p>
      <w:pPr>
        <w:pStyle w:val="ListBullet"/>
      </w:pPr>
      <w:r>
        <w:t>Clinical validation user (future scope): radiologists providing evaluation/feedback.</w:t>
      </w:r>
    </w:p>
    <w:p>
      <w:pPr>
        <w:pStyle w:val="Heading1"/>
      </w:pPr>
      <w:r>
        <w:t>6. Core User Journey</w:t>
      </w:r>
    </w:p>
    <w:p>
      <w:pPr>
        <w:pStyle w:val="ListNumber"/>
      </w:pPr>
      <w:r>
        <w:t>User uploads or selects a chest X-ray image.</w:t>
      </w:r>
    </w:p>
    <w:p>
      <w:pPr>
        <w:pStyle w:val="ListNumber"/>
      </w:pPr>
      <w:r>
        <w:t>The image-processing/vision component extracts visual features.</w:t>
      </w:r>
    </w:p>
    <w:p>
      <w:pPr>
        <w:pStyle w:val="ListNumber"/>
      </w:pPr>
      <w:r>
        <w:t>The diagnostic questioning component generates or selects clinically relevant questions and answers covering findings such as presence, location, and severity.</w:t>
      </w:r>
    </w:p>
    <w:p>
      <w:pPr>
        <w:pStyle w:val="ListNumber"/>
      </w:pPr>
      <w:r>
        <w:t>The system forms a structured diagnostic prompt from the QA findings.</w:t>
      </w:r>
    </w:p>
    <w:p>
      <w:pPr>
        <w:pStyle w:val="ListNumber"/>
      </w:pPr>
      <w:r>
        <w:t>The LLM generates a structured radiology-style report.</w:t>
      </w:r>
    </w:p>
    <w:p>
      <w:pPr>
        <w:pStyle w:val="ListNumber"/>
      </w:pPr>
      <w:r>
        <w:t>The explainability layer links report sentences to supporting QA findings.</w:t>
      </w:r>
    </w:p>
    <w:p>
      <w:pPr>
        <w:pStyle w:val="ListNumber"/>
      </w:pPr>
      <w:r>
        <w:t>When location information is available, the system highlights the corresponding lesion/image region.</w:t>
      </w:r>
    </w:p>
    <w:p>
      <w:pPr>
        <w:pStyle w:val="ListNumber"/>
      </w:pPr>
      <w:r>
        <w:t>The interface presents the image, QA findings, report, and evidence together.</w:t>
      </w:r>
    </w:p>
    <w:p>
      <w:pPr>
        <w:pStyle w:val="Heading1"/>
      </w:pPr>
      <w:r>
        <w:t>7. Functional Product Requirements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vAlign w:val="center"/>
          </w:tcPr>
          <w:p>
            <w:r>
              <w:rPr>
                <w:b/>
              </w:rPr>
              <w:t>ID</w:t>
            </w:r>
          </w:p>
        </w:tc>
        <w:tc>
          <w:tcPr>
            <w:tcW w:type="dxa" w:w="2484"/>
            <w:shd w:fill="D9EAF7"/>
            <w:vAlign w:val="center"/>
          </w:tcPr>
          <w:p>
            <w:r>
              <w:rPr>
                <w:b/>
              </w:rPr>
              <w:t>Requirement</w:t>
            </w:r>
          </w:p>
        </w:tc>
        <w:tc>
          <w:tcPr>
            <w:tcW w:type="dxa" w:w="2484"/>
            <w:shd w:fill="D9EAF7"/>
            <w:vAlign w:val="center"/>
          </w:tcPr>
          <w:p>
            <w:r>
              <w:rPr>
                <w:b/>
              </w:rPr>
              <w:t>Priority</w:t>
            </w:r>
          </w:p>
        </w:tc>
        <w:tc>
          <w:tcPr>
            <w:tcW w:type="dxa" w:w="2484"/>
            <w:shd w:fill="D9EAF7"/>
            <w:vAlign w:val="center"/>
          </w:tcPr>
          <w:p>
            <w:r>
              <w:rPr>
                <w:b/>
              </w:rPr>
              <w:t>Acceptance Criteria</w:t>
            </w:r>
          </w:p>
        </w:tc>
      </w:tr>
      <w:tr>
        <w:tc>
          <w:tcPr>
            <w:tcW w:type="dxa" w:w="2484"/>
            <w:vAlign w:val="top"/>
          </w:tcPr>
          <w:p>
            <w:r>
              <w:t>FR-01</w:t>
            </w:r>
          </w:p>
        </w:tc>
        <w:tc>
          <w:tcPr>
            <w:tcW w:type="dxa" w:w="2484"/>
            <w:vAlign w:val="top"/>
          </w:tcPr>
          <w:p>
            <w:r>
              <w:t>Accept a chest X-ray image as input.</w:t>
            </w:r>
          </w:p>
        </w:tc>
        <w:tc>
          <w:tcPr>
            <w:tcW w:type="dxa" w:w="2484"/>
            <w:vAlign w:val="top"/>
          </w:tcPr>
          <w:p>
            <w:r>
              <w:t>Must</w:t>
            </w:r>
          </w:p>
        </w:tc>
        <w:tc>
          <w:tcPr>
            <w:tcW w:type="dxa" w:w="2484"/>
            <w:vAlign w:val="top"/>
          </w:tcPr>
          <w:p>
            <w:r>
              <w:t>A supported image can be selected/uploaded and displayed.</w:t>
            </w:r>
          </w:p>
        </w:tc>
      </w:tr>
      <w:tr>
        <w:tc>
          <w:tcPr>
            <w:tcW w:type="dxa" w:w="2484"/>
            <w:vAlign w:val="top"/>
          </w:tcPr>
          <w:p>
            <w:r>
              <w:t>FR-02</w:t>
            </w:r>
          </w:p>
        </w:tc>
        <w:tc>
          <w:tcPr>
            <w:tcW w:type="dxa" w:w="2484"/>
            <w:vAlign w:val="top"/>
          </w:tcPr>
          <w:p>
            <w:r>
              <w:t>Extract visual features using a pre-trained vision model.</w:t>
            </w:r>
          </w:p>
        </w:tc>
        <w:tc>
          <w:tcPr>
            <w:tcW w:type="dxa" w:w="2484"/>
            <w:vAlign w:val="top"/>
          </w:tcPr>
          <w:p>
            <w:r>
              <w:t>Must</w:t>
            </w:r>
          </w:p>
        </w:tc>
        <w:tc>
          <w:tcPr>
            <w:tcW w:type="dxa" w:w="2484"/>
            <w:vAlign w:val="top"/>
          </w:tcPr>
          <w:p>
            <w:r>
              <w:t>The image is passed to a visual feature extraction stage before diagnostic questioning.</w:t>
            </w:r>
          </w:p>
        </w:tc>
      </w:tr>
      <w:tr>
        <w:tc>
          <w:tcPr>
            <w:tcW w:type="dxa" w:w="2484"/>
            <w:vAlign w:val="top"/>
          </w:tcPr>
          <w:p>
            <w:r>
              <w:t>FR-03</w:t>
            </w:r>
          </w:p>
        </w:tc>
        <w:tc>
          <w:tcPr>
            <w:tcW w:type="dxa" w:w="2484"/>
            <w:vAlign w:val="top"/>
          </w:tcPr>
          <w:p>
            <w:r>
              <w:t>Generate/select diagnostic questions and answers.</w:t>
            </w:r>
          </w:p>
        </w:tc>
        <w:tc>
          <w:tcPr>
            <w:tcW w:type="dxa" w:w="2484"/>
            <w:vAlign w:val="top"/>
          </w:tcPr>
          <w:p>
            <w:r>
              <w:t>Must</w:t>
            </w:r>
          </w:p>
        </w:tc>
        <w:tc>
          <w:tcPr>
            <w:tcW w:type="dxa" w:w="2484"/>
            <w:vAlign w:val="top"/>
          </w:tcPr>
          <w:p>
            <w:r>
              <w:t>The system produces structured QA findings relevant to the image.</w:t>
            </w:r>
          </w:p>
        </w:tc>
      </w:tr>
      <w:tr>
        <w:tc>
          <w:tcPr>
            <w:tcW w:type="dxa" w:w="2484"/>
            <w:vAlign w:val="top"/>
          </w:tcPr>
          <w:p>
            <w:r>
              <w:t>FR-04</w:t>
            </w:r>
          </w:p>
        </w:tc>
        <w:tc>
          <w:tcPr>
            <w:tcW w:type="dxa" w:w="2484"/>
            <w:vAlign w:val="top"/>
          </w:tcPr>
          <w:p>
            <w:r>
              <w:t>Cover diagnostic attributes such as disease presence, location and severity.</w:t>
            </w:r>
          </w:p>
        </w:tc>
        <w:tc>
          <w:tcPr>
            <w:tcW w:type="dxa" w:w="2484"/>
            <w:vAlign w:val="top"/>
          </w:tcPr>
          <w:p>
            <w:r>
              <w:t>Must</w:t>
            </w:r>
          </w:p>
        </w:tc>
        <w:tc>
          <w:tcPr>
            <w:tcW w:type="dxa" w:w="2484"/>
            <w:vAlign w:val="top"/>
          </w:tcPr>
          <w:p>
            <w:r>
              <w:t>Generated QA output contains applicable attributes supported by the model.</w:t>
            </w:r>
          </w:p>
        </w:tc>
      </w:tr>
      <w:tr>
        <w:tc>
          <w:tcPr>
            <w:tcW w:type="dxa" w:w="2484"/>
            <w:vAlign w:val="top"/>
          </w:tcPr>
          <w:p>
            <w:r>
              <w:t>FR-05</w:t>
            </w:r>
          </w:p>
        </w:tc>
        <w:tc>
          <w:tcPr>
            <w:tcW w:type="dxa" w:w="2484"/>
            <w:vAlign w:val="top"/>
          </w:tcPr>
          <w:p>
            <w:r>
              <w:t>Create a structured diagnostic prompt from QA findings.</w:t>
            </w:r>
          </w:p>
        </w:tc>
        <w:tc>
          <w:tcPr>
            <w:tcW w:type="dxa" w:w="2484"/>
            <w:vAlign w:val="top"/>
          </w:tcPr>
          <w:p>
            <w:r>
              <w:t>Must</w:t>
            </w:r>
          </w:p>
        </w:tc>
        <w:tc>
          <w:tcPr>
            <w:tcW w:type="dxa" w:w="2484"/>
            <w:vAlign w:val="top"/>
          </w:tcPr>
          <w:p>
            <w:r>
              <w:t>QA findings are available as structured context to report generation.</w:t>
            </w:r>
          </w:p>
        </w:tc>
      </w:tr>
      <w:tr>
        <w:tc>
          <w:tcPr>
            <w:tcW w:type="dxa" w:w="2484"/>
            <w:vAlign w:val="top"/>
          </w:tcPr>
          <w:p>
            <w:r>
              <w:t>FR-06</w:t>
            </w:r>
          </w:p>
        </w:tc>
        <w:tc>
          <w:tcPr>
            <w:tcW w:type="dxa" w:w="2484"/>
            <w:vAlign w:val="top"/>
          </w:tcPr>
          <w:p>
            <w:r>
              <w:t>Generate a radiology-style report using an LLM.</w:t>
            </w:r>
          </w:p>
        </w:tc>
        <w:tc>
          <w:tcPr>
            <w:tcW w:type="dxa" w:w="2484"/>
            <w:vAlign w:val="top"/>
          </w:tcPr>
          <w:p>
            <w:r>
              <w:t>Must</w:t>
            </w:r>
          </w:p>
        </w:tc>
        <w:tc>
          <w:tcPr>
            <w:tcW w:type="dxa" w:w="2484"/>
            <w:vAlign w:val="top"/>
          </w:tcPr>
          <w:p>
            <w:r>
              <w:t>A report is produced from the diagnostic context.</w:t>
            </w:r>
          </w:p>
        </w:tc>
      </w:tr>
      <w:tr>
        <w:tc>
          <w:tcPr>
            <w:tcW w:type="dxa" w:w="2484"/>
            <w:vAlign w:val="top"/>
          </w:tcPr>
          <w:p>
            <w:r>
              <w:t>FR-07</w:t>
            </w:r>
          </w:p>
        </w:tc>
        <w:tc>
          <w:tcPr>
            <w:tcW w:type="dxa" w:w="2484"/>
            <w:vAlign w:val="top"/>
          </w:tcPr>
          <w:p>
            <w:r>
              <w:t>Provide diagnosis-level grounding.</w:t>
            </w:r>
          </w:p>
        </w:tc>
        <w:tc>
          <w:tcPr>
            <w:tcW w:type="dxa" w:w="2484"/>
            <w:vAlign w:val="top"/>
          </w:tcPr>
          <w:p>
            <w:r>
              <w:t>Must</w:t>
            </w:r>
          </w:p>
        </w:tc>
        <w:tc>
          <w:tcPr>
            <w:tcW w:type="dxa" w:w="2484"/>
            <w:vAlign w:val="top"/>
          </w:tcPr>
          <w:p>
            <w:r>
              <w:t>Report statements can be associated with supporting QA evidence.</w:t>
            </w:r>
          </w:p>
        </w:tc>
      </w:tr>
      <w:tr>
        <w:tc>
          <w:tcPr>
            <w:tcW w:type="dxa" w:w="2484"/>
            <w:vAlign w:val="top"/>
          </w:tcPr>
          <w:p>
            <w:r>
              <w:t>FR-08</w:t>
            </w:r>
          </w:p>
        </w:tc>
        <w:tc>
          <w:tcPr>
            <w:tcW w:type="dxa" w:w="2484"/>
            <w:vAlign w:val="top"/>
          </w:tcPr>
          <w:p>
            <w:r>
              <w:t>Provide lesion-level visualization when location information is available.</w:t>
            </w:r>
          </w:p>
        </w:tc>
        <w:tc>
          <w:tcPr>
            <w:tcW w:type="dxa" w:w="2484"/>
            <w:vAlign w:val="top"/>
          </w:tcPr>
          <w:p>
            <w:r>
              <w:t>Should</w:t>
            </w:r>
          </w:p>
        </w:tc>
        <w:tc>
          <w:tcPr>
            <w:tcW w:type="dxa" w:w="2484"/>
            <w:vAlign w:val="top"/>
          </w:tcPr>
          <w:p>
            <w:r>
              <w:t>A relevant image region can be highlighted when localization data exists.</w:t>
            </w:r>
          </w:p>
        </w:tc>
      </w:tr>
      <w:tr>
        <w:tc>
          <w:tcPr>
            <w:tcW w:type="dxa" w:w="2484"/>
            <w:vAlign w:val="top"/>
          </w:tcPr>
          <w:p>
            <w:r>
              <w:t>FR-09</w:t>
            </w:r>
          </w:p>
        </w:tc>
        <w:tc>
          <w:tcPr>
            <w:tcW w:type="dxa" w:w="2484"/>
            <w:vAlign w:val="top"/>
          </w:tcPr>
          <w:p>
            <w:r>
              <w:t>Display image, QA, report and explanation together.</w:t>
            </w:r>
          </w:p>
        </w:tc>
        <w:tc>
          <w:tcPr>
            <w:tcW w:type="dxa" w:w="2484"/>
            <w:vAlign w:val="top"/>
          </w:tcPr>
          <w:p>
            <w:r>
              <w:t>Must</w:t>
            </w:r>
          </w:p>
        </w:tc>
        <w:tc>
          <w:tcPr>
            <w:tcW w:type="dxa" w:w="2484"/>
            <w:vAlign w:val="top"/>
          </w:tcPr>
          <w:p>
            <w:r>
              <w:t>The interface presents the complete prototype output in one workflow.</w:t>
            </w:r>
          </w:p>
        </w:tc>
      </w:tr>
      <w:tr>
        <w:tc>
          <w:tcPr>
            <w:tcW w:type="dxa" w:w="2484"/>
            <w:vAlign w:val="top"/>
          </w:tcPr>
          <w:p>
            <w:r>
              <w:t>FR-10</w:t>
            </w:r>
          </w:p>
        </w:tc>
        <w:tc>
          <w:tcPr>
            <w:tcW w:type="dxa" w:w="2484"/>
            <w:vAlign w:val="top"/>
          </w:tcPr>
          <w:p>
            <w:r>
              <w:t>Keep modules replaceable/improvable.</w:t>
            </w:r>
          </w:p>
        </w:tc>
        <w:tc>
          <w:tcPr>
            <w:tcW w:type="dxa" w:w="2484"/>
            <w:vAlign w:val="top"/>
          </w:tcPr>
          <w:p>
            <w:r>
              <w:t>Should</w:t>
            </w:r>
          </w:p>
        </w:tc>
        <w:tc>
          <w:tcPr>
            <w:tcW w:type="dxa" w:w="2484"/>
            <w:vAlign w:val="top"/>
          </w:tcPr>
          <w:p>
            <w:r>
              <w:t>Image processing, questioning, generation and explainability are separable modules.</w:t>
            </w:r>
          </w:p>
        </w:tc>
      </w:tr>
    </w:tbl>
    <w:p>
      <w:pPr>
        <w:pStyle w:val="Heading1"/>
      </w:pPr>
      <w:r>
        <w:t>8. Explainability Requirements</w:t>
      </w:r>
    </w:p>
    <w:p>
      <w:pPr>
        <w:pStyle w:val="ListBullet"/>
      </w:pPr>
      <w:r>
        <w:t>The system should expose intermediate QA findings instead of only the final report.</w:t>
      </w:r>
    </w:p>
    <w:p>
      <w:pPr>
        <w:pStyle w:val="ListBullet"/>
      </w:pPr>
      <w:r>
        <w:t>Each report statement should be traceable to relevant diagnostic QA evidence where a valid mapping exists.</w:t>
      </w:r>
    </w:p>
    <w:p>
      <w:pPr>
        <w:pStyle w:val="ListBullet"/>
      </w:pPr>
      <w:r>
        <w:t>Location-related findings should be linked to a corresponding image region when available.</w:t>
      </w:r>
    </w:p>
    <w:p>
      <w:pPr>
        <w:pStyle w:val="ListBullet"/>
      </w:pPr>
      <w:r>
        <w:t>The interface should make the evidence relationship understandable to the evaluator/user.</w:t>
      </w:r>
    </w:p>
    <w:p>
      <w:pPr>
        <w:pStyle w:val="Heading1"/>
      </w:pPr>
      <w:r>
        <w:t>9. Output Requirements</w:t>
      </w:r>
    </w:p>
    <w:p>
      <w:pPr>
        <w:pStyle w:val="ListBullet"/>
      </w:pPr>
      <w:r>
        <w:t>Input chest X-ray image.</w:t>
      </w:r>
    </w:p>
    <w:p>
      <w:pPr>
        <w:pStyle w:val="ListBullet"/>
      </w:pPr>
      <w:r>
        <w:t>Structured diagnostic QA pairs/findings.</w:t>
      </w:r>
    </w:p>
    <w:p>
      <w:pPr>
        <w:pStyle w:val="ListBullet"/>
      </w:pPr>
      <w:r>
        <w:t>Generated radiology-style report.</w:t>
      </w:r>
    </w:p>
    <w:p>
      <w:pPr>
        <w:pStyle w:val="ListBullet"/>
      </w:pPr>
      <w:r>
        <w:t>Sentence-level diagnostic evidence.</w:t>
      </w:r>
    </w:p>
    <w:p>
      <w:pPr>
        <w:pStyle w:val="ListBullet"/>
      </w:pPr>
      <w:r>
        <w:t>Optional highlighted lesion/image region.</w:t>
      </w:r>
    </w:p>
    <w:p>
      <w:pPr>
        <w:pStyle w:val="ListBullet"/>
      </w:pPr>
      <w:r>
        <w:t>Combined final presentation: Image + Diagnostic QA + Explainable Generated Report.</w:t>
      </w:r>
    </w:p>
    <w:p>
      <w:pPr>
        <w:pStyle w:val="Heading1"/>
      </w:pPr>
      <w:r>
        <w:t>10. Non-Functional Product Requirements</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b/>
              </w:rPr>
              <w:t>Category</w:t>
            </w:r>
          </w:p>
        </w:tc>
        <w:tc>
          <w:tcPr>
            <w:tcW w:type="dxa" w:w="4968"/>
            <w:shd w:fill="D9EAF7"/>
            <w:vAlign w:val="center"/>
          </w:tcPr>
          <w:p>
            <w:r>
              <w:rPr>
                <w:b/>
              </w:rPr>
              <w:t>Requirement</w:t>
            </w:r>
          </w:p>
        </w:tc>
      </w:tr>
      <w:tr>
        <w:tc>
          <w:tcPr>
            <w:tcW w:type="dxa" w:w="4968"/>
            <w:vAlign w:val="top"/>
          </w:tcPr>
          <w:p>
            <w:r>
              <w:t>Explainability</w:t>
            </w:r>
          </w:p>
        </w:tc>
        <w:tc>
          <w:tcPr>
            <w:tcW w:type="dxa" w:w="4968"/>
            <w:vAlign w:val="top"/>
          </w:tcPr>
          <w:p>
            <w:r>
              <w:t>Intermediate diagnostic reasoning artifacts must be visible to support verification.</w:t>
            </w:r>
          </w:p>
        </w:tc>
      </w:tr>
      <w:tr>
        <w:tc>
          <w:tcPr>
            <w:tcW w:type="dxa" w:w="4968"/>
            <w:vAlign w:val="top"/>
          </w:tcPr>
          <w:p>
            <w:r>
              <w:t>Modularity</w:t>
            </w:r>
          </w:p>
        </w:tc>
        <w:tc>
          <w:tcPr>
            <w:tcW w:type="dxa" w:w="4968"/>
            <w:vAlign w:val="top"/>
          </w:tcPr>
          <w:p>
            <w:r>
              <w:t>The prototype should be divided into independent functional modules.</w:t>
            </w:r>
          </w:p>
        </w:tc>
      </w:tr>
      <w:tr>
        <w:tc>
          <w:tcPr>
            <w:tcW w:type="dxa" w:w="4968"/>
            <w:vAlign w:val="top"/>
          </w:tcPr>
          <w:p>
            <w:r>
              <w:t>Usability</w:t>
            </w:r>
          </w:p>
        </w:tc>
        <w:tc>
          <w:tcPr>
            <w:tcW w:type="dxa" w:w="4968"/>
            <w:vAlign w:val="top"/>
          </w:tcPr>
          <w:p>
            <w:r>
              <w:t>The main output should be understandable from a single interface.</w:t>
            </w:r>
          </w:p>
        </w:tc>
      </w:tr>
      <w:tr>
        <w:tc>
          <w:tcPr>
            <w:tcW w:type="dxa" w:w="4968"/>
            <w:vAlign w:val="top"/>
          </w:tcPr>
          <w:p>
            <w:r>
              <w:t>Performance</w:t>
            </w:r>
          </w:p>
        </w:tc>
        <w:tc>
          <w:tcPr>
            <w:tcW w:type="dxa" w:w="4968"/>
            <w:vAlign w:val="top"/>
          </w:tcPr>
          <w:p>
            <w:r>
              <w:t>The implementation should be practical for a student-level prototype; exact response-time target is TBD.</w:t>
            </w:r>
          </w:p>
        </w:tc>
      </w:tr>
      <w:tr>
        <w:tc>
          <w:tcPr>
            <w:tcW w:type="dxa" w:w="4968"/>
            <w:vAlign w:val="top"/>
          </w:tcPr>
          <w:p>
            <w:r>
              <w:t>Scalability</w:t>
            </w:r>
          </w:p>
        </w:tc>
        <w:tc>
          <w:tcPr>
            <w:tcW w:type="dxa" w:w="4968"/>
            <w:vAlign w:val="top"/>
          </w:tcPr>
          <w:p>
            <w:r>
              <w:t>The architecture should permit better vision models and larger datasets in future.</w:t>
            </w:r>
          </w:p>
        </w:tc>
      </w:tr>
      <w:tr>
        <w:tc>
          <w:tcPr>
            <w:tcW w:type="dxa" w:w="4968"/>
            <w:vAlign w:val="top"/>
          </w:tcPr>
          <w:p>
            <w:r>
              <w:t>Maintainability</w:t>
            </w:r>
          </w:p>
        </w:tc>
        <w:tc>
          <w:tcPr>
            <w:tcW w:type="dxa" w:w="4968"/>
            <w:vAlign w:val="top"/>
          </w:tcPr>
          <w:p>
            <w:r>
              <w:t>Modules should be independently replaceable or improved.</w:t>
            </w:r>
          </w:p>
        </w:tc>
      </w:tr>
      <w:tr>
        <w:tc>
          <w:tcPr>
            <w:tcW w:type="dxa" w:w="4968"/>
            <w:vAlign w:val="top"/>
          </w:tcPr>
          <w:p>
            <w:r>
              <w:t>Safety</w:t>
            </w:r>
          </w:p>
        </w:tc>
        <w:tc>
          <w:tcPr>
            <w:tcW w:type="dxa" w:w="4968"/>
            <w:vAlign w:val="top"/>
          </w:tcPr>
          <w:p>
            <w:r>
              <w:t>The prototype should be treated as an assistive/research system; clinical deployment requirements are not defined in the source.</w:t>
            </w:r>
          </w:p>
        </w:tc>
      </w:tr>
    </w:tbl>
    <w:p>
      <w:pPr>
        <w:pStyle w:val="Heading1"/>
      </w:pPr>
      <w:r>
        <w:t>11. Product Architecture</w:t>
      </w:r>
    </w:p>
    <w:p>
      <w:r>
        <w:t>Source-defined flow:</w:t>
      </w:r>
    </w:p>
    <w:p>
      <w:pPr>
        <w:pStyle w:val="ListNumber"/>
      </w:pPr>
      <w:r>
        <w:t>Input Medical Image</w:t>
      </w:r>
    </w:p>
    <w:p>
      <w:pPr>
        <w:pStyle w:val="ListNumber"/>
      </w:pPr>
      <w:r>
        <w:t>Image Feature Extraction using a pre-trained vision model</w:t>
      </w:r>
    </w:p>
    <w:p>
      <w:pPr>
        <w:pStyle w:val="ListNumber"/>
      </w:pPr>
      <w:r>
        <w:t>Diagnostic Question Generator: presence, location, severity and key findings</w:t>
      </w:r>
    </w:p>
    <w:p>
      <w:pPr>
        <w:pStyle w:val="ListNumber"/>
      </w:pPr>
      <w:r>
        <w:t>QA Findings / Structured Diagnostic Prompt</w:t>
      </w:r>
    </w:p>
    <w:p>
      <w:pPr>
        <w:pStyle w:val="ListNumber"/>
      </w:pPr>
      <w:r>
        <w:t>LLM-Based Radiology Report Generator</w:t>
      </w:r>
    </w:p>
    <w:p>
      <w:pPr>
        <w:pStyle w:val="ListNumber"/>
      </w:pPr>
      <w:r>
        <w:t>Explainability Layer: sentence ↔ QA evidence and optional lesion highlighting</w:t>
      </w:r>
    </w:p>
    <w:p>
      <w:pPr>
        <w:pStyle w:val="Heading1"/>
      </w:pPr>
      <w:r>
        <w:t>12. Key Modules</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b/>
              </w:rPr>
              <w:t>Module</w:t>
            </w:r>
          </w:p>
        </w:tc>
        <w:tc>
          <w:tcPr>
            <w:tcW w:type="dxa" w:w="4968"/>
            <w:shd w:fill="D9EAF7"/>
            <w:vAlign w:val="center"/>
          </w:tcPr>
          <w:p>
            <w:r>
              <w:rPr>
                <w:b/>
              </w:rPr>
              <w:t>Responsibility</w:t>
            </w:r>
          </w:p>
        </w:tc>
      </w:tr>
      <w:tr>
        <w:tc>
          <w:tcPr>
            <w:tcW w:type="dxa" w:w="4968"/>
            <w:vAlign w:val="top"/>
          </w:tcPr>
          <w:p>
            <w:r>
              <w:t>Image Processing Module</w:t>
            </w:r>
          </w:p>
        </w:tc>
        <w:tc>
          <w:tcPr>
            <w:tcW w:type="dxa" w:w="4968"/>
            <w:vAlign w:val="top"/>
          </w:tcPr>
          <w:p>
            <w:r>
              <w:t>Accept chest X-ray images and extract visual features.</w:t>
            </w:r>
          </w:p>
        </w:tc>
      </w:tr>
      <w:tr>
        <w:tc>
          <w:tcPr>
            <w:tcW w:type="dxa" w:w="4968"/>
            <w:vAlign w:val="top"/>
          </w:tcPr>
          <w:p>
            <w:r>
              <w:t>Diagnostic Questioning Module</w:t>
            </w:r>
          </w:p>
        </w:tc>
        <w:tc>
          <w:tcPr>
            <w:tcW w:type="dxa" w:w="4968"/>
            <w:vAlign w:val="top"/>
          </w:tcPr>
          <w:p>
            <w:r>
              <w:t>Generate/select clinically relevant questions and answers.</w:t>
            </w:r>
          </w:p>
        </w:tc>
      </w:tr>
      <w:tr>
        <w:tc>
          <w:tcPr>
            <w:tcW w:type="dxa" w:w="4968"/>
            <w:vAlign w:val="top"/>
          </w:tcPr>
          <w:p>
            <w:r>
              <w:t>Report Generation Module</w:t>
            </w:r>
          </w:p>
        </w:tc>
        <w:tc>
          <w:tcPr>
            <w:tcW w:type="dxa" w:w="4968"/>
            <w:vAlign w:val="top"/>
          </w:tcPr>
          <w:p>
            <w:r>
              <w:t>Convert diagnostic findings into a structured radiology-style report.</w:t>
            </w:r>
          </w:p>
        </w:tc>
      </w:tr>
      <w:tr>
        <w:tc>
          <w:tcPr>
            <w:tcW w:type="dxa" w:w="4968"/>
            <w:vAlign w:val="top"/>
          </w:tcPr>
          <w:p>
            <w:r>
              <w:t>Diagnosis Grounding Module</w:t>
            </w:r>
          </w:p>
        </w:tc>
        <w:tc>
          <w:tcPr>
            <w:tcW w:type="dxa" w:w="4968"/>
            <w:vAlign w:val="top"/>
          </w:tcPr>
          <w:p>
            <w:r>
              <w:t>Show which QA findings support each report statement.</w:t>
            </w:r>
          </w:p>
        </w:tc>
      </w:tr>
      <w:tr>
        <w:tc>
          <w:tcPr>
            <w:tcW w:type="dxa" w:w="4968"/>
            <w:vAlign w:val="top"/>
          </w:tcPr>
          <w:p>
            <w:r>
              <w:t>Lesion Visualization Module</w:t>
            </w:r>
          </w:p>
        </w:tc>
        <w:tc>
          <w:tcPr>
            <w:tcW w:type="dxa" w:w="4968"/>
            <w:vAlign w:val="top"/>
          </w:tcPr>
          <w:p>
            <w:r>
              <w:t>Highlight relevant image areas when location information is available.</w:t>
            </w:r>
          </w:p>
        </w:tc>
      </w:tr>
      <w:tr>
        <w:tc>
          <w:tcPr>
            <w:tcW w:type="dxa" w:w="4968"/>
            <w:vAlign w:val="top"/>
          </w:tcPr>
          <w:p>
            <w:r>
              <w:t>User Interface</w:t>
            </w:r>
          </w:p>
        </w:tc>
        <w:tc>
          <w:tcPr>
            <w:tcW w:type="dxa" w:w="4968"/>
            <w:vAlign w:val="top"/>
          </w:tcPr>
          <w:p>
            <w:r>
              <w:t>Present the image, generated report and explanation together.</w:t>
            </w:r>
          </w:p>
        </w:tc>
      </w:tr>
    </w:tbl>
    <w:p>
      <w:pPr>
        <w:pStyle w:val="Heading1"/>
      </w:pPr>
      <w:r>
        <w:t>13. Constraints and Risks</w:t>
      </w:r>
    </w:p>
    <w:p>
      <w:pPr>
        <w:pStyle w:val="ListBullet"/>
      </w:pPr>
      <w:r>
        <w:t>The base-paper CoD framework is computationally complex.</w:t>
      </w:r>
    </w:p>
    <w:p>
      <w:pPr>
        <w:pStyle w:val="ListBullet"/>
      </w:pPr>
      <w:r>
        <w:t>The complete training setup can require reports, QA pairs, disease labels and lesion bounding boxes.</w:t>
      </w:r>
    </w:p>
    <w:p>
      <w:pPr>
        <w:pStyle w:val="ListBullet"/>
      </w:pPr>
      <w:r>
        <w:t>Omni-supervised learning and pseudo-label generation add implementation complexity.</w:t>
      </w:r>
    </w:p>
    <w:p>
      <w:pPr>
        <w:pStyle w:val="ListBullet"/>
      </w:pPr>
      <w:r>
        <w:t>The source notes that large models and substantial computing resources make direct reproduction difficult for a student-level prototype.</w:t>
      </w:r>
    </w:p>
    <w:p>
      <w:pPr>
        <w:pStyle w:val="ListBullet"/>
      </w:pPr>
      <w:r>
        <w:t>The project therefore uses a simplified architecture while retaining the diagnostic-questioning and grounding concepts.</w:t>
      </w:r>
    </w:p>
    <w:p>
      <w:pPr>
        <w:pStyle w:val="Heading1"/>
      </w:pPr>
      <w:r>
        <w:t>14. Success Criteria</w:t>
      </w:r>
    </w:p>
    <w:p>
      <w:pPr>
        <w:pStyle w:val="ListBullet"/>
      </w:pPr>
      <w:r>
        <w:t>A chest X-ray can be processed end-to-end through the prototype.</w:t>
      </w:r>
    </w:p>
    <w:p>
      <w:pPr>
        <w:pStyle w:val="ListBullet"/>
      </w:pPr>
      <w:r>
        <w:t>Diagnostic QA findings are produced and displayed.</w:t>
      </w:r>
    </w:p>
    <w:p>
      <w:pPr>
        <w:pStyle w:val="ListBullet"/>
      </w:pPr>
      <w:r>
        <w:t>An LLM-generated radiology-style report is produced from those findings.</w:t>
      </w:r>
    </w:p>
    <w:p>
      <w:pPr>
        <w:pStyle w:val="ListBullet"/>
      </w:pPr>
      <w:r>
        <w:t>Report statements can be connected to diagnostic evidence.</w:t>
      </w:r>
    </w:p>
    <w:p>
      <w:pPr>
        <w:pStyle w:val="ListBullet"/>
      </w:pPr>
      <w:r>
        <w:t>Relevant lesion regions can be highlighted where localization is available.</w:t>
      </w:r>
    </w:p>
    <w:p>
      <w:pPr>
        <w:pStyle w:val="ListBullet"/>
      </w:pPr>
      <w:r>
        <w:t>The final interface presents image + QA + explainable report.</w:t>
      </w:r>
    </w:p>
    <w:p>
      <w:pPr>
        <w:pStyle w:val="Heading1"/>
      </w:pPr>
      <w:r>
        <w:t>15. Future Scope</w:t>
      </w:r>
    </w:p>
    <w:p>
      <w:pPr>
        <w:pStyle w:val="ListBullet"/>
      </w:pPr>
      <w:r>
        <w:t>Larger datasets.</w:t>
      </w:r>
    </w:p>
    <w:p>
      <w:pPr>
        <w:pStyle w:val="ListBullet"/>
      </w:pPr>
      <w:r>
        <w:t>Improved lesion localization.</w:t>
      </w:r>
    </w:p>
    <w:p>
      <w:pPr>
        <w:pStyle w:val="ListBullet"/>
      </w:pPr>
      <w:r>
        <w:t>Stronger medical foundation models.</w:t>
      </w:r>
    </w:p>
    <w:p>
      <w:pPr>
        <w:pStyle w:val="ListBullet"/>
      </w:pPr>
      <w:r>
        <w:t>Evaluation with radiologists.</w:t>
      </w:r>
    </w:p>
    <w:p>
      <w:pPr>
        <w:pStyle w:val="ListBullet"/>
      </w:pPr>
      <w:r>
        <w:t>Clinician feedback.</w:t>
      </w:r>
    </w:p>
    <w:p>
      <w:pPr>
        <w:pStyle w:val="ListBullet"/>
      </w:pPr>
      <w:r>
        <w:t>Extension of the modular system with better medical vision models.</w:t>
      </w:r>
    </w:p>
    <w:p>
      <w:pPr>
        <w:pStyle w:val="Heading1"/>
      </w:pPr>
      <w:r>
        <w:t>16. Source Basis</w:t>
      </w:r>
    </w:p>
    <w:p>
      <w:r>
        <w:t>The project presentation identifies the title, abstract, problem statement, objectives, existing architecture, limitations, simplified proposed architecture, modules, expected output, conclusion and future scope. The presentation also cites the Chain of Diagnosis paper as the principal inspiration.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