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B8928" w14:textId="77777777" w:rsidR="009575A0" w:rsidRDefault="009575A0">
      <w:pPr>
        <w:widowControl w:val="0"/>
        <w:jc w:val="center"/>
      </w:pPr>
    </w:p>
    <w:p w14:paraId="7639AB87" w14:textId="77777777" w:rsidR="009575A0" w:rsidRDefault="00000000">
      <w:pPr>
        <w:widowControl w:val="0"/>
        <w:jc w:val="center"/>
      </w:pPr>
      <w:r>
        <w:t>НАЦІОНАЛЬНА СЛУЖБА ЗДОРОВ’Я УКРАЇНИ</w:t>
      </w:r>
    </w:p>
    <w:p w14:paraId="1D765EBE" w14:textId="77777777" w:rsidR="009575A0" w:rsidRDefault="00000000">
      <w:pPr>
        <w:widowControl w:val="0"/>
        <w:jc w:val="center"/>
      </w:pPr>
      <w:r>
        <w:t>(НСЗУ)</w:t>
      </w:r>
    </w:p>
    <w:p w14:paraId="611D6CDF" w14:textId="77777777" w:rsidR="009575A0" w:rsidRDefault="00000000">
      <w:pPr>
        <w:widowControl w:val="0"/>
        <w:spacing w:after="120"/>
        <w:jc w:val="center"/>
        <w:rPr>
          <w:sz w:val="22"/>
          <w:szCs w:val="22"/>
        </w:rPr>
      </w:pPr>
      <w:proofErr w:type="spellStart"/>
      <w:r>
        <w:rPr>
          <w:sz w:val="22"/>
          <w:szCs w:val="22"/>
        </w:rPr>
        <w:t>просп</w:t>
      </w:r>
      <w:proofErr w:type="spellEnd"/>
      <w:r>
        <w:rPr>
          <w:sz w:val="22"/>
          <w:szCs w:val="22"/>
        </w:rPr>
        <w:t xml:space="preserve">. Степана Бандери, 19, м. Київ, 04073, </w:t>
      </w:r>
      <w:proofErr w:type="spellStart"/>
      <w:r>
        <w:rPr>
          <w:sz w:val="22"/>
          <w:szCs w:val="22"/>
        </w:rPr>
        <w:t>тел</w:t>
      </w:r>
      <w:proofErr w:type="spellEnd"/>
      <w:r>
        <w:rPr>
          <w:sz w:val="22"/>
          <w:szCs w:val="22"/>
        </w:rPr>
        <w:t>.: (044) 426-67-77, (044) 290-06-91</w:t>
      </w:r>
    </w:p>
    <w:p w14:paraId="40E69CA6" w14:textId="77777777" w:rsidR="009575A0" w:rsidRDefault="00000000">
      <w:pPr>
        <w:widowControl w:val="0"/>
        <w:jc w:val="center"/>
        <w:rPr>
          <w:sz w:val="22"/>
          <w:szCs w:val="22"/>
        </w:rPr>
      </w:pPr>
      <w:r>
        <w:rPr>
          <w:sz w:val="22"/>
          <w:szCs w:val="22"/>
        </w:rPr>
        <w:t>E-</w:t>
      </w:r>
      <w:proofErr w:type="spellStart"/>
      <w:r>
        <w:rPr>
          <w:sz w:val="22"/>
          <w:szCs w:val="22"/>
        </w:rPr>
        <w:t>mail</w:t>
      </w:r>
      <w:proofErr w:type="spellEnd"/>
      <w:r>
        <w:rPr>
          <w:sz w:val="22"/>
          <w:szCs w:val="22"/>
        </w:rPr>
        <w:t>: info@nszu.gov.ua, сайт: www.nszu.gov.ua, код згідно з ЄДРПОУ 42032422</w:t>
      </w:r>
    </w:p>
    <w:p w14:paraId="6A146CE3" w14:textId="77777777" w:rsidR="009575A0" w:rsidRDefault="00000000">
      <w:pPr>
        <w:widowControl w:val="0"/>
        <w:jc w:val="center"/>
        <w:rPr>
          <w:sz w:val="20"/>
          <w:szCs w:val="20"/>
        </w:rPr>
      </w:pPr>
      <w:r>
        <w:rPr>
          <w:sz w:val="20"/>
          <w:szCs w:val="20"/>
        </w:rPr>
        <w:t>__________________________________________________________________________________________</w:t>
      </w:r>
    </w:p>
    <w:p w14:paraId="2CA21F7A" w14:textId="77777777" w:rsidR="009575A0" w:rsidRDefault="00000000">
      <w:pPr>
        <w:spacing w:before="120"/>
        <w:rPr>
          <w:sz w:val="20"/>
          <w:szCs w:val="20"/>
        </w:rPr>
      </w:pPr>
      <w:r>
        <w:rPr>
          <w:sz w:val="20"/>
          <w:szCs w:val="20"/>
        </w:rPr>
        <w:t>від ___________ 20__ р. № __________________</w:t>
      </w:r>
      <w:r>
        <w:rPr>
          <w:sz w:val="20"/>
          <w:szCs w:val="20"/>
        </w:rPr>
        <w:tab/>
      </w:r>
      <w:r>
        <w:rPr>
          <w:sz w:val="20"/>
          <w:szCs w:val="20"/>
        </w:rPr>
        <w:tab/>
        <w:t xml:space="preserve">      На № ____________ від ___________ 20__ р.</w:t>
      </w:r>
    </w:p>
    <w:p w14:paraId="629E4B15" w14:textId="77777777" w:rsidR="009575A0" w:rsidRDefault="009575A0">
      <w:pPr>
        <w:widowControl w:val="0"/>
        <w:pBdr>
          <w:top w:val="nil"/>
          <w:left w:val="nil"/>
          <w:bottom w:val="nil"/>
          <w:right w:val="nil"/>
          <w:between w:val="nil"/>
        </w:pBdr>
        <w:ind w:right="259"/>
        <w:rPr>
          <w:b/>
        </w:rPr>
      </w:pPr>
    </w:p>
    <w:p w14:paraId="6DB35492" w14:textId="77777777" w:rsidR="009575A0" w:rsidRDefault="00000000">
      <w:pPr>
        <w:widowControl w:val="0"/>
        <w:pBdr>
          <w:top w:val="nil"/>
          <w:left w:val="nil"/>
          <w:bottom w:val="nil"/>
          <w:right w:val="nil"/>
          <w:between w:val="nil"/>
        </w:pBdr>
        <w:ind w:left="5103" w:right="259"/>
        <w:rPr>
          <w:sz w:val="27"/>
          <w:szCs w:val="27"/>
        </w:rPr>
      </w:pPr>
      <w:r>
        <w:rPr>
          <w:sz w:val="27"/>
          <w:szCs w:val="27"/>
        </w:rPr>
        <w:t>Керівникам закладів охорони здоров’я за списком</w:t>
      </w:r>
    </w:p>
    <w:p w14:paraId="13C04D1E" w14:textId="77777777" w:rsidR="009575A0" w:rsidRDefault="009575A0">
      <w:pPr>
        <w:widowControl w:val="0"/>
        <w:pBdr>
          <w:top w:val="nil"/>
          <w:left w:val="nil"/>
          <w:bottom w:val="nil"/>
          <w:right w:val="nil"/>
          <w:between w:val="nil"/>
        </w:pBdr>
        <w:ind w:right="101"/>
        <w:jc w:val="both"/>
      </w:pPr>
    </w:p>
    <w:p w14:paraId="535B36EA" w14:textId="77777777" w:rsidR="009575A0" w:rsidRDefault="009575A0">
      <w:pPr>
        <w:widowControl w:val="0"/>
        <w:pBdr>
          <w:top w:val="nil"/>
          <w:left w:val="nil"/>
          <w:bottom w:val="nil"/>
          <w:right w:val="nil"/>
          <w:between w:val="nil"/>
        </w:pBdr>
        <w:ind w:right="101"/>
        <w:jc w:val="both"/>
      </w:pPr>
    </w:p>
    <w:p w14:paraId="6D567FA1" w14:textId="77777777" w:rsidR="009575A0" w:rsidRDefault="00000000">
      <w:pPr>
        <w:widowControl w:val="0"/>
        <w:pBdr>
          <w:top w:val="nil"/>
          <w:left w:val="nil"/>
          <w:bottom w:val="nil"/>
          <w:right w:val="nil"/>
          <w:between w:val="nil"/>
        </w:pBdr>
        <w:ind w:right="101"/>
        <w:jc w:val="center"/>
        <w:rPr>
          <w:b/>
          <w:sz w:val="27"/>
          <w:szCs w:val="27"/>
          <w:highlight w:val="white"/>
        </w:rPr>
      </w:pPr>
      <w:r>
        <w:rPr>
          <w:b/>
          <w:sz w:val="27"/>
          <w:szCs w:val="27"/>
          <w:highlight w:val="white"/>
        </w:rPr>
        <w:t xml:space="preserve">ПОВІДОМЛЕННЯ </w:t>
      </w:r>
    </w:p>
    <w:p w14:paraId="2A6B2E6A" w14:textId="77777777" w:rsidR="009575A0" w:rsidRDefault="00000000">
      <w:pPr>
        <w:widowControl w:val="0"/>
        <w:pBdr>
          <w:top w:val="nil"/>
          <w:left w:val="nil"/>
          <w:bottom w:val="nil"/>
          <w:right w:val="nil"/>
          <w:between w:val="nil"/>
        </w:pBdr>
        <w:ind w:right="101"/>
        <w:jc w:val="center"/>
        <w:rPr>
          <w:b/>
          <w:sz w:val="27"/>
          <w:szCs w:val="27"/>
          <w:highlight w:val="white"/>
        </w:rPr>
      </w:pPr>
      <w:bookmarkStart w:id="0" w:name="_heading=h.gjdgxs" w:colFirst="0" w:colLast="0"/>
      <w:bookmarkEnd w:id="0"/>
      <w:r>
        <w:rPr>
          <w:b/>
          <w:sz w:val="27"/>
          <w:szCs w:val="27"/>
          <w:highlight w:val="white"/>
        </w:rPr>
        <w:t>про надання звіту про випадки, які відбулися під час надання медичних послуг</w:t>
      </w:r>
    </w:p>
    <w:p w14:paraId="6CE053C6" w14:textId="77777777" w:rsidR="009575A0" w:rsidRDefault="009575A0">
      <w:pPr>
        <w:widowControl w:val="0"/>
        <w:pBdr>
          <w:top w:val="nil"/>
          <w:left w:val="nil"/>
          <w:bottom w:val="nil"/>
          <w:right w:val="nil"/>
          <w:between w:val="nil"/>
        </w:pBdr>
        <w:ind w:right="101" w:firstLine="567"/>
        <w:jc w:val="both"/>
        <w:rPr>
          <w:sz w:val="27"/>
          <w:szCs w:val="27"/>
        </w:rPr>
      </w:pPr>
    </w:p>
    <w:p w14:paraId="74FAC6C4" w14:textId="52688614" w:rsidR="009575A0" w:rsidRDefault="00000000">
      <w:pPr>
        <w:ind w:firstLine="567"/>
        <w:jc w:val="both"/>
        <w:rPr>
          <w:sz w:val="27"/>
          <w:szCs w:val="27"/>
        </w:rPr>
      </w:pPr>
      <w:r>
        <w:rPr>
          <w:sz w:val="27"/>
          <w:szCs w:val="27"/>
        </w:rPr>
        <w:t>Національна служба здоров’я України (далі – НСЗУ) засвідчує свою повагу та дякує усім медичним працівникам за самовіддану працю у важкий для України час. Водночас, інформуємо про необхідність у 202</w:t>
      </w:r>
      <w:r w:rsidR="008955CC">
        <w:rPr>
          <w:sz w:val="27"/>
          <w:szCs w:val="27"/>
        </w:rPr>
        <w:t>4</w:t>
      </w:r>
      <w:r>
        <w:rPr>
          <w:sz w:val="27"/>
          <w:szCs w:val="27"/>
        </w:rPr>
        <w:t xml:space="preserve"> році подання звіту </w:t>
      </w:r>
      <w:r>
        <w:rPr>
          <w:sz w:val="27"/>
          <w:szCs w:val="27"/>
          <w:highlight w:val="white"/>
        </w:rPr>
        <w:t>про випадки, які відбулися під час надання медичних послуг</w:t>
      </w:r>
      <w:r>
        <w:rPr>
          <w:sz w:val="27"/>
          <w:szCs w:val="27"/>
        </w:rPr>
        <w:t>.</w:t>
      </w:r>
    </w:p>
    <w:p w14:paraId="53A84683" w14:textId="77777777" w:rsidR="009575A0" w:rsidRDefault="00000000">
      <w:pPr>
        <w:ind w:firstLine="567"/>
        <w:jc w:val="both"/>
        <w:rPr>
          <w:sz w:val="27"/>
          <w:szCs w:val="27"/>
        </w:rPr>
      </w:pPr>
      <w:r>
        <w:rPr>
          <w:sz w:val="27"/>
          <w:szCs w:val="27"/>
        </w:rPr>
        <w:t xml:space="preserve">Правові засади виконання умов договорів про медичне обслуговування населення за програмою медичних гарантій (далі </w:t>
      </w:r>
      <w:r>
        <w:rPr>
          <w:sz w:val="27"/>
          <w:szCs w:val="27"/>
          <w:highlight w:val="white"/>
        </w:rPr>
        <w:t xml:space="preserve">– </w:t>
      </w:r>
      <w:r>
        <w:rPr>
          <w:sz w:val="27"/>
          <w:szCs w:val="27"/>
        </w:rPr>
        <w:t>Договори) визначені, зокрема, Законом України «Про державні фінансові гарантії медичного обслуговування населення», постановою Кабінету Міністрів України від 25 квітня 2018 р. № 410 «Про договори про медичне обслуговування населення за програмою медичних гарантій», якою затверджено Порядок укладення, зміни та припинення договору про медичне обслуговування населення за програмою медичних гарантій та Типову форму договору про медичне обслуговування населення за програмою медичних гарантій (далі – Типова форма).</w:t>
      </w:r>
    </w:p>
    <w:p w14:paraId="79A5EC6C" w14:textId="3E60E69F" w:rsidR="009575A0" w:rsidRDefault="00000000">
      <w:pPr>
        <w:ind w:firstLine="567"/>
        <w:jc w:val="both"/>
        <w:rPr>
          <w:sz w:val="27"/>
          <w:szCs w:val="27"/>
        </w:rPr>
      </w:pPr>
      <w:r>
        <w:rPr>
          <w:sz w:val="27"/>
          <w:szCs w:val="27"/>
        </w:rPr>
        <w:t xml:space="preserve">Відповідно до підпункту </w:t>
      </w:r>
      <w:r w:rsidR="00B84C9A">
        <w:rPr>
          <w:sz w:val="27"/>
          <w:szCs w:val="27"/>
        </w:rPr>
        <w:t>6</w:t>
      </w:r>
      <w:r>
        <w:rPr>
          <w:sz w:val="27"/>
          <w:szCs w:val="27"/>
        </w:rPr>
        <w:t xml:space="preserve"> пункту 1 Додатка 3 до Договору «Перелік зобов’язань надавача медичних послуг щодо забезпечення належного рівня надання таких послуг за договором» (далі – Додаток), надавач медичних послуг зобов’язаний протягом строку дії договору відповідно до законодавства реєструвати та подавати </w:t>
      </w:r>
      <w:r>
        <w:rPr>
          <w:sz w:val="27"/>
          <w:szCs w:val="27"/>
          <w:u w:val="single"/>
        </w:rPr>
        <w:t>щокварталу</w:t>
      </w:r>
      <w:r>
        <w:rPr>
          <w:sz w:val="27"/>
          <w:szCs w:val="27"/>
        </w:rPr>
        <w:t xml:space="preserve"> замовнику звіт про випадки, зазначені в пункті 4 цього Додатка (далі – випадки), які відбулися під час надання послуг.</w:t>
      </w:r>
    </w:p>
    <w:p w14:paraId="6D6BED75"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 xml:space="preserve">Відповідно до пункту 34 Договору, </w:t>
      </w:r>
      <w:r>
        <w:rPr>
          <w:b/>
          <w:sz w:val="27"/>
          <w:szCs w:val="27"/>
        </w:rPr>
        <w:t>Замовник зупиняє оплату медичних послуг, якщо надавач не надсилає замовнику своєчасно</w:t>
      </w:r>
      <w:r>
        <w:rPr>
          <w:sz w:val="27"/>
          <w:szCs w:val="27"/>
        </w:rPr>
        <w:t xml:space="preserve"> звіти про медичні послуги та іншу </w:t>
      </w:r>
      <w:r>
        <w:rPr>
          <w:b/>
          <w:sz w:val="27"/>
          <w:szCs w:val="27"/>
        </w:rPr>
        <w:t>інформацію, передбачену договором</w:t>
      </w:r>
      <w:r>
        <w:rPr>
          <w:sz w:val="27"/>
          <w:szCs w:val="27"/>
        </w:rPr>
        <w:t>, або не вносить медичну документацію до системи, або не виконує обов’язки, передбачені підпунктами 14, 18, 19, 23, 25-27 пункту 19 та пунктом 28 цього договору, до дати усунення відповідних порушень. Оплата медичних послуг, які були надані до дати усунення відповідних порушень, здійснюється у наступних звітних періодах після усунення таких порушень.</w:t>
      </w:r>
    </w:p>
    <w:p w14:paraId="60819604"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 xml:space="preserve">З урахуванням зазначеного вище, наголошуємо на необхідності належного </w:t>
      </w:r>
      <w:r>
        <w:rPr>
          <w:sz w:val="27"/>
          <w:szCs w:val="27"/>
        </w:rPr>
        <w:lastRenderedPageBreak/>
        <w:t xml:space="preserve">виконання умов Договорів, зокрема, в частині своєчасності та повноти подання звіту про випадки, які відбулися під час надання медичних послуг за встановленою формою за попередні періоди. </w:t>
      </w:r>
    </w:p>
    <w:p w14:paraId="666502AC"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 xml:space="preserve">Для забезпечення оперативного подання надавачами медичних послуг звіту про випадки, які відбулися під час надання медичних послуг, НСЗУ розробила уніфіковану форму звіту для усіх надавачів медичних послуг незалежно від їх форми власності, рівня надання медичної допомоги та спеціалізації. Форма звіту знаходиться на онлайн платформі за посиланням </w:t>
      </w:r>
      <w:hyperlink r:id="rId7">
        <w:r>
          <w:rPr>
            <w:color w:val="0000FF"/>
            <w:sz w:val="27"/>
            <w:szCs w:val="27"/>
            <w:u w:val="single"/>
          </w:rPr>
          <w:t>https://medinc.nszu.gov.ua/</w:t>
        </w:r>
      </w:hyperlink>
      <w:r>
        <w:rPr>
          <w:sz w:val="27"/>
          <w:szCs w:val="27"/>
        </w:rPr>
        <w:t xml:space="preserve">. </w:t>
      </w:r>
    </w:p>
    <w:p w14:paraId="4C247DEA" w14:textId="1A9CE030" w:rsidR="009575A0" w:rsidRDefault="00000000">
      <w:pPr>
        <w:widowControl w:val="0"/>
        <w:pBdr>
          <w:top w:val="nil"/>
          <w:left w:val="nil"/>
          <w:bottom w:val="nil"/>
          <w:right w:val="nil"/>
          <w:between w:val="nil"/>
        </w:pBdr>
        <w:ind w:right="-3" w:firstLine="567"/>
        <w:jc w:val="both"/>
        <w:rPr>
          <w:b/>
          <w:sz w:val="27"/>
          <w:szCs w:val="27"/>
        </w:rPr>
      </w:pPr>
      <w:r>
        <w:rPr>
          <w:b/>
          <w:sz w:val="27"/>
          <w:szCs w:val="27"/>
        </w:rPr>
        <w:t>Уніфікована форма звіту дає можливість подати інформацію про випадки, які виникли в закладі під час надання медичної допомоги, та перелік яких визначений у пункті 4 Додатк</w:t>
      </w:r>
      <w:r w:rsidR="0057584B">
        <w:rPr>
          <w:b/>
          <w:sz w:val="27"/>
          <w:szCs w:val="27"/>
        </w:rPr>
        <w:t>у</w:t>
      </w:r>
      <w:r>
        <w:rPr>
          <w:b/>
          <w:sz w:val="27"/>
          <w:szCs w:val="27"/>
        </w:rPr>
        <w:t xml:space="preserve"> 3, а саме:</w:t>
      </w:r>
    </w:p>
    <w:p w14:paraId="2EFF5665"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видалення чужорідного тіла після попереднього хірургічного втручання;</w:t>
      </w:r>
    </w:p>
    <w:p w14:paraId="14A2391C" w14:textId="77777777" w:rsidR="009575A0" w:rsidRDefault="00000000">
      <w:pPr>
        <w:widowControl w:val="0"/>
        <w:pBdr>
          <w:top w:val="nil"/>
          <w:left w:val="nil"/>
          <w:bottom w:val="nil"/>
          <w:right w:val="nil"/>
          <w:between w:val="nil"/>
        </w:pBdr>
        <w:ind w:right="-3" w:firstLine="567"/>
        <w:jc w:val="both"/>
        <w:rPr>
          <w:sz w:val="27"/>
          <w:szCs w:val="27"/>
        </w:rPr>
      </w:pPr>
      <w:bookmarkStart w:id="1" w:name="bookmark=id.30j0zll" w:colFirst="0" w:colLast="0"/>
      <w:bookmarkEnd w:id="1"/>
      <w:r>
        <w:rPr>
          <w:sz w:val="27"/>
          <w:szCs w:val="27"/>
        </w:rPr>
        <w:t xml:space="preserve">переливання крові, несумісної до групи крові чи </w:t>
      </w:r>
      <w:proofErr w:type="spellStart"/>
      <w:r>
        <w:rPr>
          <w:sz w:val="27"/>
          <w:szCs w:val="27"/>
        </w:rPr>
        <w:t>резусу-фактора</w:t>
      </w:r>
      <w:proofErr w:type="spellEnd"/>
      <w:r>
        <w:rPr>
          <w:sz w:val="27"/>
          <w:szCs w:val="27"/>
        </w:rPr>
        <w:t xml:space="preserve"> пацієнта;</w:t>
      </w:r>
    </w:p>
    <w:p w14:paraId="2E75A789" w14:textId="77777777" w:rsidR="009575A0" w:rsidRDefault="00000000">
      <w:pPr>
        <w:widowControl w:val="0"/>
        <w:pBdr>
          <w:top w:val="nil"/>
          <w:left w:val="nil"/>
          <w:bottom w:val="nil"/>
          <w:right w:val="nil"/>
          <w:between w:val="nil"/>
        </w:pBdr>
        <w:ind w:right="-3" w:firstLine="567"/>
        <w:jc w:val="both"/>
        <w:rPr>
          <w:sz w:val="27"/>
          <w:szCs w:val="27"/>
        </w:rPr>
      </w:pPr>
      <w:bookmarkStart w:id="2" w:name="bookmark=id.1fob9te" w:colFirst="0" w:colLast="0"/>
      <w:bookmarkEnd w:id="2"/>
      <w:r>
        <w:rPr>
          <w:sz w:val="27"/>
          <w:szCs w:val="27"/>
        </w:rPr>
        <w:t xml:space="preserve">проведення медичних </w:t>
      </w:r>
      <w:proofErr w:type="spellStart"/>
      <w:r>
        <w:rPr>
          <w:sz w:val="27"/>
          <w:szCs w:val="27"/>
        </w:rPr>
        <w:t>втручань</w:t>
      </w:r>
      <w:proofErr w:type="spellEnd"/>
      <w:r>
        <w:rPr>
          <w:sz w:val="27"/>
          <w:szCs w:val="27"/>
        </w:rPr>
        <w:t xml:space="preserve"> чи надання лікарських засобів не тому пацієнту, якому вони призначені, або не на тій частині тіла пацієнта;</w:t>
      </w:r>
    </w:p>
    <w:p w14:paraId="72A90DBB" w14:textId="77777777" w:rsidR="009575A0" w:rsidRDefault="00000000">
      <w:pPr>
        <w:widowControl w:val="0"/>
        <w:pBdr>
          <w:top w:val="nil"/>
          <w:left w:val="nil"/>
          <w:bottom w:val="nil"/>
          <w:right w:val="nil"/>
          <w:between w:val="nil"/>
        </w:pBdr>
        <w:ind w:right="-3" w:firstLine="567"/>
        <w:jc w:val="both"/>
        <w:rPr>
          <w:sz w:val="27"/>
          <w:szCs w:val="27"/>
        </w:rPr>
      </w:pPr>
      <w:bookmarkStart w:id="3" w:name="bookmark=id.3znysh7" w:colFirst="0" w:colLast="0"/>
      <w:bookmarkEnd w:id="3"/>
      <w:r>
        <w:rPr>
          <w:sz w:val="27"/>
          <w:szCs w:val="27"/>
        </w:rPr>
        <w:t>нещасний випадок з пацієнтом, що стався в місці надання медичних послуг;</w:t>
      </w:r>
    </w:p>
    <w:p w14:paraId="5A80AC67" w14:textId="77777777" w:rsidR="009575A0" w:rsidRDefault="00000000">
      <w:pPr>
        <w:widowControl w:val="0"/>
        <w:pBdr>
          <w:top w:val="nil"/>
          <w:left w:val="nil"/>
          <w:bottom w:val="nil"/>
          <w:right w:val="nil"/>
          <w:between w:val="nil"/>
        </w:pBdr>
        <w:ind w:right="-3" w:firstLine="567"/>
        <w:jc w:val="both"/>
        <w:rPr>
          <w:sz w:val="27"/>
          <w:szCs w:val="27"/>
        </w:rPr>
      </w:pPr>
      <w:bookmarkStart w:id="4" w:name="bookmark=id.2et92p0" w:colFirst="0" w:colLast="0"/>
      <w:bookmarkEnd w:id="4"/>
      <w:r>
        <w:rPr>
          <w:sz w:val="27"/>
          <w:szCs w:val="27"/>
        </w:rPr>
        <w:t>помилка під час призначення лікарського засобу;</w:t>
      </w:r>
    </w:p>
    <w:p w14:paraId="1562D3CC" w14:textId="77777777" w:rsidR="009575A0" w:rsidRDefault="00000000">
      <w:pPr>
        <w:widowControl w:val="0"/>
        <w:pBdr>
          <w:top w:val="nil"/>
          <w:left w:val="nil"/>
          <w:bottom w:val="nil"/>
          <w:right w:val="nil"/>
          <w:between w:val="nil"/>
        </w:pBdr>
        <w:ind w:right="-3" w:firstLine="567"/>
        <w:jc w:val="both"/>
        <w:rPr>
          <w:sz w:val="27"/>
          <w:szCs w:val="27"/>
        </w:rPr>
      </w:pPr>
      <w:bookmarkStart w:id="5" w:name="bookmark=id.tyjcwt" w:colFirst="0" w:colLast="0"/>
      <w:bookmarkEnd w:id="5"/>
      <w:r>
        <w:rPr>
          <w:sz w:val="27"/>
          <w:szCs w:val="27"/>
        </w:rPr>
        <w:t>зараження інфекційною хворобою у місці надання медичних послуг;</w:t>
      </w:r>
    </w:p>
    <w:p w14:paraId="0B63ED90" w14:textId="77777777" w:rsidR="009575A0" w:rsidRDefault="00000000">
      <w:pPr>
        <w:widowControl w:val="0"/>
        <w:pBdr>
          <w:top w:val="nil"/>
          <w:left w:val="nil"/>
          <w:bottom w:val="nil"/>
          <w:right w:val="nil"/>
          <w:between w:val="nil"/>
        </w:pBdr>
        <w:ind w:right="-3" w:firstLine="567"/>
        <w:jc w:val="both"/>
        <w:rPr>
          <w:sz w:val="27"/>
          <w:szCs w:val="27"/>
        </w:rPr>
      </w:pPr>
      <w:bookmarkStart w:id="6" w:name="bookmark=id.3dy6vkm" w:colFirst="0" w:colLast="0"/>
      <w:bookmarkEnd w:id="6"/>
      <w:r>
        <w:rPr>
          <w:sz w:val="27"/>
          <w:szCs w:val="27"/>
        </w:rPr>
        <w:t>внесення до медичних записів пацієнта недостовірної інформації про надані послуги.</w:t>
      </w:r>
    </w:p>
    <w:p w14:paraId="139D667C"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Звіт повинен бути заповнений усіма надавачами медичних послуг, які уклали з НСЗУ договір про медичне обслуговування населення за програмою медичних гарантій, не залежно від наявності протягом звітного періоду випадків, визначених у пункті 4 Додатка 3.</w:t>
      </w:r>
    </w:p>
    <w:p w14:paraId="18716D3B"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 xml:space="preserve">У разі виникнення кількох випадків, передбачених пунктом 4 Додатка 3, щодо кожного з них необхідно подати окремий звіт. </w:t>
      </w:r>
    </w:p>
    <w:p w14:paraId="52781D2A"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Додатково надаємо опис алгоритму дій при заповненні Уніфікованої форми звіту про випадки, які відбулися під час надання медичних послуг (у додатку).</w:t>
      </w:r>
    </w:p>
    <w:p w14:paraId="6503BEF4" w14:textId="77777777" w:rsidR="009575A0" w:rsidRDefault="00000000">
      <w:pPr>
        <w:widowControl w:val="0"/>
        <w:pBdr>
          <w:top w:val="nil"/>
          <w:left w:val="nil"/>
          <w:bottom w:val="nil"/>
          <w:right w:val="nil"/>
          <w:between w:val="nil"/>
        </w:pBdr>
        <w:ind w:right="-3" w:firstLine="567"/>
        <w:jc w:val="both"/>
        <w:rPr>
          <w:color w:val="000000"/>
          <w:sz w:val="27"/>
          <w:szCs w:val="27"/>
        </w:rPr>
      </w:pPr>
      <w:r>
        <w:rPr>
          <w:sz w:val="27"/>
          <w:szCs w:val="27"/>
          <w:highlight w:val="white"/>
        </w:rPr>
        <w:t xml:space="preserve">Додатково повідомляємо, що надавачі медичних послуг, які внаслідок збройної агресії російської федерації не мають технічної можливості вносити інформацію до електронної системи охорони здоров’я та/або формувати звіти, зобов’язані направити звіт про випадки, які відбулися під час надання медичних послуг на офіційну електронну пошту НСЗУ info@nszu.gov.ua. </w:t>
      </w:r>
    </w:p>
    <w:p w14:paraId="5BC189A7"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У разі виникнення додаткових питань, рекомендуємо звертатись до міжрегіональних територіальних органів НСЗУ з метою отримання відповідних роз’яснень.</w:t>
      </w:r>
    </w:p>
    <w:p w14:paraId="2ACAC4E7" w14:textId="77777777" w:rsidR="009575A0" w:rsidRDefault="00000000">
      <w:pPr>
        <w:widowControl w:val="0"/>
        <w:pBdr>
          <w:top w:val="nil"/>
          <w:left w:val="nil"/>
          <w:bottom w:val="nil"/>
          <w:right w:val="nil"/>
          <w:between w:val="nil"/>
        </w:pBdr>
        <w:ind w:right="-3" w:firstLine="567"/>
        <w:jc w:val="both"/>
        <w:rPr>
          <w:b/>
          <w:sz w:val="27"/>
          <w:szCs w:val="27"/>
        </w:rPr>
      </w:pPr>
      <w:bookmarkStart w:id="7" w:name="_heading=h.1t3h5sf" w:colFirst="0" w:colLast="0"/>
      <w:bookmarkEnd w:id="7"/>
      <w:r>
        <w:rPr>
          <w:b/>
          <w:sz w:val="27"/>
          <w:szCs w:val="27"/>
        </w:rPr>
        <w:t>Звертаємо вашу увагу, що даний лист не потребує надання відповіді.</w:t>
      </w:r>
    </w:p>
    <w:p w14:paraId="3FF0A7B6" w14:textId="77777777" w:rsidR="009575A0" w:rsidRDefault="009575A0">
      <w:pPr>
        <w:widowControl w:val="0"/>
        <w:pBdr>
          <w:top w:val="nil"/>
          <w:left w:val="nil"/>
          <w:bottom w:val="nil"/>
          <w:right w:val="nil"/>
          <w:between w:val="nil"/>
        </w:pBdr>
        <w:ind w:right="-3" w:firstLine="567"/>
        <w:jc w:val="both"/>
        <w:rPr>
          <w:sz w:val="27"/>
          <w:szCs w:val="27"/>
        </w:rPr>
      </w:pPr>
    </w:p>
    <w:p w14:paraId="0E5ECA23" w14:textId="77777777" w:rsidR="009575A0" w:rsidRDefault="00000000">
      <w:pPr>
        <w:widowControl w:val="0"/>
        <w:pBdr>
          <w:top w:val="nil"/>
          <w:left w:val="nil"/>
          <w:bottom w:val="nil"/>
          <w:right w:val="nil"/>
          <w:between w:val="nil"/>
        </w:pBdr>
        <w:ind w:right="-3" w:firstLine="567"/>
        <w:jc w:val="both"/>
        <w:rPr>
          <w:sz w:val="27"/>
          <w:szCs w:val="27"/>
        </w:rPr>
      </w:pPr>
      <w:r>
        <w:rPr>
          <w:sz w:val="27"/>
          <w:szCs w:val="27"/>
        </w:rPr>
        <w:t xml:space="preserve">Додаток: Алгоритм дій при заповненні Уніфікованої форми звіту про випадки, які відбулися під час надання медичних послуг на 1 </w:t>
      </w:r>
      <w:proofErr w:type="spellStart"/>
      <w:r>
        <w:rPr>
          <w:sz w:val="27"/>
          <w:szCs w:val="27"/>
        </w:rPr>
        <w:t>арк</w:t>
      </w:r>
      <w:proofErr w:type="spellEnd"/>
      <w:r>
        <w:rPr>
          <w:sz w:val="27"/>
          <w:szCs w:val="27"/>
        </w:rPr>
        <w:t xml:space="preserve">. в 1 прим. </w:t>
      </w:r>
    </w:p>
    <w:p w14:paraId="657D4C19" w14:textId="77777777" w:rsidR="009575A0" w:rsidRDefault="009575A0">
      <w:pPr>
        <w:tabs>
          <w:tab w:val="left" w:pos="5880"/>
        </w:tabs>
        <w:jc w:val="both"/>
        <w:rPr>
          <w:sz w:val="27"/>
          <w:szCs w:val="27"/>
        </w:rPr>
      </w:pPr>
    </w:p>
    <w:tbl>
      <w:tblPr>
        <w:tblStyle w:val="aff"/>
        <w:tblW w:w="934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1"/>
        <w:gridCol w:w="4672"/>
      </w:tblGrid>
      <w:tr w:rsidR="009575A0" w14:paraId="079752AA" w14:textId="77777777">
        <w:trPr>
          <w:trHeight w:val="401"/>
        </w:trPr>
        <w:tc>
          <w:tcPr>
            <w:tcW w:w="4671" w:type="dxa"/>
          </w:tcPr>
          <w:p w14:paraId="12DD3B71" w14:textId="77777777" w:rsidR="009575A0" w:rsidRDefault="00000000">
            <w:pPr>
              <w:tabs>
                <w:tab w:val="left" w:pos="5880"/>
              </w:tabs>
              <w:jc w:val="both"/>
              <w:rPr>
                <w:sz w:val="27"/>
                <w:szCs w:val="27"/>
              </w:rPr>
            </w:pPr>
            <w:r>
              <w:rPr>
                <w:sz w:val="27"/>
                <w:szCs w:val="27"/>
                <w:highlight w:val="white"/>
              </w:rPr>
              <w:t>Голова</w:t>
            </w:r>
          </w:p>
        </w:tc>
        <w:tc>
          <w:tcPr>
            <w:tcW w:w="4672" w:type="dxa"/>
          </w:tcPr>
          <w:p w14:paraId="4C3E2828" w14:textId="77777777" w:rsidR="009575A0" w:rsidRDefault="00000000">
            <w:pPr>
              <w:tabs>
                <w:tab w:val="left" w:pos="5880"/>
              </w:tabs>
              <w:jc w:val="right"/>
              <w:rPr>
                <w:sz w:val="27"/>
                <w:szCs w:val="27"/>
              </w:rPr>
            </w:pPr>
            <w:r>
              <w:rPr>
                <w:sz w:val="27"/>
                <w:szCs w:val="27"/>
                <w:highlight w:val="white"/>
              </w:rPr>
              <w:t>Наталія ГУСАК</w:t>
            </w:r>
          </w:p>
        </w:tc>
      </w:tr>
      <w:tr w:rsidR="008955CC" w14:paraId="27B64346" w14:textId="77777777">
        <w:trPr>
          <w:trHeight w:val="401"/>
        </w:trPr>
        <w:tc>
          <w:tcPr>
            <w:tcW w:w="4671" w:type="dxa"/>
          </w:tcPr>
          <w:p w14:paraId="23C861D8" w14:textId="77777777" w:rsidR="008955CC" w:rsidRDefault="008955CC">
            <w:pPr>
              <w:tabs>
                <w:tab w:val="left" w:pos="5880"/>
              </w:tabs>
              <w:jc w:val="both"/>
              <w:rPr>
                <w:sz w:val="27"/>
                <w:szCs w:val="27"/>
                <w:highlight w:val="white"/>
              </w:rPr>
            </w:pPr>
          </w:p>
          <w:p w14:paraId="625B86CA" w14:textId="2D7B272D" w:rsidR="008955CC" w:rsidRDefault="008955CC">
            <w:pPr>
              <w:tabs>
                <w:tab w:val="left" w:pos="5880"/>
              </w:tabs>
              <w:jc w:val="both"/>
              <w:rPr>
                <w:sz w:val="27"/>
                <w:szCs w:val="27"/>
                <w:highlight w:val="white"/>
              </w:rPr>
            </w:pPr>
            <w:r w:rsidRPr="00DF1F43">
              <w:rPr>
                <w:noProof/>
              </w:rPr>
              <w:drawing>
                <wp:inline distT="0" distB="0" distL="0" distR="0" wp14:anchorId="689AB120" wp14:editId="118A1948">
                  <wp:extent cx="5939155" cy="157267"/>
                  <wp:effectExtent l="0" t="0" r="0" b="0"/>
                  <wp:docPr id="20515938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157267"/>
                          </a:xfrm>
                          <a:prstGeom prst="rect">
                            <a:avLst/>
                          </a:prstGeom>
                          <a:noFill/>
                          <a:ln>
                            <a:noFill/>
                          </a:ln>
                        </pic:spPr>
                      </pic:pic>
                    </a:graphicData>
                  </a:graphic>
                </wp:inline>
              </w:drawing>
            </w:r>
          </w:p>
        </w:tc>
        <w:tc>
          <w:tcPr>
            <w:tcW w:w="4672" w:type="dxa"/>
          </w:tcPr>
          <w:p w14:paraId="6C4ED7B6" w14:textId="77777777" w:rsidR="008955CC" w:rsidRDefault="008955CC">
            <w:pPr>
              <w:tabs>
                <w:tab w:val="left" w:pos="5880"/>
              </w:tabs>
              <w:jc w:val="right"/>
              <w:rPr>
                <w:sz w:val="27"/>
                <w:szCs w:val="27"/>
                <w:highlight w:val="white"/>
              </w:rPr>
            </w:pPr>
          </w:p>
        </w:tc>
      </w:tr>
    </w:tbl>
    <w:p w14:paraId="0989398D" w14:textId="62ED1783" w:rsidR="008955CC" w:rsidRDefault="008955CC">
      <w:pPr>
        <w:tabs>
          <w:tab w:val="left" w:pos="5880"/>
        </w:tabs>
        <w:jc w:val="both"/>
        <w:rPr>
          <w:sz w:val="20"/>
          <w:szCs w:val="20"/>
        </w:rPr>
      </w:pPr>
    </w:p>
    <w:sectPr w:rsidR="008955CC">
      <w:headerReference w:type="default" r:id="rId9"/>
      <w:footerReference w:type="default" r:id="rId10"/>
      <w:headerReference w:type="first" r:id="rId11"/>
      <w:pgSz w:w="11905" w:h="16837"/>
      <w:pgMar w:top="1134" w:right="851" w:bottom="1701" w:left="1701" w:header="28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152DC" w14:textId="77777777" w:rsidR="005066D2" w:rsidRDefault="005066D2">
      <w:r>
        <w:separator/>
      </w:r>
    </w:p>
  </w:endnote>
  <w:endnote w:type="continuationSeparator" w:id="0">
    <w:p w14:paraId="4E5C2DE3" w14:textId="77777777" w:rsidR="005066D2" w:rsidRDefault="0050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91C69" w14:textId="77777777" w:rsidR="009575A0" w:rsidRDefault="009575A0">
    <w:pPr>
      <w:pBdr>
        <w:top w:val="nil"/>
        <w:left w:val="nil"/>
        <w:bottom w:val="nil"/>
        <w:right w:val="nil"/>
        <w:between w:val="nil"/>
      </w:pBdr>
      <w:tabs>
        <w:tab w:val="center" w:pos="4819"/>
        <w:tab w:val="right" w:pos="963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A57F6" w14:textId="77777777" w:rsidR="005066D2" w:rsidRDefault="005066D2">
      <w:r>
        <w:separator/>
      </w:r>
    </w:p>
  </w:footnote>
  <w:footnote w:type="continuationSeparator" w:id="0">
    <w:p w14:paraId="3E8DBEA5" w14:textId="77777777" w:rsidR="005066D2" w:rsidRDefault="00506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2D376" w14:textId="77777777" w:rsidR="009575A0" w:rsidRDefault="00000000">
    <w:pPr>
      <w:pBdr>
        <w:top w:val="nil"/>
        <w:left w:val="nil"/>
        <w:bottom w:val="nil"/>
        <w:right w:val="nil"/>
        <w:between w:val="nil"/>
      </w:pBdr>
      <w:tabs>
        <w:tab w:val="center" w:pos="4819"/>
        <w:tab w:val="right" w:pos="9639"/>
      </w:tabs>
      <w:jc w:val="center"/>
      <w:rPr>
        <w:color w:val="000000"/>
      </w:rPr>
    </w:pPr>
    <w:r>
      <w:rPr>
        <w:color w:val="000000"/>
      </w:rPr>
      <w:fldChar w:fldCharType="begin"/>
    </w:r>
    <w:r>
      <w:rPr>
        <w:color w:val="000000"/>
      </w:rPr>
      <w:instrText>PAGE</w:instrText>
    </w:r>
    <w:r>
      <w:rPr>
        <w:color w:val="000000"/>
      </w:rPr>
      <w:fldChar w:fldCharType="separate"/>
    </w:r>
    <w:r w:rsidR="008955CC">
      <w:rPr>
        <w:noProof/>
        <w:color w:val="000000"/>
      </w:rPr>
      <w:t>2</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51AE2" w14:textId="77777777" w:rsidR="009575A0" w:rsidRDefault="00000000">
    <w:pPr>
      <w:pBdr>
        <w:top w:val="nil"/>
        <w:left w:val="nil"/>
        <w:bottom w:val="nil"/>
        <w:right w:val="nil"/>
        <w:between w:val="nil"/>
      </w:pBdr>
      <w:tabs>
        <w:tab w:val="center" w:pos="4819"/>
        <w:tab w:val="right" w:pos="9639"/>
      </w:tabs>
      <w:jc w:val="center"/>
      <w:rPr>
        <w:color w:val="000000"/>
      </w:rPr>
    </w:pPr>
    <w:r>
      <w:rPr>
        <w:noProof/>
        <w:color w:val="000000"/>
        <w:sz w:val="24"/>
      </w:rPr>
      <w:drawing>
        <wp:inline distT="0" distB="0" distL="0" distR="0" wp14:anchorId="70E01D99" wp14:editId="60DC68C5">
          <wp:extent cx="466725" cy="6286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6725" cy="6286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5A0"/>
    <w:rsid w:val="000E00BA"/>
    <w:rsid w:val="005066D2"/>
    <w:rsid w:val="0057584B"/>
    <w:rsid w:val="008955CC"/>
    <w:rsid w:val="009575A0"/>
    <w:rsid w:val="00B05418"/>
    <w:rsid w:val="00B84C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DC23"/>
  <w15:docId w15:val="{E66E9A8D-6FA8-4874-B39E-4E28E946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pPr>
      <w:tabs>
        <w:tab w:val="center" w:pos="4819"/>
        <w:tab w:val="right" w:pos="9639"/>
      </w:tabs>
    </w:pPr>
  </w:style>
  <w:style w:type="paragraph" w:customStyle="1" w:styleId="rvps2">
    <w:name w:val="rvps2"/>
    <w:basedOn w:val="a"/>
    <w:pPr>
      <w:spacing w:before="100" w:beforeAutospacing="1" w:after="100" w:afterAutospacing="1"/>
    </w:pPr>
    <w:rPr>
      <w:sz w:val="24"/>
      <w:lang w:val="en-US" w:eastAsia="en-US"/>
    </w:rPr>
  </w:style>
  <w:style w:type="paragraph" w:styleId="a6">
    <w:name w:val="List Paragraph"/>
    <w:basedOn w:val="a"/>
    <w:qFormat/>
    <w:pPr>
      <w:ind w:left="720"/>
      <w:contextualSpacing/>
    </w:pPr>
  </w:style>
  <w:style w:type="paragraph" w:styleId="a7">
    <w:name w:val="Balloon Text"/>
    <w:basedOn w:val="a"/>
    <w:link w:val="a8"/>
    <w:semiHidden/>
    <w:rPr>
      <w:rFonts w:ascii="Tahoma" w:hAnsi="Tahoma"/>
      <w:sz w:val="16"/>
      <w:szCs w:val="16"/>
    </w:rPr>
  </w:style>
  <w:style w:type="paragraph" w:styleId="a9">
    <w:name w:val="annotation text"/>
    <w:basedOn w:val="a"/>
    <w:link w:val="aa"/>
    <w:semiHidden/>
    <w:rPr>
      <w:sz w:val="20"/>
      <w:szCs w:val="20"/>
    </w:rPr>
  </w:style>
  <w:style w:type="paragraph" w:styleId="ab">
    <w:name w:val="annotation subject"/>
    <w:basedOn w:val="a9"/>
    <w:next w:val="a9"/>
    <w:link w:val="ac"/>
    <w:semiHidden/>
    <w:rPr>
      <w:b/>
      <w:bCs/>
    </w:rPr>
  </w:style>
  <w:style w:type="paragraph" w:styleId="ad">
    <w:name w:val="Normal (Web)"/>
    <w:basedOn w:val="a"/>
    <w:pPr>
      <w:spacing w:before="100" w:beforeAutospacing="1" w:after="100" w:afterAutospacing="1"/>
    </w:pPr>
    <w:rPr>
      <w:sz w:val="24"/>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customStyle="1" w:styleId="af">
    <w:name w:val="Нормальний текст"/>
    <w:basedOn w:val="a"/>
    <w:pPr>
      <w:spacing w:before="120"/>
      <w:ind w:firstLine="567"/>
    </w:pPr>
    <w:rPr>
      <w:rFonts w:ascii="Antiqua" w:hAnsi="Antiqua"/>
      <w:sz w:val="26"/>
      <w:szCs w:val="20"/>
      <w:lang w:eastAsia="ru-RU"/>
    </w:rPr>
  </w:style>
  <w:style w:type="paragraph" w:styleId="af0">
    <w:name w:val="footer"/>
    <w:basedOn w:val="a"/>
    <w:link w:val="af1"/>
    <w:pPr>
      <w:tabs>
        <w:tab w:val="center" w:pos="4819"/>
        <w:tab w:val="right" w:pos="9639"/>
      </w:tabs>
    </w:pPr>
  </w:style>
  <w:style w:type="paragraph" w:styleId="af2">
    <w:name w:val="Body Text"/>
    <w:basedOn w:val="a"/>
    <w:link w:val="af3"/>
    <w:qFormat/>
    <w:pPr>
      <w:widowControl w:val="0"/>
    </w:pPr>
    <w:rPr>
      <w:szCs w:val="28"/>
      <w:lang w:eastAsia="en-US"/>
    </w:rPr>
  </w:style>
  <w:style w:type="paragraph" w:styleId="af4">
    <w:name w:val="footnote text"/>
    <w:link w:val="af5"/>
    <w:semiHidden/>
    <w:rPr>
      <w:sz w:val="20"/>
      <w:szCs w:val="20"/>
    </w:rPr>
  </w:style>
  <w:style w:type="paragraph" w:styleId="af6">
    <w:name w:val="endnote text"/>
    <w:link w:val="af7"/>
    <w:semiHidden/>
    <w:rPr>
      <w:sz w:val="20"/>
      <w:szCs w:val="20"/>
    </w:rPr>
  </w:style>
  <w:style w:type="character" w:styleId="af8">
    <w:name w:val="line number"/>
    <w:basedOn w:val="a0"/>
    <w:semiHidden/>
  </w:style>
  <w:style w:type="character" w:styleId="af9">
    <w:name w:val="Hyperlink"/>
    <w:basedOn w:val="a0"/>
    <w:rPr>
      <w:color w:val="0000FF"/>
      <w:u w:val="single"/>
    </w:rPr>
  </w:style>
  <w:style w:type="character" w:customStyle="1" w:styleId="a5">
    <w:name w:val="Верхній колонтитул Знак"/>
    <w:basedOn w:val="a0"/>
    <w:link w:val="a4"/>
    <w:rPr>
      <w:rFonts w:ascii="Times New Roman" w:hAnsi="Times New Roman"/>
      <w:sz w:val="24"/>
      <w:szCs w:val="24"/>
      <w:lang w:eastAsia="ru-RU"/>
    </w:rPr>
  </w:style>
  <w:style w:type="character" w:customStyle="1" w:styleId="10">
    <w:name w:val="Шрифт абзацу за замовчуванням1"/>
  </w:style>
  <w:style w:type="character" w:styleId="afa">
    <w:name w:val="Strong"/>
    <w:basedOn w:val="a0"/>
    <w:qFormat/>
    <w:rPr>
      <w:b/>
      <w:bCs/>
    </w:rPr>
  </w:style>
  <w:style w:type="character" w:customStyle="1" w:styleId="rvts9">
    <w:name w:val="rvts9"/>
    <w:basedOn w:val="a0"/>
  </w:style>
  <w:style w:type="character" w:customStyle="1" w:styleId="a8">
    <w:name w:val="Текст у виносці Знак"/>
    <w:basedOn w:val="a0"/>
    <w:link w:val="a7"/>
    <w:semiHidden/>
    <w:rPr>
      <w:rFonts w:ascii="Tahoma" w:hAnsi="Tahoma"/>
      <w:sz w:val="16"/>
      <w:szCs w:val="16"/>
      <w:lang w:val="uk-UA"/>
    </w:rPr>
  </w:style>
  <w:style w:type="character" w:customStyle="1" w:styleId="st42">
    <w:name w:val="st42"/>
    <w:rPr>
      <w:color w:val="000000"/>
    </w:rPr>
  </w:style>
  <w:style w:type="character" w:styleId="afb">
    <w:name w:val="annotation reference"/>
    <w:basedOn w:val="a0"/>
    <w:semiHidden/>
    <w:rPr>
      <w:sz w:val="16"/>
      <w:szCs w:val="16"/>
    </w:rPr>
  </w:style>
  <w:style w:type="character" w:customStyle="1" w:styleId="aa">
    <w:name w:val="Текст примітки Знак"/>
    <w:basedOn w:val="a0"/>
    <w:link w:val="a9"/>
    <w:semiHidden/>
    <w:rPr>
      <w:rFonts w:ascii="Times New Roman" w:hAnsi="Times New Roman"/>
      <w:sz w:val="20"/>
      <w:szCs w:val="20"/>
      <w:lang w:val="uk-UA"/>
    </w:rPr>
  </w:style>
  <w:style w:type="character" w:customStyle="1" w:styleId="ac">
    <w:name w:val="Тема примітки Знак"/>
    <w:basedOn w:val="aa"/>
    <w:link w:val="ab"/>
    <w:semiHidden/>
    <w:rPr>
      <w:rFonts w:ascii="Times New Roman" w:hAnsi="Times New Roman"/>
      <w:b/>
      <w:bCs/>
      <w:sz w:val="20"/>
      <w:szCs w:val="20"/>
      <w:lang w:val="uk-UA"/>
    </w:rPr>
  </w:style>
  <w:style w:type="character" w:customStyle="1" w:styleId="af1">
    <w:name w:val="Нижній колонтитул Знак"/>
    <w:basedOn w:val="a0"/>
    <w:link w:val="af0"/>
    <w:rPr>
      <w:szCs w:val="24"/>
    </w:rPr>
  </w:style>
  <w:style w:type="character" w:customStyle="1" w:styleId="af3">
    <w:name w:val="Основний текст Знак"/>
    <w:basedOn w:val="a0"/>
    <w:link w:val="af2"/>
    <w:rPr>
      <w:lang w:eastAsia="en-US"/>
    </w:rPr>
  </w:style>
  <w:style w:type="character" w:customStyle="1" w:styleId="apple-tab-span">
    <w:name w:val="apple-tab-span"/>
    <w:basedOn w:val="a0"/>
  </w:style>
  <w:style w:type="character" w:customStyle="1" w:styleId="11">
    <w:name w:val="Незакрита згадка1"/>
    <w:basedOn w:val="a0"/>
    <w:semiHidden/>
    <w:rPr>
      <w:color w:val="605E5C"/>
      <w:shd w:val="clear" w:color="auto" w:fill="E1DFDD"/>
    </w:rPr>
  </w:style>
  <w:style w:type="character" w:styleId="afc">
    <w:name w:val="footnote reference"/>
    <w:semiHidden/>
    <w:rPr>
      <w:vertAlign w:val="superscript"/>
    </w:rPr>
  </w:style>
  <w:style w:type="character" w:customStyle="1" w:styleId="af5">
    <w:name w:val="Текст виноски Знак"/>
    <w:link w:val="af4"/>
    <w:semiHidden/>
    <w:rPr>
      <w:sz w:val="20"/>
      <w:szCs w:val="20"/>
    </w:rPr>
  </w:style>
  <w:style w:type="character" w:styleId="afd">
    <w:name w:val="endnote reference"/>
    <w:semiHidden/>
    <w:rPr>
      <w:vertAlign w:val="superscript"/>
    </w:rPr>
  </w:style>
  <w:style w:type="character" w:customStyle="1" w:styleId="af7">
    <w:name w:val="Текст кінцевої виноски Знак"/>
    <w:link w:val="af6"/>
    <w:semiHidden/>
    <w:rPr>
      <w:sz w:val="20"/>
      <w:szCs w:val="20"/>
    </w:rPr>
  </w:style>
  <w:style w:type="table" w:styleId="12">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tblPr>
      <w:tblCellMar>
        <w:top w:w="0" w:type="dxa"/>
        <w:left w:w="0" w:type="dxa"/>
        <w:bottom w:w="0" w:type="dxa"/>
        <w:right w:w="0" w:type="dxa"/>
      </w:tblCellMar>
    </w:tblPr>
  </w:style>
  <w:style w:type="table" w:styleId="af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sid w:val="003E3840"/>
    <w:rPr>
      <w:color w:val="605E5C"/>
      <w:shd w:val="clear" w:color="auto" w:fill="E1DFDD"/>
    </w:rPr>
  </w:style>
  <w:style w:type="character" w:customStyle="1" w:styleId="20">
    <w:name w:val="Незакрита згадка2"/>
    <w:basedOn w:val="a0"/>
    <w:uiPriority w:val="99"/>
    <w:semiHidden/>
    <w:unhideWhenUsed/>
    <w:rsid w:val="00FE3C65"/>
    <w:rPr>
      <w:color w:val="605E5C"/>
      <w:shd w:val="clear" w:color="auto" w:fill="E1DFDD"/>
    </w:rPr>
  </w:style>
  <w:style w:type="table" w:customStyle="1" w:styleId="aff">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nc.nszu.gov.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isCBTM4o+MxgGBcEVIlzfeF20SQ==">AMUW2mWCMK2eswC7vw2MNJAqF3uT7EBeDRFg7EMzKzESzaF0d6VkKyrJ+iPqPyGJcFebJjdyU2dAQjzwxJMFBQoqV/NORvnFq/z//8HBw6nBEgOEHuc1DIpGmFzzK6r/uNkJkUgHJN1K7emZwXp1Tv1XTDicgL1VAH6rPcCxGm9w2flTPGpNbdKB2kVr0PYBfHOIUdVvZ+bC6ZubiX2BU78yQzniZnkzuTARZy1ZEdPutLFvqsUedZM=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3249</Words>
  <Characters>1852</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Ревенчук Ольга Валеріївна</dc:creator>
  <cp:lastModifiedBy>Ольга Харченко</cp:lastModifiedBy>
  <cp:revision>4</cp:revision>
  <dcterms:created xsi:type="dcterms:W3CDTF">2023-05-02T12:20:00Z</dcterms:created>
  <dcterms:modified xsi:type="dcterms:W3CDTF">2024-05-01T09:37:00Z</dcterms:modified>
</cp:coreProperties>
</file>