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359" w:rsidRPr="00875359" w:rsidRDefault="00875359" w:rsidP="008753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75359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875359" w:rsidRPr="00875359" w:rsidRDefault="00875359" w:rsidP="008753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535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75359" w:rsidRPr="00875359" w:rsidRDefault="00875359" w:rsidP="008753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7535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75359" w:rsidRPr="00875359" w:rsidRDefault="00875359" w:rsidP="008753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7535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75359" w:rsidRPr="00875359" w:rsidRDefault="00875359" w:rsidP="008753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75359" w:rsidRPr="00875359" w:rsidRDefault="00875359" w:rsidP="008753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535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875359" w:rsidRPr="00875359" w:rsidRDefault="00875359" w:rsidP="00875359">
      <w:pPr>
        <w:rPr>
          <w:rFonts w:ascii="Times New Roman" w:hAnsi="Times New Roman" w:cs="Times New Roman"/>
          <w:sz w:val="24"/>
          <w:szCs w:val="24"/>
        </w:rPr>
      </w:pPr>
      <w:r w:rsidRPr="00875359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875359" w:rsidRPr="00875359" w:rsidRDefault="00875359" w:rsidP="00875359">
      <w:pPr>
        <w:rPr>
          <w:rFonts w:ascii="Times New Roman" w:hAnsi="Times New Roman" w:cs="Times New Roman"/>
          <w:sz w:val="24"/>
          <w:szCs w:val="24"/>
        </w:r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</w:p>
    <w:p w:rsidR="00D51004" w:rsidRPr="00D51004" w:rsidRDefault="00D51004" w:rsidP="008753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 </w:t>
      </w:r>
      <w:r w:rsidRPr="00D51004">
        <w:rPr>
          <w:rFonts w:ascii="Times New Roman" w:hAnsi="Times New Roman" w:cs="Times New Roman"/>
          <w:b/>
          <w:bCs/>
          <w:sz w:val="24"/>
          <w:szCs w:val="24"/>
        </w:rPr>
        <w:t xml:space="preserve">Щодо забезпечення функціонування </w:t>
      </w:r>
    </w:p>
    <w:p w:rsidR="00D51004" w:rsidRDefault="00F82BF8" w:rsidP="008753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КНП «Золочівська ЦРЛ»</w:t>
      </w:r>
    </w:p>
    <w:p w:rsidR="00875359" w:rsidRPr="00D51004" w:rsidRDefault="00875359" w:rsidP="008753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1004" w:rsidRPr="00D51004" w:rsidRDefault="00875359" w:rsidP="00D51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D51004" w:rsidRPr="00D51004">
        <w:rPr>
          <w:rFonts w:ascii="Times New Roman" w:hAnsi="Times New Roman" w:cs="Times New Roman"/>
          <w:sz w:val="24"/>
          <w:szCs w:val="24"/>
        </w:rPr>
        <w:t xml:space="preserve">Відповідно до указу Президента України від 24 лютого 2022 року № 64 «Про введення воєнного стану в Україні», пункту 8 Положення про Міністерство охорони здоров’я України, затвердженого постановою Кабінету Міністрів України від 25 березня 2015 року № 267 (у редакції постанови Кабінету Міністрів України від 24 січня 2020 року № 90), </w:t>
      </w:r>
      <w:r>
        <w:rPr>
          <w:rFonts w:ascii="Times New Roman" w:hAnsi="Times New Roman" w:cs="Times New Roman"/>
          <w:sz w:val="24"/>
          <w:szCs w:val="24"/>
        </w:rPr>
        <w:t xml:space="preserve"> Наказу МОЗ України від 28.02.2022р. №388 «</w:t>
      </w:r>
      <w:r w:rsidRPr="00875359">
        <w:rPr>
          <w:rFonts w:ascii="Times New Roman" w:hAnsi="Times New Roman" w:cs="Times New Roman"/>
          <w:bCs/>
          <w:sz w:val="24"/>
          <w:szCs w:val="24"/>
        </w:rPr>
        <w:t>Щодо забезпечення функціонування</w:t>
      </w:r>
      <w:r w:rsidRPr="008753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5359">
        <w:rPr>
          <w:rFonts w:ascii="Times New Roman" w:hAnsi="Times New Roman" w:cs="Times New Roman"/>
          <w:bCs/>
          <w:sz w:val="24"/>
          <w:szCs w:val="24"/>
        </w:rPr>
        <w:t>галузі охорони здоров’я</w:t>
      </w:r>
      <w:r>
        <w:rPr>
          <w:rFonts w:ascii="Times New Roman" w:hAnsi="Times New Roman" w:cs="Times New Roman"/>
          <w:sz w:val="24"/>
          <w:szCs w:val="24"/>
        </w:rPr>
        <w:t xml:space="preserve">» , </w:t>
      </w:r>
      <w:r w:rsidR="00D51004" w:rsidRPr="00D51004">
        <w:rPr>
          <w:rFonts w:ascii="Times New Roman" w:hAnsi="Times New Roman" w:cs="Times New Roman"/>
          <w:sz w:val="24"/>
          <w:szCs w:val="24"/>
        </w:rPr>
        <w:t>у зв’язку із введенням воєнного стану на території України та з метою забезп</w:t>
      </w:r>
      <w:r>
        <w:rPr>
          <w:rFonts w:ascii="Times New Roman" w:hAnsi="Times New Roman" w:cs="Times New Roman"/>
          <w:sz w:val="24"/>
          <w:szCs w:val="24"/>
        </w:rPr>
        <w:t xml:space="preserve">ечення функціонування КНП «Золочівська ЦРЛ» </w:t>
      </w:r>
      <w:r w:rsidR="00D51004">
        <w:rPr>
          <w:rFonts w:ascii="Times New Roman" w:hAnsi="Times New Roman" w:cs="Times New Roman"/>
          <w:sz w:val="24"/>
          <w:szCs w:val="24"/>
        </w:rPr>
        <w:t xml:space="preserve"> в особливий період</w:t>
      </w:r>
      <w:r w:rsidR="00D51004" w:rsidRPr="00D510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b/>
          <w:bCs/>
          <w:sz w:val="24"/>
          <w:szCs w:val="24"/>
        </w:rPr>
        <w:t xml:space="preserve">НАКАЗУЮ: </w:t>
      </w:r>
    </w:p>
    <w:p w:rsidR="00D51004" w:rsidRPr="00875359" w:rsidRDefault="00D51004" w:rsidP="00D51004">
      <w:pPr>
        <w:rPr>
          <w:rFonts w:ascii="Times New Roman" w:hAnsi="Times New Roman" w:cs="Times New Roman"/>
          <w:b/>
          <w:sz w:val="24"/>
          <w:szCs w:val="24"/>
        </w:rPr>
      </w:pPr>
      <w:r w:rsidRPr="00875359">
        <w:rPr>
          <w:rFonts w:ascii="Times New Roman" w:hAnsi="Times New Roman" w:cs="Times New Roman"/>
          <w:b/>
          <w:sz w:val="24"/>
          <w:szCs w:val="24"/>
        </w:rPr>
        <w:t xml:space="preserve">1. Встановити що на період дії воєнного стану на території України: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1) для забезпечення реєстрації народження дитини в органах реєстрації актів цивільного стану, закладам охорони здоров'я та фізичним особам - підприємцям, які одержали ліцензію на провадження господарської діяльності з медичної практики за спеціальністю "акушерство та гінекологія" та надають медичну допомогу при пологах: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формування медичних висновків про народження відповідно до Порядку ведення реєстру медичних висновків в електронній системі охорони здоров’я, затвердженого наказом Міністерства охорони здоров'я України 18 вересня 2020 року № 2136, зареєстрованим в Міністерстві юстиції України 30 вересня 2020 р. за № 952/35235 не здійснюється;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для всіх випадків в яких згідно з Порядком реєстрації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живонароджених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 і мертвонароджених, затвердженим наказом Міністерства охорони здоров'я України 29 березня 2006 р. № 179, зареєстрованим в Міністерстві юстиції України 12 квітня 2006 р. за № 427/12301 формується медичний висновок про народження в Реєстрі медичних висновків електронної системи охорони здоров’я, забезпечити видачу медичного свідоцтва про народження виписаного відповідно до Інструкції щодо заповнення та видачі медичного свідоцтва про народження, форма № 103/о, затвердженої наказом Міністерства охорони здоров’я України від 08 серпня 2006 р. № 545, зареєстрованим в Міністерстві юстиції України 25 жовтня 2006 р. за № 1150/13024; 2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2) у разі відсутності технічної можливості виписування електронних рецептів на лікарські засоби, які підлягають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рецепти на зазначені лікарські можуть виписуватися в паперовій формі відповідно до Правил виписування рецептів на лікарські засоби і вироби медичного призначення, затверджених наказом Міністерства охорони здоров’я України від 19 липня 2005 р. № 360 “Про затвердження Правил виписування рецептів на лікарські засоби і вироби медичного призначення, Порядку відпуску лікарських засобів і виробів медичного призначення з аптек та їх структурних підрозділів, Інструкції про порядок зберігання, обліку та знищення рецептурних бланків”, зареєстрованих в Міністерстві юстиції України 20 липня 2005 р. за № 782/11062 (далі – Правила).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lastRenderedPageBreak/>
        <w:t xml:space="preserve">Відпуск лікарських засобів, які підлягають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здійснюється відповідно до виду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предʼявленого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 рецепту. При відпуску лікарського закладу, який підлягає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за паперовим рецептом аптечний заклад обліковує його у паперовій формі та включає до зведеного звіту, який подається до Національної служби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 України 1-го та 14-го числа кожного місяця.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  <w:sectPr w:rsidR="00D51004" w:rsidRPr="00D51004" w:rsidSect="00875359">
          <w:pgSz w:w="11906" w:h="17338"/>
          <w:pgMar w:top="993" w:right="900" w:bottom="0" w:left="900" w:header="708" w:footer="708" w:gutter="0"/>
          <w:cols w:space="720"/>
          <w:noEndnote/>
        </w:sect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lastRenderedPageBreak/>
        <w:t xml:space="preserve">Рецепти на лікарські засоби, які мають право виписувати лікарі, які надають первинну медичну допомогу, в тому числі лікарські засоби, які підлягають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виписуються зазначеними лікарями незалежно від обрання/не обрання у встановленому порядку відповідного лікаря пацієнтом (його законним представником). </w:t>
      </w:r>
    </w:p>
    <w:p w:rsid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</w:p>
    <w:p w:rsidR="00F82BF8" w:rsidRDefault="00F82BF8" w:rsidP="00D51004">
      <w:pPr>
        <w:rPr>
          <w:rFonts w:ascii="Times New Roman" w:hAnsi="Times New Roman" w:cs="Times New Roman"/>
          <w:sz w:val="24"/>
          <w:szCs w:val="24"/>
        </w:rPr>
      </w:pPr>
    </w:p>
    <w:p w:rsidR="00F82BF8" w:rsidRPr="00D51004" w:rsidRDefault="00F82BF8" w:rsidP="00D51004">
      <w:pPr>
        <w:rPr>
          <w:rFonts w:ascii="Times New Roman" w:hAnsi="Times New Roman" w:cs="Times New Roman"/>
          <w:sz w:val="24"/>
          <w:szCs w:val="24"/>
        </w:r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Під час застосування спеціального порядку виписування рецептів на лікарські засоби, які підлягають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та їх відпуску, передбаченого цим наказом, положення Правил та Порядку відпуску лікарських засобів і виробів медичного призначення з аптек та їх структурних підрозділів, затверджені наказом Міністерства охорони здоров’я України від 19 липня 2005 р. № 360 “Про затвердження Правил виписування рецептів на лікарські засоби і вироби медичного призначення, Порядку відпуску лікарських засобів і виробів медичного призначення з аптек та їх структурних підрозділів, Інструкції про порядок зберігання, обліку та знищення рецептурних бланків”, зареєстрованих в Міністерстві юстиції України 20 липня 2005 р. за № 782/11062, щодо виписування рецептів виключно в електронній формі через електронну систему охорони здоров’я стосовно лікарських засобів, які підлягають </w:t>
      </w:r>
      <w:proofErr w:type="spellStart"/>
      <w:r w:rsidRPr="00D51004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D51004">
        <w:rPr>
          <w:rFonts w:ascii="Times New Roman" w:hAnsi="Times New Roman" w:cs="Times New Roman"/>
          <w:sz w:val="24"/>
          <w:szCs w:val="24"/>
        </w:rPr>
        <w:t xml:space="preserve">, - не застосовуються;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  <w:sectPr w:rsidR="00D51004" w:rsidRPr="00D51004">
          <w:type w:val="continuous"/>
          <w:pgSz w:w="11906" w:h="17338"/>
          <w:pgMar w:top="1400" w:right="900" w:bottom="0" w:left="900" w:header="708" w:footer="708" w:gutter="0"/>
          <w:cols w:num="2" w:space="720" w:equalWidth="0">
            <w:col w:w="9707" w:space="331"/>
            <w:col w:w="581"/>
          </w:cols>
          <w:noEndnote/>
        </w:sect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lastRenderedPageBreak/>
        <w:t xml:space="preserve">3) у разі відсутності технічної можливості виписування електронних направлень, електронні направлення можуть виписуватися в паперовій формі. Під час застосування спеціального порядку виписування направлень, передбаченого цим наказом, вимоги Порядку направлення пацієнтів до закладів охорони здоров’я та фізичних осіб - підприємців, які в установленому законом порядку одержали ліцензію на провадження господарської діяльності з медичної практики та надають медичну допомогу відповідного виду, затвердженого наказом Міністерства охорони здоров’я України від 28 лютого 2020 р. № 586 “Про затвердження Порядку направлення пацієнтів до закладів 3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охорони здоров’я та фізичних осіб - підприємців, які в установленому законом порядку одержали ліцензію на провадження господарської діяльності з медичної практики та надають медичну допомогу відповідного виду”, зареєстрованим в Міністерстві юстиції України 05 березня 2020 р. за № 235/34518, щодо електронних направлень - не застосовуються;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4) у разі відсутності технічної можливості ведення медичних записів в електронній системі охорони здоров’я, медичні записи можуть робитися на паперових формах первинно-облікової документації. Під час застосування спеціального порядку ведення первинно-облікової документації, передбаченого цим наказом, вимоги щодо ведення медичних записів, передбачені Порядком ведення Реєстру медичних записів, записів про направлення та рецептів в електронній системі охорони здоров’я, затвердженим наказом Міністерства охорони здоров’я України від 28 лютого 2020 р. № 587 “Деякі питання ведення Реєстру медичних записів, записів про направлення та рецептів в електронній системі охорони здоров’я”, зареєстрованим в Міністерстві юстиції України 05 березня 2020 р. за № 236/34519, - не застосовуються.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  <w:sectPr w:rsidR="00D51004" w:rsidRPr="00D51004">
          <w:type w:val="continuous"/>
          <w:pgSz w:w="11906" w:h="17338"/>
          <w:pgMar w:top="1400" w:right="900" w:bottom="0" w:left="900" w:header="708" w:footer="708" w:gutter="0"/>
          <w:cols w:space="720"/>
          <w:noEndnote/>
        </w:sectPr>
      </w:pP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lastRenderedPageBreak/>
        <w:t xml:space="preserve">Медичні працівники вносять зазначені медичні записи до Реєстру після появи відповідної </w:t>
      </w:r>
      <w:r w:rsidR="00F82BF8">
        <w:rPr>
          <w:rFonts w:ascii="Times New Roman" w:hAnsi="Times New Roman" w:cs="Times New Roman"/>
          <w:sz w:val="24"/>
          <w:szCs w:val="24"/>
        </w:rPr>
        <w:t>технічної можливості в системі:</w:t>
      </w:r>
    </w:p>
    <w:p w:rsidR="00D51004" w:rsidRPr="00D51004" w:rsidRDefault="00D51004" w:rsidP="00F82B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відразу після появи технічної можливості у випадку її відсутності 24 години і менше поспіль; </w:t>
      </w:r>
    </w:p>
    <w:p w:rsidR="00D51004" w:rsidRPr="00D51004" w:rsidRDefault="00D51004" w:rsidP="00F82BF8">
      <w:pPr>
        <w:spacing w:after="0"/>
        <w:rPr>
          <w:rFonts w:ascii="Times New Roman" w:hAnsi="Times New Roman" w:cs="Times New Roman"/>
          <w:sz w:val="24"/>
          <w:szCs w:val="24"/>
        </w:rPr>
        <w:sectPr w:rsidR="00D51004" w:rsidRPr="00D51004">
          <w:type w:val="continuous"/>
          <w:pgSz w:w="11906" w:h="17338"/>
          <w:pgMar w:top="1400" w:right="900" w:bottom="0" w:left="900" w:header="708" w:footer="708" w:gutter="0"/>
          <w:cols w:num="2" w:space="720" w:equalWidth="0">
            <w:col w:w="9637" w:space="331"/>
            <w:col w:w="581"/>
          </w:cols>
          <w:noEndnote/>
        </w:sectPr>
      </w:pPr>
    </w:p>
    <w:p w:rsidR="00D51004" w:rsidRPr="00D51004" w:rsidRDefault="00D51004" w:rsidP="00F82B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lastRenderedPageBreak/>
        <w:t xml:space="preserve">впродовж 2 робочих днів після появи технічної можливості у випадку її відсутності понад 24 години і менш як 48 годин поспіль;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за можливості та якщо це не перешкоджатиме наданню медичної або реабілітаційної допомоги пацієнтам після появи технічної можливості у випадку її відсутності 48 годин і більше поспіль. </w:t>
      </w:r>
    </w:p>
    <w:p w:rsidR="00D51004" w:rsidRPr="00D51004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 xml:space="preserve">5) у разі відсутності технічної можливості здійснення електронної взаємодії з Єдиним державним реєстром юридичних осіб, фізичних осіб - підприємців та громадських формувань, реєстрація суб’єктів господарювання в Реєстрі суб’єктів господарювання у сфері охорони здоров’я згідно з Порядком ведення Реєстру суб’єктів господарювання у сфері охорони здоров’я в електронній системі охорони здоров’я, затвердженим наказом Міністерства охорони здоров’я України від 18 жовтня 2021 р. № 2243 “Про затвердження Порядку ведення Реєстру суб’єктів господарювання у сфері охорони здоров’я в електронній системі охорони здоров’я”, зареєстрованим в Міністерстві юстиції України 20 грудня 2021 р. за № 1632/37254, - не здійснюється. </w:t>
      </w:r>
    </w:p>
    <w:p w:rsidR="00F82BF8" w:rsidRDefault="00D51004" w:rsidP="00D51004">
      <w:pPr>
        <w:rPr>
          <w:rFonts w:ascii="Times New Roman" w:hAnsi="Times New Roman" w:cs="Times New Roman"/>
          <w:sz w:val="24"/>
          <w:szCs w:val="24"/>
        </w:rPr>
      </w:pPr>
      <w:r w:rsidRPr="00D51004">
        <w:rPr>
          <w:rFonts w:ascii="Times New Roman" w:hAnsi="Times New Roman" w:cs="Times New Roman"/>
          <w:sz w:val="24"/>
          <w:szCs w:val="24"/>
        </w:rPr>
        <w:t>2. Контроль за викон</w:t>
      </w:r>
      <w:r w:rsidR="00F82BF8">
        <w:rPr>
          <w:rFonts w:ascii="Times New Roman" w:hAnsi="Times New Roman" w:cs="Times New Roman"/>
          <w:sz w:val="24"/>
          <w:szCs w:val="24"/>
        </w:rPr>
        <w:t xml:space="preserve">анням цього наказу покласти на </w:t>
      </w:r>
    </w:p>
    <w:bookmarkEnd w:id="0"/>
    <w:p w:rsidR="00F87215" w:rsidRPr="00D51004" w:rsidRDefault="00F87215" w:rsidP="00D51004">
      <w:pPr>
        <w:rPr>
          <w:rFonts w:ascii="Times New Roman" w:hAnsi="Times New Roman" w:cs="Times New Roman"/>
          <w:sz w:val="24"/>
          <w:szCs w:val="24"/>
        </w:rPr>
      </w:pPr>
    </w:p>
    <w:sectPr w:rsidR="00F87215" w:rsidRPr="00D510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8D026C6"/>
    <w:multiLevelType w:val="hybridMultilevel"/>
    <w:tmpl w:val="D76B387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AF660F"/>
    <w:multiLevelType w:val="hybridMultilevel"/>
    <w:tmpl w:val="95E41B1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86B2D40"/>
    <w:multiLevelType w:val="hybridMultilevel"/>
    <w:tmpl w:val="69CCAF7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239"/>
    <w:rsid w:val="00875359"/>
    <w:rsid w:val="00BF2239"/>
    <w:rsid w:val="00D51004"/>
    <w:rsid w:val="00EF5EB8"/>
    <w:rsid w:val="00F82BF8"/>
    <w:rsid w:val="00F8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F7B85"/>
  <w15:chartTrackingRefBased/>
  <w15:docId w15:val="{252E64E7-40F5-4F73-998C-DDEBAD9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510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4942</Words>
  <Characters>2818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2022-03-02T18:41:00Z</dcterms:created>
  <dcterms:modified xsi:type="dcterms:W3CDTF">2022-03-03T13:11:00Z</dcterms:modified>
</cp:coreProperties>
</file>