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D8BA23" w14:textId="77777777" w:rsidR="007935D5" w:rsidRDefault="00A908EA" w:rsidP="00A908EA">
      <w:pPr>
        <w:rPr>
          <w:u w:val="single"/>
        </w:rPr>
      </w:pPr>
      <w:r>
        <w:rPr>
          <w:u w:val="single"/>
        </w:rPr>
        <w:t>Lomb-</w:t>
      </w:r>
      <w:proofErr w:type="spellStart"/>
      <w:r w:rsidR="006D2D31" w:rsidRPr="004F0246">
        <w:rPr>
          <w:u w:val="single"/>
        </w:rPr>
        <w:t>Scargle</w:t>
      </w:r>
      <w:proofErr w:type="spellEnd"/>
      <w:r w:rsidR="006D2D31" w:rsidRPr="004F0246">
        <w:rPr>
          <w:u w:val="single"/>
        </w:rPr>
        <w:t xml:space="preserve"> </w:t>
      </w:r>
      <w:r>
        <w:rPr>
          <w:u w:val="single"/>
        </w:rPr>
        <w:t>Periodogram</w:t>
      </w:r>
    </w:p>
    <w:p w14:paraId="4169A289" w14:textId="77777777" w:rsidR="004F0246" w:rsidRDefault="00510C04" w:rsidP="00510C04">
      <w:r>
        <w:t xml:space="preserve">Dealing with uniformly sampled data is very common in scientific research. </w:t>
      </w:r>
      <w:r w:rsidR="004F0246">
        <w:t xml:space="preserve">An evenly sampled periodic signal </w:t>
      </w:r>
      <m:oMath>
        <m:r>
          <w:rPr>
            <w:rFonts w:ascii="Cambria Math" w:hAnsi="Cambria Math"/>
          </w:rPr>
          <m:t xml:space="preserve">g </m:t>
        </m:r>
      </m:oMath>
      <w:r w:rsidR="004F0246">
        <w:t>can be superimposed by a sum of sinusoidal components</w:t>
      </w:r>
      <w:r>
        <w:t xml:space="preserve"> and its Fourier Transform </w:t>
      </w:r>
      <m:oMath>
        <m:r>
          <w:rPr>
            <w:rFonts w:ascii="Cambria Math" w:hAnsi="Cambria Math"/>
          </w:rPr>
          <m:t>F{g}</m:t>
        </m:r>
      </m:oMath>
      <w:r>
        <w:t xml:space="preserve"> is a sum of Delta functions. Each Delta function is marking a frequency in one of the sinusoidal components. Thus, if we compute the power spectrum of the signal,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begChr m:val="{"/>
                    <m:endChr m:val="}"/>
                    <m:ctrlPr>
                      <w:rPr>
                        <w:rFonts w:ascii="Cambria Math" w:hAnsi="Cambria Math"/>
                        <w:i/>
                      </w:rPr>
                    </m:ctrlPr>
                  </m:dPr>
                  <m:e>
                    <m:r>
                      <w:rPr>
                        <w:rFonts w:ascii="Cambria Math" w:hAnsi="Cambria Math"/>
                      </w:rPr>
                      <m:t>g</m:t>
                    </m:r>
                  </m:e>
                </m:d>
              </m:e>
            </m:d>
          </m:e>
          <m:sup>
            <m:r>
              <w:rPr>
                <w:rFonts w:ascii="Cambria Math" w:hAnsi="Cambria Math"/>
              </w:rPr>
              <m:t>2</m:t>
            </m:r>
          </m:sup>
        </m:sSup>
      </m:oMath>
      <w:r>
        <w:rPr>
          <w:rFonts w:eastAsiaTheme="minorEastAsia"/>
        </w:rPr>
        <w:t>,</w:t>
      </w:r>
      <w:r>
        <w:t xml:space="preserve">  we can easily deduce the period of</w:t>
      </w:r>
      <w:r w:rsidR="00C84C42">
        <w:t xml:space="preserve"> a pulsating star oscillations. </w:t>
      </w:r>
    </w:p>
    <w:p w14:paraId="0C8D4919" w14:textId="77777777" w:rsidR="00510C04" w:rsidRDefault="00510C04" w:rsidP="00F26CA8">
      <w:r>
        <w:t xml:space="preserve">Unfortunately, astronomical data is not always uniformly sampled. </w:t>
      </w:r>
      <w:r w:rsidR="002459A3">
        <w:t xml:space="preserve">Observational astronomy can be </w:t>
      </w:r>
      <w:proofErr w:type="gramStart"/>
      <w:r w:rsidR="002459A3">
        <w:t>challenging</w:t>
      </w:r>
      <w:proofErr w:type="gramEnd"/>
      <w:r w:rsidR="002459A3">
        <w:t xml:space="preserve"> and different constraints may appear: weather conditions, </w:t>
      </w:r>
      <w:r w:rsidR="00C84C42">
        <w:t xml:space="preserve">seasonal changes, </w:t>
      </w:r>
      <w:r w:rsidR="002459A3">
        <w:t>telescope errors</w:t>
      </w:r>
      <w:r w:rsidR="00C84C42">
        <w:t xml:space="preserve"> and</w:t>
      </w:r>
      <w:r w:rsidR="002459A3">
        <w:t xml:space="preserve"> etc. To deal with the unevenly sampled data and still get a power spectrum, a technique called Lomb-</w:t>
      </w:r>
      <w:proofErr w:type="spellStart"/>
      <w:r w:rsidR="002459A3">
        <w:t>Scargle</w:t>
      </w:r>
      <w:proofErr w:type="spellEnd"/>
      <w:r w:rsidR="002459A3">
        <w:t xml:space="preserve"> Periodogram can be used.  </w:t>
      </w:r>
      <w:proofErr w:type="spellStart"/>
      <w:r w:rsidR="00C84C42">
        <w:t>Scargle</w:t>
      </w:r>
      <w:proofErr w:type="spellEnd"/>
      <w:r w:rsidR="00C84C42">
        <w:rPr>
          <w:rStyle w:val="FootnoteReference"/>
        </w:rPr>
        <w:footnoteReference w:id="1"/>
      </w:r>
      <w:r w:rsidR="00C84C42">
        <w:t xml:space="preserve"> developed a more general form of a periodogram which a. reduces to the evenly sampled form if the signal were to be evenly sampled, b. is analytic, c. insensitive to data shift in time. Not only these, but the “new” </w:t>
      </w:r>
      <w:proofErr w:type="spellStart"/>
      <w:r w:rsidR="00C84C42">
        <w:t>periodgram</w:t>
      </w:r>
      <w:proofErr w:type="spellEnd"/>
      <w:r w:rsidR="00C84C42">
        <w:t xml:space="preserve"> simplifies the data analysis since it is mathematically equivalent to the </w:t>
      </w:r>
      <w:proofErr w:type="spellStart"/>
      <w:r w:rsidR="00C84C42">
        <w:t>periodgram</w:t>
      </w:r>
      <w:proofErr w:type="spellEnd"/>
      <w:r w:rsidR="00C84C42">
        <w:t xml:space="preserve"> obtained by</w:t>
      </w:r>
      <w:r w:rsidR="00701C78">
        <w:t xml:space="preserve"> using the least squares method when fitting a single sinusoidal component</w:t>
      </w:r>
      <w:r w:rsidR="00701C78">
        <w:rPr>
          <w:rStyle w:val="FootnoteReference"/>
        </w:rPr>
        <w:footnoteReference w:id="2"/>
      </w:r>
      <w:r w:rsidR="00701C78">
        <w:t xml:space="preserve"> to the data.</w:t>
      </w:r>
    </w:p>
    <w:p w14:paraId="233A0A11" w14:textId="77777777" w:rsidR="00FC1D18" w:rsidRDefault="00FC1D18" w:rsidP="00F26CA8">
      <w:r>
        <w:t xml:space="preserve">In the current experiment a use of the plomb </w:t>
      </w:r>
      <w:proofErr w:type="spellStart"/>
      <w:r>
        <w:t>matlab</w:t>
      </w:r>
      <w:proofErr w:type="spellEnd"/>
      <w:r>
        <w:t xml:space="preserve"> function was used in order to achieve the Lomb-</w:t>
      </w:r>
      <w:proofErr w:type="spellStart"/>
      <w:r>
        <w:t>Scargle</w:t>
      </w:r>
      <w:proofErr w:type="spellEnd"/>
      <w:r>
        <w:t xml:space="preserve"> periodogram. The plomb </w:t>
      </w:r>
      <w:proofErr w:type="spellStart"/>
      <w:r>
        <w:t>matlab</w:t>
      </w:r>
      <w:proofErr w:type="spellEnd"/>
      <w:r>
        <w:t xml:space="preserve"> function directly calculates the periodogram without using the least squares approach</w:t>
      </w:r>
      <w:r>
        <w:rPr>
          <w:rStyle w:val="FootnoteReference"/>
        </w:rPr>
        <w:footnoteReference w:id="3"/>
      </w:r>
      <w:r>
        <w:t xml:space="preserve">. The result can be seen in </w:t>
      </w:r>
      <w:proofErr w:type="gramStart"/>
      <w:r>
        <w:t>figure(</w:t>
      </w:r>
      <w:proofErr w:type="gramEnd"/>
      <w:r>
        <w:t>_).</w:t>
      </w:r>
    </w:p>
    <w:p w14:paraId="04A0FAAE" w14:textId="77777777" w:rsidR="00A908EA" w:rsidRDefault="005D0C3E" w:rsidP="00A908EA">
      <w:pPr>
        <w:keepNext/>
        <w:jc w:val="center"/>
      </w:pPr>
      <w:r>
        <w:pict w14:anchorId="2D06BD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8pt;height:230.4pt">
            <v:imagedata r:id="rId7" o:title="Power spectrum of variable star"/>
          </v:shape>
        </w:pict>
      </w:r>
    </w:p>
    <w:p w14:paraId="2EBDAA25" w14:textId="77777777" w:rsidR="00FC1D18" w:rsidRDefault="00A908EA" w:rsidP="00A908EA">
      <w:pPr>
        <w:pStyle w:val="Caption"/>
        <w:jc w:val="center"/>
      </w:pPr>
      <w:r>
        <w:t xml:space="preserve">Figure </w:t>
      </w:r>
      <w:fldSimple w:instr=" SEQ Figure \* ARABIC ">
        <w:r w:rsidR="00117BF4">
          <w:rPr>
            <w:noProof/>
          </w:rPr>
          <w:t>1</w:t>
        </w:r>
      </w:fldSimple>
      <w:r>
        <w:t xml:space="preserve"> Power spectrum of variable star BL Cam</w:t>
      </w:r>
    </w:p>
    <w:p w14:paraId="3BD1BF96" w14:textId="77777777" w:rsidR="00F26CA8" w:rsidRDefault="00F26CA8" w:rsidP="00F26CA8">
      <w:pPr>
        <w:tabs>
          <w:tab w:val="left" w:pos="1412"/>
        </w:tabs>
        <w:rPr>
          <w:u w:val="single"/>
        </w:rPr>
      </w:pPr>
      <w:r>
        <w:rPr>
          <w:u w:val="single"/>
        </w:rPr>
        <w:t>Least Squares Fit</w:t>
      </w:r>
    </w:p>
    <w:p w14:paraId="78AFB647" w14:textId="77777777" w:rsidR="00F26CA8" w:rsidRDefault="00F26CA8" w:rsidP="00F26CA8">
      <w:pPr>
        <w:tabs>
          <w:tab w:val="left" w:pos="1412"/>
        </w:tabs>
      </w:pPr>
      <w:r>
        <w:lastRenderedPageBreak/>
        <w:t>As mention above, the Lomb-</w:t>
      </w:r>
      <w:proofErr w:type="spellStart"/>
      <w:r>
        <w:t>Scargle</w:t>
      </w:r>
      <w:proofErr w:type="spellEnd"/>
      <w:r>
        <w:t xml:space="preserve"> periodogram is equivalent to fitting single-term sinusoidal function to the data. By extending this approach a more sophisticated model was used:</w:t>
      </w:r>
    </w:p>
    <w:p w14:paraId="07F0CB5D" w14:textId="77777777" w:rsidR="00F26CA8" w:rsidRPr="00F26CA8" w:rsidRDefault="005D0C3E" w:rsidP="00F26CA8">
      <w:pPr>
        <w:tabs>
          <w:tab w:val="left" w:pos="1412"/>
        </w:tabs>
      </w:pPr>
      <m:oMathPara>
        <m:oMath>
          <m:sSub>
            <m:sSubPr>
              <m:ctrlPr>
                <w:rPr>
                  <w:rFonts w:ascii="Cambria Math" w:hAnsi="Cambria Math"/>
                  <w:i/>
                </w:rPr>
              </m:ctrlPr>
            </m:sSubPr>
            <m:e>
              <m:r>
                <w:rPr>
                  <w:rFonts w:ascii="Cambria Math" w:hAnsi="Cambria Math"/>
                </w:rPr>
                <m:t>y</m:t>
              </m:r>
            </m:e>
            <m:sub>
              <m:r>
                <w:rPr>
                  <w:rFonts w:ascii="Cambria Math" w:hAnsi="Cambria Math"/>
                </w:rPr>
                <m:t>model</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2n-1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2πnft</m:t>
                          </m:r>
                        </m:e>
                      </m:d>
                    </m:e>
                  </m:func>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2n</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2πnft</m:t>
                          </m:r>
                        </m:e>
                      </m:d>
                    </m:e>
                  </m:func>
                </m:e>
              </m:d>
            </m:e>
          </m:nary>
        </m:oMath>
      </m:oMathPara>
    </w:p>
    <w:p w14:paraId="3BB67525" w14:textId="77777777" w:rsidR="00701C78" w:rsidRDefault="00F26CA8" w:rsidP="00C202AB">
      <w:pPr>
        <w:rPr>
          <w:rFonts w:eastAsiaTheme="minorEastAsia"/>
        </w:rPr>
      </w:pPr>
      <w:r>
        <w:t xml:space="preserve">Where </w:t>
      </w:r>
      <m:oMath>
        <m:r>
          <w:rPr>
            <w:rFonts w:ascii="Cambria Math" w:hAnsi="Cambria Math"/>
          </w:rPr>
          <m:t>f</m:t>
        </m:r>
      </m:oMath>
      <w:r>
        <w:rPr>
          <w:rFonts w:eastAsiaTheme="minorEastAsia"/>
        </w:rPr>
        <w:t xml:space="preserve"> is the frequency found </w:t>
      </w:r>
      <w:r w:rsidR="00A908EA">
        <w:rPr>
          <w:rFonts w:eastAsiaTheme="minorEastAsia"/>
        </w:rPr>
        <w:t>in the “</w:t>
      </w:r>
      <w:r w:rsidR="00A908EA" w:rsidRPr="00A908EA">
        <w:t>Lomb-</w:t>
      </w:r>
      <w:proofErr w:type="spellStart"/>
      <w:r w:rsidR="00A908EA" w:rsidRPr="00A908EA">
        <w:t>Scargle</w:t>
      </w:r>
      <w:proofErr w:type="spellEnd"/>
      <w:r w:rsidR="00A908EA" w:rsidRPr="00A908EA">
        <w:t xml:space="preserve"> Periodogram</w:t>
      </w:r>
      <w:r w:rsidR="00A908EA">
        <w:t>”</w:t>
      </w:r>
      <w:r w:rsidR="00C202AB">
        <w:t xml:space="preserve"> section</w:t>
      </w:r>
      <w:r w:rsidR="00A908EA">
        <w:t xml:space="preserve"> above, and </w:t>
      </w:r>
      <m:oMath>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θ</m:t>
            </m:r>
          </m:e>
          <m:sub>
            <m:r>
              <w:rPr>
                <w:rFonts w:ascii="Cambria Math" w:hAnsi="Cambria Math"/>
              </w:rPr>
              <m:t>N</m:t>
            </m:r>
          </m:sub>
        </m:sSub>
      </m:oMath>
      <w:r w:rsidR="00A908EA">
        <w:rPr>
          <w:u w:val="single"/>
        </w:rPr>
        <w:t xml:space="preserve"> </w:t>
      </w:r>
      <w:r w:rsidR="00A908EA">
        <w:t xml:space="preserve">are the model hypothesis </w:t>
      </w:r>
      <w:proofErr w:type="gramStart"/>
      <w:r w:rsidR="00A908EA">
        <w:t>values.</w:t>
      </w:r>
      <w:proofErr w:type="gramEnd"/>
      <w:r w:rsidR="00B27813">
        <w:t xml:space="preserve"> We took N to be 4 since adding more terms to the model did not improve minimal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00B27813">
        <w:rPr>
          <w:rFonts w:eastAsiaTheme="minorEastAsia"/>
        </w:rPr>
        <w:t xml:space="preserve"> value.</w:t>
      </w:r>
      <w:r w:rsidR="00141C6B">
        <w:rPr>
          <w:rFonts w:eastAsiaTheme="minorEastAsia"/>
        </w:rPr>
        <w:t xml:space="preserve"> For sanity purposes, we validated the power spectrum of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model</m:t>
            </m:r>
          </m:sub>
        </m:sSub>
      </m:oMath>
      <w:r w:rsidR="00141C6B">
        <w:rPr>
          <w:rFonts w:eastAsiaTheme="minorEastAsia"/>
        </w:rPr>
        <w:t xml:space="preserve"> and it looked exactly like the one calculated using plomb.</w:t>
      </w:r>
    </w:p>
    <w:p w14:paraId="61B8D56B" w14:textId="77777777" w:rsidR="00C202AB" w:rsidRPr="00A908EA" w:rsidRDefault="00C202AB" w:rsidP="00C202AB">
      <w:pPr>
        <w:rPr>
          <w:u w:val="single"/>
        </w:rPr>
      </w:pPr>
    </w:p>
    <w:p w14:paraId="0AE066EE" w14:textId="77777777" w:rsidR="007E5175" w:rsidRDefault="00C24330" w:rsidP="007E5175">
      <w:pPr>
        <w:keepNext/>
        <w:jc w:val="center"/>
      </w:pPr>
      <w:r>
        <w:pict w14:anchorId="76A8E74D">
          <v:shape id="_x0000_i1026" type="#_x0000_t75" style="width:280.2pt;height:210.6pt">
            <v:imagedata r:id="rId8" o:title="light curve fit"/>
          </v:shape>
        </w:pict>
      </w:r>
    </w:p>
    <w:p w14:paraId="5DD97201" w14:textId="77777777" w:rsidR="00701C78" w:rsidRDefault="007E5175" w:rsidP="007E5175">
      <w:pPr>
        <w:pStyle w:val="Caption"/>
        <w:jc w:val="center"/>
      </w:pPr>
      <w:r>
        <w:t xml:space="preserve">Figure </w:t>
      </w:r>
      <w:fldSimple w:instr=" SEQ Figure \* ARABIC ">
        <w:r w:rsidR="00117BF4">
          <w:rPr>
            <w:noProof/>
          </w:rPr>
          <w:t>2</w:t>
        </w:r>
      </w:fldSimple>
      <w:r>
        <w:t xml:space="preserve"> Light Curve Model least </w:t>
      </w:r>
      <w:proofErr w:type="gramStart"/>
      <w:r>
        <w:t>squares  fit</w:t>
      </w:r>
      <w:proofErr w:type="gramEnd"/>
    </w:p>
    <w:p w14:paraId="79F77D61" w14:textId="77777777" w:rsidR="00701C78" w:rsidRDefault="00B27813" w:rsidP="002459A3">
      <w:r>
        <w:t>The following results were obtained:</w:t>
      </w:r>
    </w:p>
    <w:tbl>
      <w:tblPr>
        <w:tblStyle w:val="TableGrid"/>
        <w:tblW w:w="10798" w:type="dxa"/>
        <w:tblInd w:w="-543" w:type="dxa"/>
        <w:tblLook w:val="04A0" w:firstRow="1" w:lastRow="0" w:firstColumn="1" w:lastColumn="0" w:noHBand="0" w:noVBand="1"/>
      </w:tblPr>
      <w:tblGrid>
        <w:gridCol w:w="1010"/>
        <w:gridCol w:w="1187"/>
        <w:gridCol w:w="1009"/>
        <w:gridCol w:w="1153"/>
        <w:gridCol w:w="1242"/>
        <w:gridCol w:w="1079"/>
        <w:gridCol w:w="1026"/>
        <w:gridCol w:w="1186"/>
        <w:gridCol w:w="1120"/>
        <w:gridCol w:w="786"/>
      </w:tblGrid>
      <w:tr w:rsidR="007E5175" w14:paraId="3BECB30A" w14:textId="77777777" w:rsidTr="007E5175">
        <w:tc>
          <w:tcPr>
            <w:tcW w:w="1010" w:type="dxa"/>
          </w:tcPr>
          <w:p w14:paraId="2691FD75" w14:textId="77777777" w:rsidR="00B27813" w:rsidRDefault="005D0C3E" w:rsidP="00B27813">
            <m:oMathPara>
              <m:oMath>
                <m:sSub>
                  <m:sSubPr>
                    <m:ctrlPr>
                      <w:rPr>
                        <w:rFonts w:ascii="Cambria Math" w:hAnsi="Cambria Math"/>
                        <w:i/>
                      </w:rPr>
                    </m:ctrlPr>
                  </m:sSubPr>
                  <m:e>
                    <m:r>
                      <w:rPr>
                        <w:rFonts w:ascii="Cambria Math" w:hAnsi="Cambria Math"/>
                      </w:rPr>
                      <m:t>θ</m:t>
                    </m:r>
                  </m:e>
                  <m:sub>
                    <m:r>
                      <w:rPr>
                        <w:rFonts w:ascii="Cambria Math" w:hAnsi="Cambria Math"/>
                      </w:rPr>
                      <m:t>0</m:t>
                    </m:r>
                  </m:sub>
                </m:sSub>
              </m:oMath>
            </m:oMathPara>
          </w:p>
        </w:tc>
        <w:tc>
          <w:tcPr>
            <w:tcW w:w="1208" w:type="dxa"/>
          </w:tcPr>
          <w:p w14:paraId="49B537DC" w14:textId="77777777" w:rsidR="00B27813" w:rsidRDefault="005D0C3E" w:rsidP="00B27813">
            <m:oMathPara>
              <m:oMath>
                <m:sSub>
                  <m:sSubPr>
                    <m:ctrlPr>
                      <w:rPr>
                        <w:rFonts w:ascii="Cambria Math" w:hAnsi="Cambria Math"/>
                        <w:i/>
                      </w:rPr>
                    </m:ctrlPr>
                  </m:sSubPr>
                  <m:e>
                    <m:r>
                      <w:rPr>
                        <w:rFonts w:ascii="Cambria Math" w:hAnsi="Cambria Math"/>
                      </w:rPr>
                      <m:t>θ</m:t>
                    </m:r>
                  </m:e>
                  <m:sub>
                    <m:r>
                      <w:rPr>
                        <w:rFonts w:ascii="Cambria Math" w:hAnsi="Cambria Math"/>
                      </w:rPr>
                      <m:t>1</m:t>
                    </m:r>
                  </m:sub>
                </m:sSub>
              </m:oMath>
            </m:oMathPara>
          </w:p>
        </w:tc>
        <w:tc>
          <w:tcPr>
            <w:tcW w:w="1009" w:type="dxa"/>
          </w:tcPr>
          <w:p w14:paraId="482CE244" w14:textId="77777777" w:rsidR="00B27813" w:rsidRDefault="005D0C3E" w:rsidP="00B27813">
            <m:oMathPara>
              <m:oMath>
                <m:sSub>
                  <m:sSubPr>
                    <m:ctrlPr>
                      <w:rPr>
                        <w:rFonts w:ascii="Cambria Math" w:hAnsi="Cambria Math"/>
                        <w:i/>
                      </w:rPr>
                    </m:ctrlPr>
                  </m:sSubPr>
                  <m:e>
                    <m:r>
                      <w:rPr>
                        <w:rFonts w:ascii="Cambria Math" w:hAnsi="Cambria Math"/>
                      </w:rPr>
                      <m:t>θ</m:t>
                    </m:r>
                  </m:e>
                  <m:sub>
                    <m:r>
                      <w:rPr>
                        <w:rFonts w:ascii="Cambria Math" w:hAnsi="Cambria Math"/>
                      </w:rPr>
                      <m:t>2</m:t>
                    </m:r>
                  </m:sub>
                </m:sSub>
              </m:oMath>
            </m:oMathPara>
          </w:p>
        </w:tc>
        <w:tc>
          <w:tcPr>
            <w:tcW w:w="1155" w:type="dxa"/>
          </w:tcPr>
          <w:p w14:paraId="7CF12164" w14:textId="77777777" w:rsidR="00B27813" w:rsidRDefault="005D0C3E" w:rsidP="00B27813">
            <m:oMathPara>
              <m:oMath>
                <m:sSub>
                  <m:sSubPr>
                    <m:ctrlPr>
                      <w:rPr>
                        <w:rFonts w:ascii="Cambria Math" w:hAnsi="Cambria Math"/>
                        <w:i/>
                      </w:rPr>
                    </m:ctrlPr>
                  </m:sSubPr>
                  <m:e>
                    <m:r>
                      <w:rPr>
                        <w:rFonts w:ascii="Cambria Math" w:hAnsi="Cambria Math"/>
                      </w:rPr>
                      <m:t>θ</m:t>
                    </m:r>
                  </m:e>
                  <m:sub>
                    <m:r>
                      <w:rPr>
                        <w:rFonts w:ascii="Cambria Math" w:hAnsi="Cambria Math"/>
                      </w:rPr>
                      <m:t>3</m:t>
                    </m:r>
                  </m:sub>
                </m:sSub>
              </m:oMath>
            </m:oMathPara>
          </w:p>
        </w:tc>
        <w:tc>
          <w:tcPr>
            <w:tcW w:w="1251" w:type="dxa"/>
          </w:tcPr>
          <w:p w14:paraId="499AFF99" w14:textId="77777777" w:rsidR="00B27813" w:rsidRDefault="005D0C3E" w:rsidP="00B27813">
            <m:oMathPara>
              <m:oMath>
                <m:sSub>
                  <m:sSubPr>
                    <m:ctrlPr>
                      <w:rPr>
                        <w:rFonts w:ascii="Cambria Math" w:hAnsi="Cambria Math"/>
                        <w:i/>
                      </w:rPr>
                    </m:ctrlPr>
                  </m:sSubPr>
                  <m:e>
                    <m:r>
                      <w:rPr>
                        <w:rFonts w:ascii="Cambria Math" w:hAnsi="Cambria Math"/>
                      </w:rPr>
                      <m:t>θ</m:t>
                    </m:r>
                  </m:e>
                  <m:sub>
                    <m:r>
                      <w:rPr>
                        <w:rFonts w:ascii="Cambria Math" w:hAnsi="Cambria Math"/>
                      </w:rPr>
                      <m:t>4</m:t>
                    </m:r>
                  </m:sub>
                </m:sSub>
              </m:oMath>
            </m:oMathPara>
          </w:p>
        </w:tc>
        <w:tc>
          <w:tcPr>
            <w:tcW w:w="1084" w:type="dxa"/>
          </w:tcPr>
          <w:p w14:paraId="5A4C7D9A" w14:textId="77777777" w:rsidR="00B27813" w:rsidRDefault="005D0C3E" w:rsidP="00B27813">
            <m:oMathPara>
              <m:oMath>
                <m:sSub>
                  <m:sSubPr>
                    <m:ctrlPr>
                      <w:rPr>
                        <w:rFonts w:ascii="Cambria Math" w:hAnsi="Cambria Math"/>
                        <w:i/>
                      </w:rPr>
                    </m:ctrlPr>
                  </m:sSubPr>
                  <m:e>
                    <m:r>
                      <w:rPr>
                        <w:rFonts w:ascii="Cambria Math" w:hAnsi="Cambria Math"/>
                      </w:rPr>
                      <m:t>θ</m:t>
                    </m:r>
                  </m:e>
                  <m:sub>
                    <m:r>
                      <w:rPr>
                        <w:rFonts w:ascii="Cambria Math" w:hAnsi="Cambria Math"/>
                      </w:rPr>
                      <m:t>5</m:t>
                    </m:r>
                  </m:sub>
                </m:sSub>
              </m:oMath>
            </m:oMathPara>
          </w:p>
        </w:tc>
        <w:tc>
          <w:tcPr>
            <w:tcW w:w="1035" w:type="dxa"/>
          </w:tcPr>
          <w:p w14:paraId="437B61CD" w14:textId="77777777" w:rsidR="00B27813" w:rsidRDefault="005D0C3E" w:rsidP="00B27813">
            <m:oMathPara>
              <m:oMath>
                <m:sSub>
                  <m:sSubPr>
                    <m:ctrlPr>
                      <w:rPr>
                        <w:rFonts w:ascii="Cambria Math" w:hAnsi="Cambria Math"/>
                        <w:i/>
                      </w:rPr>
                    </m:ctrlPr>
                  </m:sSubPr>
                  <m:e>
                    <m:r>
                      <w:rPr>
                        <w:rFonts w:ascii="Cambria Math" w:hAnsi="Cambria Math"/>
                      </w:rPr>
                      <m:t>θ</m:t>
                    </m:r>
                  </m:e>
                  <m:sub>
                    <m:r>
                      <w:rPr>
                        <w:rFonts w:ascii="Cambria Math" w:hAnsi="Cambria Math"/>
                      </w:rPr>
                      <m:t>6</m:t>
                    </m:r>
                  </m:sub>
                </m:sSub>
              </m:oMath>
            </m:oMathPara>
          </w:p>
        </w:tc>
        <w:tc>
          <w:tcPr>
            <w:tcW w:w="1206" w:type="dxa"/>
          </w:tcPr>
          <w:p w14:paraId="6F63BBAE" w14:textId="77777777" w:rsidR="00B27813" w:rsidRDefault="005D0C3E" w:rsidP="00B27813">
            <m:oMathPara>
              <m:oMath>
                <m:sSub>
                  <m:sSubPr>
                    <m:ctrlPr>
                      <w:rPr>
                        <w:rFonts w:ascii="Cambria Math" w:hAnsi="Cambria Math"/>
                        <w:i/>
                      </w:rPr>
                    </m:ctrlPr>
                  </m:sSubPr>
                  <m:e>
                    <m:r>
                      <w:rPr>
                        <w:rFonts w:ascii="Cambria Math" w:hAnsi="Cambria Math"/>
                      </w:rPr>
                      <m:t>θ</m:t>
                    </m:r>
                  </m:e>
                  <m:sub>
                    <m:r>
                      <w:rPr>
                        <w:rFonts w:ascii="Cambria Math" w:hAnsi="Cambria Math"/>
                      </w:rPr>
                      <m:t>7</m:t>
                    </m:r>
                  </m:sub>
                </m:sSub>
              </m:oMath>
            </m:oMathPara>
          </w:p>
        </w:tc>
        <w:tc>
          <w:tcPr>
            <w:tcW w:w="1120" w:type="dxa"/>
          </w:tcPr>
          <w:p w14:paraId="6023E39E" w14:textId="77777777" w:rsidR="00B27813" w:rsidRDefault="005D0C3E" w:rsidP="00B27813">
            <m:oMathPara>
              <m:oMath>
                <m:sSub>
                  <m:sSubPr>
                    <m:ctrlPr>
                      <w:rPr>
                        <w:rFonts w:ascii="Cambria Math" w:hAnsi="Cambria Math"/>
                        <w:i/>
                      </w:rPr>
                    </m:ctrlPr>
                  </m:sSubPr>
                  <m:e>
                    <m:r>
                      <w:rPr>
                        <w:rFonts w:ascii="Cambria Math" w:hAnsi="Cambria Math"/>
                      </w:rPr>
                      <m:t>θ</m:t>
                    </m:r>
                  </m:e>
                  <m:sub>
                    <m:r>
                      <w:rPr>
                        <w:rFonts w:ascii="Cambria Math" w:hAnsi="Cambria Math"/>
                      </w:rPr>
                      <m:t>8</m:t>
                    </m:r>
                  </m:sub>
                </m:sSub>
              </m:oMath>
            </m:oMathPara>
          </w:p>
        </w:tc>
        <w:tc>
          <w:tcPr>
            <w:tcW w:w="720" w:type="dxa"/>
          </w:tcPr>
          <w:p w14:paraId="5BE00355" w14:textId="77777777" w:rsidR="00B27813" w:rsidRDefault="005D0C3E" w:rsidP="00B27813">
            <m:oMathPara>
              <m:oMath>
                <m:sSubSup>
                  <m:sSubSupPr>
                    <m:ctrlPr>
                      <w:rPr>
                        <w:rFonts w:ascii="Cambria Math" w:hAnsi="Cambria Math"/>
                        <w:i/>
                      </w:rPr>
                    </m:ctrlPr>
                  </m:sSubSupPr>
                  <m:e>
                    <m:r>
                      <w:rPr>
                        <w:rFonts w:ascii="Cambria Math" w:hAnsi="Cambria Math"/>
                      </w:rPr>
                      <m:t>χ</m:t>
                    </m:r>
                  </m:e>
                  <m:sub>
                    <m:r>
                      <w:rPr>
                        <w:rFonts w:ascii="Cambria Math" w:hAnsi="Cambria Math"/>
                      </w:rPr>
                      <m:t>red</m:t>
                    </m:r>
                  </m:sub>
                  <m:sup>
                    <m:r>
                      <w:rPr>
                        <w:rFonts w:ascii="Cambria Math" w:hAnsi="Cambria Math"/>
                      </w:rPr>
                      <m:t>2</m:t>
                    </m:r>
                  </m:sup>
                </m:sSubSup>
              </m:oMath>
            </m:oMathPara>
          </w:p>
        </w:tc>
      </w:tr>
      <w:tr w:rsidR="007E5175" w14:paraId="59BA6DFB" w14:textId="77777777" w:rsidTr="007E5175">
        <w:trPr>
          <w:trHeight w:val="719"/>
        </w:trPr>
        <w:tc>
          <w:tcPr>
            <w:tcW w:w="1010" w:type="dxa"/>
          </w:tcPr>
          <w:p w14:paraId="029D5456" w14:textId="77777777" w:rsidR="00B27813" w:rsidRDefault="00401415" w:rsidP="00401415">
            <m:oMath>
              <m:r>
                <w:rPr>
                  <w:rFonts w:ascii="Cambria Math" w:hAnsi="Cambria Math"/>
                </w:rPr>
                <m:t>2.3</m:t>
              </m:r>
            </m:oMath>
            <w:r w:rsidR="007E5175">
              <w:rPr>
                <w:rFonts w:eastAsiaTheme="minorEastAsia"/>
              </w:rPr>
              <w:t xml:space="preserve"> (0.025%)</w:t>
            </w:r>
          </w:p>
        </w:tc>
        <w:tc>
          <w:tcPr>
            <w:tcW w:w="1208" w:type="dxa"/>
          </w:tcPr>
          <w:p w14:paraId="68B92894" w14:textId="77777777" w:rsidR="00B27813" w:rsidRPr="007E5175" w:rsidRDefault="00401415" w:rsidP="00401415">
            <w:pPr>
              <w:rPr>
                <w:rFonts w:eastAsiaTheme="minorEastAsia"/>
              </w:rPr>
            </w:pPr>
            <m:oMathPara>
              <m:oMath>
                <m:r>
                  <w:rPr>
                    <w:rFonts w:ascii="Cambria Math" w:hAnsi="Cambria Math"/>
                  </w:rPr>
                  <m:t>3.9e-3</m:t>
                </m:r>
              </m:oMath>
            </m:oMathPara>
          </w:p>
          <w:p w14:paraId="22569E98" w14:textId="77777777" w:rsidR="007E5175" w:rsidRPr="007E5175" w:rsidRDefault="007E5175" w:rsidP="00401415">
            <w:pPr>
              <w:rPr>
                <w:rFonts w:eastAsiaTheme="minorEastAsia"/>
              </w:rPr>
            </w:pPr>
            <w:r>
              <w:rPr>
                <w:rFonts w:eastAsiaTheme="minorEastAsia"/>
              </w:rPr>
              <w:t>(0.01%)</w:t>
            </w:r>
          </w:p>
        </w:tc>
        <w:tc>
          <w:tcPr>
            <w:tcW w:w="1009" w:type="dxa"/>
          </w:tcPr>
          <w:p w14:paraId="700EFC1E" w14:textId="77777777" w:rsidR="00B27813" w:rsidRPr="007E5175" w:rsidRDefault="00401415" w:rsidP="00B27813">
            <w:pPr>
              <w:rPr>
                <w:rFonts w:eastAsiaTheme="minorEastAsia"/>
              </w:rPr>
            </w:pPr>
            <m:oMathPara>
              <m:oMath>
                <m:r>
                  <w:rPr>
                    <w:rFonts w:ascii="Cambria Math" w:hAnsi="Cambria Math"/>
                  </w:rPr>
                  <m:t>-0.14</m:t>
                </m:r>
              </m:oMath>
            </m:oMathPara>
          </w:p>
          <w:p w14:paraId="09EAEF02" w14:textId="77777777" w:rsidR="007E5175" w:rsidRDefault="007E5175" w:rsidP="00B27813">
            <w:r>
              <w:rPr>
                <w:rFonts w:eastAsiaTheme="minorEastAsia"/>
              </w:rPr>
              <w:t>(0.001%)</w:t>
            </w:r>
          </w:p>
        </w:tc>
        <w:tc>
          <w:tcPr>
            <w:tcW w:w="1155" w:type="dxa"/>
          </w:tcPr>
          <w:p w14:paraId="14DFC69E" w14:textId="77777777" w:rsidR="00B27813" w:rsidRPr="007E5175" w:rsidRDefault="00401415" w:rsidP="00B27813">
            <w:pPr>
              <w:rPr>
                <w:rFonts w:eastAsiaTheme="minorEastAsia"/>
              </w:rPr>
            </w:pPr>
            <m:oMathPara>
              <m:oMath>
                <m:r>
                  <w:rPr>
                    <w:rFonts w:ascii="Cambria Math" w:hAnsi="Cambria Math"/>
                  </w:rPr>
                  <m:t>1.7e-2</m:t>
                </m:r>
              </m:oMath>
            </m:oMathPara>
          </w:p>
          <w:p w14:paraId="67D35949" w14:textId="77777777" w:rsidR="007E5175" w:rsidRPr="00401415" w:rsidRDefault="007E5175" w:rsidP="007E5175">
            <w:pPr>
              <w:rPr>
                <w:rFonts w:ascii="Cambria Math" w:hAnsi="Cambria Math"/>
                <w:oMath/>
              </w:rPr>
            </w:pPr>
            <w:r>
              <w:rPr>
                <w:rFonts w:eastAsiaTheme="minorEastAsia"/>
              </w:rPr>
              <w:t>(0.0024%)</w:t>
            </w:r>
          </w:p>
        </w:tc>
        <w:tc>
          <w:tcPr>
            <w:tcW w:w="1251" w:type="dxa"/>
          </w:tcPr>
          <w:p w14:paraId="32154712" w14:textId="77777777" w:rsidR="00B27813" w:rsidRPr="007E5175" w:rsidRDefault="00401415" w:rsidP="00B27813">
            <w:pPr>
              <w:rPr>
                <w:rFonts w:eastAsiaTheme="minorEastAsia"/>
              </w:rPr>
            </w:pPr>
            <m:oMathPara>
              <m:oMath>
                <m:r>
                  <w:rPr>
                    <w:rFonts w:ascii="Cambria Math" w:hAnsi="Cambria Math"/>
                  </w:rPr>
                  <m:t>-2.8e-2</m:t>
                </m:r>
              </m:oMath>
            </m:oMathPara>
          </w:p>
          <w:p w14:paraId="7554598C" w14:textId="77777777" w:rsidR="007E5175" w:rsidRPr="00401415" w:rsidRDefault="007E5175" w:rsidP="007E5175">
            <w:pPr>
              <w:rPr>
                <w:rFonts w:ascii="Cambria Math" w:hAnsi="Cambria Math"/>
                <w:oMath/>
              </w:rPr>
            </w:pPr>
            <w:r>
              <w:rPr>
                <w:rFonts w:eastAsiaTheme="minorEastAsia"/>
              </w:rPr>
              <w:t>(0.0024%)</w:t>
            </w:r>
          </w:p>
        </w:tc>
        <w:tc>
          <w:tcPr>
            <w:tcW w:w="1084" w:type="dxa"/>
          </w:tcPr>
          <w:p w14:paraId="3FFC5229" w14:textId="77777777" w:rsidR="00B27813" w:rsidRPr="007E5175" w:rsidRDefault="00401415" w:rsidP="00B27813">
            <w:pPr>
              <w:rPr>
                <w:rFonts w:eastAsiaTheme="minorEastAsia"/>
              </w:rPr>
            </w:pPr>
            <m:oMathPara>
              <m:oMath>
                <m:r>
                  <w:rPr>
                    <w:rFonts w:ascii="Cambria Math" w:hAnsi="Cambria Math"/>
                  </w:rPr>
                  <m:t>1.9e-3</m:t>
                </m:r>
              </m:oMath>
            </m:oMathPara>
          </w:p>
          <w:p w14:paraId="4DE8C3F0" w14:textId="77777777" w:rsidR="007E5175" w:rsidRPr="007E5175" w:rsidRDefault="007E5175" w:rsidP="00B27813">
            <w:pPr>
              <w:rPr>
                <w:rFonts w:eastAsiaTheme="minorEastAsia"/>
              </w:rPr>
            </w:pPr>
            <w:r>
              <w:rPr>
                <w:rFonts w:eastAsiaTheme="minorEastAsia"/>
              </w:rPr>
              <w:t>(0.017%)</w:t>
            </w:r>
          </w:p>
        </w:tc>
        <w:tc>
          <w:tcPr>
            <w:tcW w:w="1035" w:type="dxa"/>
          </w:tcPr>
          <w:p w14:paraId="75B1AE3E" w14:textId="77777777" w:rsidR="00B27813" w:rsidRPr="007E5175" w:rsidRDefault="00401415" w:rsidP="00B27813">
            <w:pPr>
              <w:rPr>
                <w:rFonts w:eastAsiaTheme="minorEastAsia"/>
              </w:rPr>
            </w:pPr>
            <m:oMathPara>
              <m:oMath>
                <m:r>
                  <w:rPr>
                    <w:rFonts w:ascii="Cambria Math" w:hAnsi="Cambria Math"/>
                  </w:rPr>
                  <m:t>1.7e-3</m:t>
                </m:r>
              </m:oMath>
            </m:oMathPara>
          </w:p>
          <w:p w14:paraId="3C767B7B" w14:textId="77777777" w:rsidR="007E5175" w:rsidRPr="00401415" w:rsidRDefault="007E5175" w:rsidP="00B27813">
            <w:pPr>
              <w:rPr>
                <w:rFonts w:ascii="Cambria Math" w:hAnsi="Cambria Math"/>
                <w:oMath/>
              </w:rPr>
            </w:pPr>
            <w:r>
              <w:rPr>
                <w:rFonts w:eastAsiaTheme="minorEastAsia"/>
              </w:rPr>
              <w:t>(0.01%)</w:t>
            </w:r>
          </w:p>
        </w:tc>
        <w:tc>
          <w:tcPr>
            <w:tcW w:w="1206" w:type="dxa"/>
          </w:tcPr>
          <w:p w14:paraId="286BFA5F" w14:textId="77777777" w:rsidR="00B27813" w:rsidRPr="007E5175" w:rsidRDefault="00401415" w:rsidP="00B27813">
            <w:pPr>
              <w:rPr>
                <w:rFonts w:eastAsiaTheme="minorEastAsia"/>
              </w:rPr>
            </w:pPr>
            <m:oMathPara>
              <m:oMath>
                <m:r>
                  <w:rPr>
                    <w:rFonts w:ascii="Cambria Math" w:hAnsi="Cambria Math"/>
                  </w:rPr>
                  <m:t>-6.4e-4</m:t>
                </m:r>
              </m:oMath>
            </m:oMathPara>
          </w:p>
          <w:p w14:paraId="5170DC70" w14:textId="77777777" w:rsidR="007E5175" w:rsidRPr="00401415" w:rsidRDefault="007E5175" w:rsidP="00B27813">
            <w:pPr>
              <w:rPr>
                <w:rFonts w:ascii="Cambria Math" w:hAnsi="Cambria Math"/>
                <w:oMath/>
              </w:rPr>
            </w:pPr>
            <w:r>
              <w:rPr>
                <w:rFonts w:eastAsiaTheme="minorEastAsia"/>
              </w:rPr>
              <w:t>(0.26%)</w:t>
            </w:r>
          </w:p>
        </w:tc>
        <w:tc>
          <w:tcPr>
            <w:tcW w:w="1120" w:type="dxa"/>
          </w:tcPr>
          <w:p w14:paraId="71C58AED" w14:textId="77777777" w:rsidR="00B27813" w:rsidRPr="007E5175" w:rsidRDefault="00401415" w:rsidP="00B27813">
            <w:pPr>
              <w:rPr>
                <w:rFonts w:eastAsiaTheme="minorEastAsia"/>
              </w:rPr>
            </w:pPr>
            <m:oMathPara>
              <m:oMath>
                <m:r>
                  <w:rPr>
                    <w:rFonts w:ascii="Cambria Math" w:hAnsi="Cambria Math"/>
                  </w:rPr>
                  <m:t>2.0e-3</m:t>
                </m:r>
              </m:oMath>
            </m:oMathPara>
          </w:p>
          <w:p w14:paraId="426FA8EC" w14:textId="77777777" w:rsidR="007E5175" w:rsidRPr="00401415" w:rsidRDefault="007E5175" w:rsidP="00B27813">
            <w:pPr>
              <w:rPr>
                <w:rFonts w:ascii="Cambria Math" w:hAnsi="Cambria Math"/>
                <w:oMath/>
              </w:rPr>
            </w:pPr>
            <w:r>
              <w:rPr>
                <w:rFonts w:eastAsiaTheme="minorEastAsia"/>
              </w:rPr>
              <w:t>(0.0001%)</w:t>
            </w:r>
          </w:p>
        </w:tc>
        <w:tc>
          <w:tcPr>
            <w:tcW w:w="720" w:type="dxa"/>
          </w:tcPr>
          <w:p w14:paraId="50B04544" w14:textId="77777777" w:rsidR="00B27813" w:rsidRDefault="00401415" w:rsidP="00401415">
            <w:r w:rsidRPr="00401415">
              <w:t>3.</w:t>
            </w:r>
            <w:r>
              <w:t>3</w:t>
            </w:r>
          </w:p>
          <w:p w14:paraId="155E3240" w14:textId="77777777" w:rsidR="007E5175" w:rsidRDefault="00AB320B" w:rsidP="00AB320B">
            <w:r>
              <w:t>(</w:t>
            </w:r>
            <w:r w:rsidRPr="00AB320B">
              <w:rPr>
                <w:color w:val="000000" w:themeColor="text1"/>
              </w:rPr>
              <w:t>2.3%</w:t>
            </w:r>
            <w:r>
              <w:t>)</w:t>
            </w:r>
          </w:p>
        </w:tc>
      </w:tr>
    </w:tbl>
    <w:p w14:paraId="601A20E1" w14:textId="77777777" w:rsidR="00141C6B" w:rsidRPr="007E5175" w:rsidRDefault="007E5175" w:rsidP="007E5175">
      <w:pPr>
        <w:rPr>
          <w:i/>
          <w:iCs/>
          <w:color w:val="5B9BD5" w:themeColor="accent1"/>
        </w:rPr>
      </w:pPr>
      <w:r w:rsidRPr="007E5175">
        <w:rPr>
          <w:i/>
          <w:iCs/>
          <w:color w:val="5B9BD5" w:themeColor="accent1"/>
        </w:rPr>
        <w:t xml:space="preserve">Table 1: Results from least squares fit. Errors in parentheses. </w:t>
      </w:r>
    </w:p>
    <w:p w14:paraId="656C4AC0" w14:textId="77777777" w:rsidR="00324AD0" w:rsidRDefault="00401415" w:rsidP="007E5175">
      <w:pPr>
        <w:rPr>
          <w:rFonts w:eastAsiaTheme="minorEastAsia"/>
          <w:color w:val="FF0000"/>
        </w:rPr>
      </w:pPr>
      <w:r>
        <w:t xml:space="preserve">The </w:t>
      </w:r>
      <m:oMath>
        <m:sSubSup>
          <m:sSubSupPr>
            <m:ctrlPr>
              <w:rPr>
                <w:rFonts w:ascii="Cambria Math" w:hAnsi="Cambria Math"/>
                <w:i/>
              </w:rPr>
            </m:ctrlPr>
          </m:sSubSupPr>
          <m:e>
            <m:r>
              <w:rPr>
                <w:rFonts w:ascii="Cambria Math" w:hAnsi="Cambria Math"/>
              </w:rPr>
              <m:t>χ</m:t>
            </m:r>
          </m:e>
          <m:sub>
            <m:r>
              <w:rPr>
                <w:rFonts w:ascii="Cambria Math" w:hAnsi="Cambria Math"/>
              </w:rPr>
              <m:t>red</m:t>
            </m:r>
          </m:sub>
          <m:sup>
            <m:r>
              <w:rPr>
                <w:rFonts w:ascii="Cambria Math" w:hAnsi="Cambria Math"/>
              </w:rPr>
              <m:t>2</m:t>
            </m:r>
          </m:sup>
        </m:sSubSup>
      </m:oMath>
      <w:r>
        <w:rPr>
          <w:rFonts w:eastAsiaTheme="minorEastAsia"/>
        </w:rPr>
        <w:t xml:space="preserve"> value is larger </w:t>
      </w:r>
      <w:proofErr w:type="spellStart"/>
      <w:r w:rsidR="00890F3D">
        <w:rPr>
          <w:rFonts w:eastAsiaTheme="minorEastAsia"/>
        </w:rPr>
        <w:t>then</w:t>
      </w:r>
      <w:proofErr w:type="spellEnd"/>
      <w:r w:rsidR="00890F3D">
        <w:rPr>
          <w:rFonts w:eastAsiaTheme="minorEastAsia"/>
        </w:rPr>
        <w:t xml:space="preserve"> expected. Adding more sinusoidal terms does not improve it as much, meaning there is probably and underestimation of errors. The residual plot </w:t>
      </w:r>
      <w:proofErr w:type="gramStart"/>
      <w:r w:rsidR="00890F3D">
        <w:rPr>
          <w:rFonts w:eastAsiaTheme="minorEastAsia"/>
        </w:rPr>
        <w:t>doesn’t</w:t>
      </w:r>
      <w:proofErr w:type="gramEnd"/>
      <w:r w:rsidR="00890F3D">
        <w:rPr>
          <w:rFonts w:eastAsiaTheme="minorEastAsia"/>
        </w:rPr>
        <w:t xml:space="preserve"> show any trend which support the last claim.</w:t>
      </w:r>
      <w:r w:rsidR="00324AD0">
        <w:rPr>
          <w:rFonts w:eastAsiaTheme="minorEastAsia"/>
        </w:rPr>
        <w:t xml:space="preserve"> The unaccounted errors may come from different </w:t>
      </w:r>
      <w:r w:rsidR="007E5175">
        <w:rPr>
          <w:rFonts w:eastAsiaTheme="minorEastAsia"/>
        </w:rPr>
        <w:t xml:space="preserve">weather and </w:t>
      </w:r>
      <w:r w:rsidR="00324AD0">
        <w:rPr>
          <w:rFonts w:eastAsiaTheme="minorEastAsia"/>
        </w:rPr>
        <w:t>air conditions when observ</w:t>
      </w:r>
      <w:r w:rsidR="007E5175">
        <w:rPr>
          <w:rFonts w:eastAsiaTheme="minorEastAsia"/>
        </w:rPr>
        <w:t>ing comparison and target stars at different times.</w:t>
      </w:r>
      <w:r w:rsidR="00AB320B" w:rsidRPr="00AB320B">
        <w:rPr>
          <w:rFonts w:eastAsiaTheme="minorEastAsia"/>
          <w:color w:val="FF0000"/>
        </w:rPr>
        <w:t xml:space="preserve"> Which more reasons we have for errors?</w:t>
      </w:r>
    </w:p>
    <w:p w14:paraId="067CA0FD" w14:textId="77777777" w:rsidR="00117BF4" w:rsidRDefault="00AB320B" w:rsidP="00C37F84">
      <w:pPr>
        <w:rPr>
          <w:rFonts w:eastAsiaTheme="minorEastAsia"/>
        </w:rPr>
      </w:pPr>
      <w:r>
        <w:rPr>
          <w:rFonts w:eastAsiaTheme="minorEastAsia"/>
        </w:rPr>
        <w:t xml:space="preserve">The error in </w:t>
      </w:r>
      <m:oMath>
        <m:sSubSup>
          <m:sSubSupPr>
            <m:ctrlPr>
              <w:rPr>
                <w:rFonts w:ascii="Cambria Math" w:hAnsi="Cambria Math"/>
                <w:i/>
              </w:rPr>
            </m:ctrlPr>
          </m:sSubSupPr>
          <m:e>
            <m:r>
              <w:rPr>
                <w:rFonts w:ascii="Cambria Math" w:hAnsi="Cambria Math"/>
              </w:rPr>
              <m:t>χ</m:t>
            </m:r>
          </m:e>
          <m:sub>
            <m:r>
              <w:rPr>
                <w:rFonts w:ascii="Cambria Math" w:hAnsi="Cambria Math"/>
              </w:rPr>
              <m:t>red</m:t>
            </m:r>
          </m:sub>
          <m:sup>
            <m:r>
              <w:rPr>
                <w:rFonts w:ascii="Cambria Math" w:hAnsi="Cambria Math"/>
              </w:rPr>
              <m:t>2</m:t>
            </m:r>
          </m:sup>
        </m:sSubSup>
      </m:oMath>
      <w:r>
        <w:rPr>
          <w:rFonts w:eastAsiaTheme="minorEastAsia"/>
        </w:rPr>
        <w:t xml:space="preserve"> was calculated </w:t>
      </w:r>
      <w:r w:rsidR="00117BF4">
        <w:rPr>
          <w:rFonts w:eastAsiaTheme="minorEastAsia"/>
        </w:rPr>
        <w:t>by taking</w:t>
      </w:r>
      <w:r>
        <w:rPr>
          <w:rFonts w:eastAsiaTheme="minorEastAsia"/>
        </w:rPr>
        <w:t xml:space="preserve"> the STD of </w:t>
      </w:r>
      <m:oMath>
        <m:sSubSup>
          <m:sSubSupPr>
            <m:ctrlPr>
              <w:rPr>
                <w:rFonts w:ascii="Cambria Math" w:hAnsi="Cambria Math"/>
                <w:i/>
              </w:rPr>
            </m:ctrlPr>
          </m:sSubSupPr>
          <m:e>
            <m:r>
              <w:rPr>
                <w:rFonts w:ascii="Cambria Math" w:hAnsi="Cambria Math"/>
              </w:rPr>
              <m:t>χ</m:t>
            </m:r>
          </m:e>
          <m:sub>
            <m:r>
              <w:rPr>
                <w:rFonts w:ascii="Cambria Math" w:hAnsi="Cambria Math"/>
              </w:rPr>
              <m:t>red</m:t>
            </m:r>
          </m:sub>
          <m:sup>
            <m:r>
              <w:rPr>
                <w:rFonts w:ascii="Cambria Math" w:hAnsi="Cambria Math"/>
              </w:rPr>
              <m:t>2</m:t>
            </m:r>
          </m:sup>
        </m:sSubSup>
      </m:oMath>
      <w:r w:rsidR="00117BF4">
        <w:rPr>
          <w:rFonts w:eastAsiaTheme="minorEastAsia"/>
        </w:rPr>
        <w:t xml:space="preserve"> distribution </w:t>
      </w:r>
      <m:oMath>
        <m:d>
          <m:dPr>
            <m:ctrlPr>
              <w:rPr>
                <w:rFonts w:ascii="Cambria Math" w:eastAsiaTheme="minorEastAsia" w:hAnsi="Cambria Math"/>
                <w:i/>
              </w:rPr>
            </m:ctrlPr>
          </m:dPr>
          <m:e>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DOF</m:t>
                    </m:r>
                  </m:den>
                </m:f>
              </m:e>
            </m:rad>
          </m:e>
        </m:d>
      </m:oMath>
      <w:r w:rsidR="00117BF4">
        <w:rPr>
          <w:rFonts w:eastAsiaTheme="minorEastAsia"/>
        </w:rPr>
        <w:t xml:space="preserve"> . The error in frequency was determined by polynomial interpolation of the function </w:t>
      </w:r>
      <m:oMath>
        <m:sSubSup>
          <m:sSubSupPr>
            <m:ctrlPr>
              <w:rPr>
                <w:rFonts w:ascii="Cambria Math" w:hAnsi="Cambria Math"/>
                <w:i/>
              </w:rPr>
            </m:ctrlPr>
          </m:sSubSupPr>
          <m:e>
            <m:r>
              <w:rPr>
                <w:rFonts w:ascii="Cambria Math" w:hAnsi="Cambria Math"/>
              </w:rPr>
              <m:t>χ</m:t>
            </m:r>
          </m:e>
          <m:sub>
            <m:r>
              <w:rPr>
                <w:rFonts w:ascii="Cambria Math" w:hAnsi="Cambria Math"/>
              </w:rPr>
              <m:t>red</m:t>
            </m:r>
          </m:sub>
          <m:sup>
            <m:r>
              <w:rPr>
                <w:rFonts w:ascii="Cambria Math" w:hAnsi="Cambria Math"/>
              </w:rPr>
              <m:t>2</m:t>
            </m:r>
          </m:sup>
        </m:sSubSup>
        <m:r>
          <w:rPr>
            <w:rFonts w:ascii="Cambria Math" w:eastAsiaTheme="minorEastAsia" w:hAnsi="Cambria Math"/>
          </w:rPr>
          <m:t>(f)</m:t>
        </m:r>
      </m:oMath>
      <w:r w:rsidR="00117BF4">
        <w:rPr>
          <w:rFonts w:eastAsiaTheme="minorEastAsia"/>
        </w:rPr>
        <w:t xml:space="preserve"> where the </w:t>
      </w:r>
      <m:oMath>
        <m:acc>
          <m:accPr>
            <m:chr m:val="⃗"/>
            <m:ctrlPr>
              <w:rPr>
                <w:rFonts w:ascii="Cambria Math" w:eastAsiaTheme="minorEastAsia" w:hAnsi="Cambria Math"/>
                <w:i/>
              </w:rPr>
            </m:ctrlPr>
          </m:accPr>
          <m:e>
            <m:r>
              <w:rPr>
                <w:rFonts w:ascii="Cambria Math" w:eastAsiaTheme="minorEastAsia" w:hAnsi="Cambria Math"/>
              </w:rPr>
              <m:t>θ</m:t>
            </m:r>
          </m:e>
        </m:acc>
      </m:oMath>
      <w:r w:rsidR="00117BF4">
        <w:rPr>
          <w:rFonts w:eastAsiaTheme="minorEastAsia"/>
        </w:rPr>
        <w:t xml:space="preserve"> from table 1 was </w:t>
      </w:r>
      <w:r w:rsidR="00117BF4">
        <w:rPr>
          <w:rFonts w:eastAsiaTheme="minorEastAsia"/>
        </w:rPr>
        <w:lastRenderedPageBreak/>
        <w:t xml:space="preserve">taken. The </w:t>
      </w:r>
      <m:oMath>
        <m:r>
          <w:rPr>
            <w:rFonts w:ascii="Cambria Math" w:eastAsiaTheme="minorEastAsia" w:hAnsi="Cambria Math"/>
          </w:rPr>
          <m:t>f</m:t>
        </m:r>
      </m:oMath>
      <w:r w:rsidR="00117BF4">
        <w:rPr>
          <w:rFonts w:eastAsiaTheme="minorEastAsia"/>
        </w:rPr>
        <w:t xml:space="preserve"> values giving </w:t>
      </w:r>
      <m:oMath>
        <m:sSubSup>
          <m:sSubSupPr>
            <m:ctrlPr>
              <w:rPr>
                <w:rFonts w:ascii="Cambria Math" w:hAnsi="Cambria Math"/>
                <w:i/>
              </w:rPr>
            </m:ctrlPr>
          </m:sSubSupPr>
          <m:e>
            <m:r>
              <w:rPr>
                <w:rFonts w:ascii="Cambria Math" w:hAnsi="Cambria Math"/>
              </w:rPr>
              <m:t>χ</m:t>
            </m:r>
          </m:e>
          <m:sub>
            <m:r>
              <w:rPr>
                <w:rFonts w:ascii="Cambria Math" w:hAnsi="Cambria Math"/>
              </w:rPr>
              <m:t>red</m:t>
            </m:r>
          </m:sub>
          <m:sup>
            <m:r>
              <w:rPr>
                <w:rFonts w:ascii="Cambria Math" w:hAnsi="Cambria Math"/>
              </w:rPr>
              <m:t>2</m:t>
            </m:r>
          </m:sup>
        </m:sSubSup>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DOF</m:t>
                </m:r>
              </m:den>
            </m:f>
          </m:e>
        </m:rad>
      </m:oMath>
      <w:r w:rsidR="00117BF4">
        <w:rPr>
          <w:rFonts w:eastAsiaTheme="minorEastAsia"/>
        </w:rPr>
        <w:t xml:space="preserve"> were used in order to obtain error in the frequency of the pulsating star.</w:t>
      </w:r>
      <w:r w:rsidR="000757F2">
        <w:rPr>
          <w:rFonts w:eastAsiaTheme="minorEastAsia"/>
        </w:rPr>
        <w:t xml:space="preserve"> The resulting </w:t>
      </w:r>
      <w:r w:rsidR="00C37F84">
        <w:rPr>
          <w:rFonts w:eastAsiaTheme="minorEastAsia"/>
        </w:rPr>
        <w:t>frequency and period values</w:t>
      </w:r>
      <w:r w:rsidR="000757F2">
        <w:rPr>
          <w:rFonts w:eastAsiaTheme="minorEastAsia"/>
        </w:rPr>
        <w:t xml:space="preserve"> w</w:t>
      </w:r>
      <w:r w:rsidR="00C37F84">
        <w:rPr>
          <w:rFonts w:eastAsiaTheme="minorEastAsia"/>
        </w:rPr>
        <w:t>ere</w:t>
      </w:r>
      <w:r w:rsidR="000757F2">
        <w:rPr>
          <w:rFonts w:eastAsiaTheme="minorEastAsia"/>
        </w:rPr>
        <w:t xml:space="preserve"> found to be</w:t>
      </w:r>
      <m:oMath>
        <m:r>
          <w:rPr>
            <w:rFonts w:ascii="Cambria Math" w:eastAsiaTheme="minorEastAsia" w:hAnsi="Cambria Math"/>
          </w:rPr>
          <m:t xml:space="preserve"> f=1.080±0.001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hour</m:t>
                </m:r>
              </m:den>
            </m:f>
          </m:e>
        </m:d>
      </m:oMath>
      <w:r w:rsidR="00C37F84">
        <w:rPr>
          <w:rFonts w:eastAsiaTheme="minorEastAsia"/>
        </w:rPr>
        <w:t xml:space="preserve"> and </w:t>
      </w:r>
      <m:oMath>
        <m:r>
          <w:rPr>
            <w:rFonts w:ascii="Cambria Math" w:eastAsiaTheme="minorEastAsia" w:hAnsi="Cambria Math"/>
          </w:rPr>
          <m:t xml:space="preserve">P=0.9259±8.6e-4 </m:t>
        </m:r>
        <m:d>
          <m:dPr>
            <m:begChr m:val="["/>
            <m:endChr m:val="]"/>
            <m:ctrlPr>
              <w:rPr>
                <w:rFonts w:ascii="Cambria Math" w:eastAsiaTheme="minorEastAsia" w:hAnsi="Cambria Math"/>
                <w:i/>
              </w:rPr>
            </m:ctrlPr>
          </m:dPr>
          <m:e>
            <m:r>
              <w:rPr>
                <w:rFonts w:ascii="Cambria Math" w:eastAsiaTheme="minorEastAsia" w:hAnsi="Cambria Math"/>
              </w:rPr>
              <m:t>hour</m:t>
            </m:r>
          </m:e>
        </m:d>
      </m:oMath>
      <w:r w:rsidR="00C37F84">
        <w:rPr>
          <w:rFonts w:eastAsiaTheme="minorEastAsia"/>
        </w:rPr>
        <w:t>.</w:t>
      </w:r>
    </w:p>
    <w:p w14:paraId="7638B956" w14:textId="77777777" w:rsidR="00117BF4" w:rsidRDefault="00117BF4" w:rsidP="00117BF4">
      <w:pPr>
        <w:jc w:val="center"/>
        <w:rPr>
          <w:rFonts w:eastAsiaTheme="minorEastAsia"/>
        </w:rPr>
      </w:pPr>
    </w:p>
    <w:p w14:paraId="792B179E" w14:textId="77777777" w:rsidR="00117BF4" w:rsidRDefault="00C24330" w:rsidP="00117BF4">
      <w:pPr>
        <w:keepNext/>
        <w:jc w:val="center"/>
      </w:pPr>
      <w:r>
        <w:rPr>
          <w:rFonts w:eastAsiaTheme="minorEastAsia"/>
        </w:rPr>
        <w:pict w14:anchorId="48BE5C4C">
          <v:shape id="_x0000_i1027" type="#_x0000_t75" style="width:363.6pt;height:273pt">
            <v:imagedata r:id="rId9" o:title="chi square by f"/>
          </v:shape>
        </w:pict>
      </w:r>
    </w:p>
    <w:p w14:paraId="05360083" w14:textId="77777777" w:rsidR="00AB320B" w:rsidRDefault="00117BF4" w:rsidP="00117BF4">
      <w:pPr>
        <w:pStyle w:val="Caption"/>
        <w:jc w:val="center"/>
        <w:rPr>
          <w:rFonts w:eastAsiaTheme="minorEastAsia"/>
        </w:rPr>
      </w:pPr>
      <w:r>
        <w:t xml:space="preserve">Figure </w:t>
      </w:r>
      <w:fldSimple w:instr=" SEQ Figure \* ARABIC ">
        <w:r>
          <w:rPr>
            <w:noProof/>
          </w:rPr>
          <w:t>3</w:t>
        </w:r>
      </w:fldSimple>
      <w:r>
        <w:t xml:space="preserve"> Chi Square Reduced by f</w:t>
      </w:r>
    </w:p>
    <w:p w14:paraId="03BE5BAA" w14:textId="77777777" w:rsidR="007E5175" w:rsidRPr="00324AD0" w:rsidRDefault="007E5175" w:rsidP="007E5175">
      <w:pPr>
        <w:rPr>
          <w:rFonts w:eastAsiaTheme="minorEastAsia"/>
        </w:rPr>
      </w:pPr>
    </w:p>
    <w:p w14:paraId="38CF3378" w14:textId="77777777" w:rsidR="00324AD0" w:rsidRDefault="00324AD0" w:rsidP="002459A3">
      <w:pPr>
        <w:rPr>
          <w:rFonts w:eastAsiaTheme="minorEastAsia"/>
        </w:rPr>
      </w:pPr>
    </w:p>
    <w:p w14:paraId="7FF64A99" w14:textId="77777777" w:rsidR="00324AD0" w:rsidRDefault="00324AD0" w:rsidP="002459A3">
      <w:pPr>
        <w:rPr>
          <w:rFonts w:eastAsiaTheme="minorEastAsia"/>
        </w:rPr>
      </w:pPr>
    </w:p>
    <w:p w14:paraId="2698BEC7" w14:textId="77777777" w:rsidR="00324AD0" w:rsidRDefault="00324AD0" w:rsidP="002459A3">
      <w:pPr>
        <w:rPr>
          <w:rFonts w:eastAsiaTheme="minorEastAsia"/>
        </w:rPr>
      </w:pPr>
    </w:p>
    <w:p w14:paraId="4CDBA10C" w14:textId="77777777" w:rsidR="00324AD0" w:rsidRDefault="00324AD0" w:rsidP="002459A3">
      <w:pPr>
        <w:rPr>
          <w:rFonts w:eastAsiaTheme="minorEastAsia"/>
        </w:rPr>
      </w:pPr>
    </w:p>
    <w:p w14:paraId="20BE3183" w14:textId="77777777" w:rsidR="00324AD0" w:rsidRDefault="00324AD0" w:rsidP="002459A3">
      <w:pPr>
        <w:rPr>
          <w:rFonts w:eastAsiaTheme="minorEastAsia"/>
        </w:rPr>
      </w:pPr>
    </w:p>
    <w:p w14:paraId="3B7E3480" w14:textId="77777777" w:rsidR="00324AD0" w:rsidRDefault="00324AD0" w:rsidP="002459A3">
      <w:pPr>
        <w:rPr>
          <w:rFonts w:eastAsiaTheme="minorEastAsia"/>
        </w:rPr>
      </w:pPr>
    </w:p>
    <w:p w14:paraId="73B0D808" w14:textId="77777777" w:rsidR="00C37F84" w:rsidRDefault="00C37F84" w:rsidP="002459A3">
      <w:pPr>
        <w:rPr>
          <w:rFonts w:eastAsiaTheme="minorEastAsia"/>
        </w:rPr>
      </w:pPr>
    </w:p>
    <w:p w14:paraId="625C9A53" w14:textId="77777777" w:rsidR="00C37F84" w:rsidRDefault="00C37F84" w:rsidP="002459A3">
      <w:pPr>
        <w:rPr>
          <w:rFonts w:eastAsiaTheme="minorEastAsia"/>
        </w:rPr>
      </w:pPr>
    </w:p>
    <w:p w14:paraId="15993FE4" w14:textId="77777777" w:rsidR="00C37F84" w:rsidRDefault="00C37F84" w:rsidP="002459A3">
      <w:pPr>
        <w:rPr>
          <w:rFonts w:eastAsiaTheme="minorEastAsia"/>
        </w:rPr>
      </w:pPr>
    </w:p>
    <w:p w14:paraId="3334CA39" w14:textId="77777777" w:rsidR="00C37F84" w:rsidRDefault="00C37F84" w:rsidP="002459A3">
      <w:pPr>
        <w:rPr>
          <w:rFonts w:eastAsiaTheme="minorEastAsia"/>
        </w:rPr>
      </w:pPr>
    </w:p>
    <w:p w14:paraId="0B3EAF9F" w14:textId="77777777" w:rsidR="00324AD0" w:rsidRDefault="00324AD0" w:rsidP="002459A3">
      <w:pPr>
        <w:rPr>
          <w:rFonts w:eastAsiaTheme="minorEastAsia"/>
        </w:rPr>
      </w:pPr>
      <w:r>
        <w:rPr>
          <w:rFonts w:eastAsiaTheme="minorEastAsia"/>
        </w:rPr>
        <w:lastRenderedPageBreak/>
        <w:t>Appendix:</w:t>
      </w:r>
    </w:p>
    <w:p w14:paraId="5DB09E5D" w14:textId="5AA84DFF" w:rsidR="00141C6B" w:rsidRDefault="00C24330" w:rsidP="00C24330">
      <w:pPr>
        <w:jc w:val="center"/>
      </w:pPr>
      <w:r>
        <w:rPr>
          <w:rFonts w:eastAsiaTheme="minorEastAsia"/>
        </w:rPr>
        <w:pict w14:anchorId="49E7BC08">
          <v:shape id="_x0000_i1028" type="#_x0000_t75" style="width:325.8pt;height:244.2pt">
            <v:imagedata r:id="rId10" o:title="residual plot light curve fit"/>
          </v:shape>
        </w:pict>
      </w:r>
    </w:p>
    <w:p w14:paraId="5BB82BF4" w14:textId="77777777" w:rsidR="00701C78" w:rsidRDefault="00C24330" w:rsidP="00324AD0">
      <w:pPr>
        <w:jc w:val="center"/>
      </w:pPr>
      <w:r>
        <w:pict w14:anchorId="5A255260">
          <v:shape id="_x0000_i1029" type="#_x0000_t75" style="width:253.8pt;height:190.8pt">
            <v:imagedata r:id="rId11" o:title="light curve fit"/>
          </v:shape>
        </w:pict>
      </w:r>
    </w:p>
    <w:p w14:paraId="437B0522" w14:textId="77777777" w:rsidR="007D1DF5" w:rsidRDefault="007D1DF5" w:rsidP="00324AD0">
      <w:pPr>
        <w:jc w:val="center"/>
      </w:pPr>
    </w:p>
    <w:p w14:paraId="6180CCDB" w14:textId="77777777" w:rsidR="007D1DF5" w:rsidRDefault="007D1DF5" w:rsidP="00324AD0">
      <w:pPr>
        <w:jc w:val="center"/>
      </w:pPr>
    </w:p>
    <w:p w14:paraId="253FCFCB" w14:textId="77777777" w:rsidR="007D1DF5" w:rsidRDefault="00C24330" w:rsidP="00324AD0">
      <w:pPr>
        <w:jc w:val="center"/>
      </w:pPr>
      <w:r>
        <w:lastRenderedPageBreak/>
        <w:pict w14:anchorId="64D6140D">
          <v:shape id="_x0000_i1030" type="#_x0000_t75" style="width:420.6pt;height:315pt">
            <v:imagedata r:id="rId12" o:title="phase wrap"/>
          </v:shape>
        </w:pict>
      </w:r>
    </w:p>
    <w:p w14:paraId="1C13573F" w14:textId="77777777" w:rsidR="007D1DF5" w:rsidRPr="004F0246" w:rsidRDefault="007D1DF5" w:rsidP="00324AD0">
      <w:pPr>
        <w:jc w:val="center"/>
      </w:pPr>
    </w:p>
    <w:sectPr w:rsidR="007D1DF5" w:rsidRPr="004F02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79628F" w14:textId="77777777" w:rsidR="005D0C3E" w:rsidRDefault="005D0C3E" w:rsidP="00C84C42">
      <w:pPr>
        <w:spacing w:after="0" w:line="240" w:lineRule="auto"/>
      </w:pPr>
      <w:r>
        <w:separator/>
      </w:r>
    </w:p>
  </w:endnote>
  <w:endnote w:type="continuationSeparator" w:id="0">
    <w:p w14:paraId="07D3DF70" w14:textId="77777777" w:rsidR="005D0C3E" w:rsidRDefault="005D0C3E" w:rsidP="00C84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A689FD" w14:textId="77777777" w:rsidR="005D0C3E" w:rsidRDefault="005D0C3E" w:rsidP="00C84C42">
      <w:pPr>
        <w:spacing w:after="0" w:line="240" w:lineRule="auto"/>
      </w:pPr>
      <w:r>
        <w:separator/>
      </w:r>
    </w:p>
  </w:footnote>
  <w:footnote w:type="continuationSeparator" w:id="0">
    <w:p w14:paraId="4CBA59A9" w14:textId="77777777" w:rsidR="005D0C3E" w:rsidRDefault="005D0C3E" w:rsidP="00C84C42">
      <w:pPr>
        <w:spacing w:after="0" w:line="240" w:lineRule="auto"/>
      </w:pPr>
      <w:r>
        <w:continuationSeparator/>
      </w:r>
    </w:p>
  </w:footnote>
  <w:footnote w:id="1">
    <w:p w14:paraId="3893A6A3" w14:textId="77777777" w:rsidR="00C84C42" w:rsidRDefault="00C84C42">
      <w:pPr>
        <w:pStyle w:val="FootnoteText"/>
      </w:pPr>
      <w:r>
        <w:rPr>
          <w:rStyle w:val="FootnoteReference"/>
        </w:rPr>
        <w:footnoteRef/>
      </w:r>
      <w:r>
        <w:t xml:space="preserve"> “Understanding Lomb </w:t>
      </w:r>
      <w:proofErr w:type="spellStart"/>
      <w:r>
        <w:t>Scargle</w:t>
      </w:r>
      <w:proofErr w:type="spellEnd"/>
      <w:r>
        <w:t xml:space="preserve"> Periodogram”</w:t>
      </w:r>
    </w:p>
  </w:footnote>
  <w:footnote w:id="2">
    <w:p w14:paraId="136C8F36" w14:textId="77777777" w:rsidR="00701C78" w:rsidRDefault="00701C78">
      <w:pPr>
        <w:pStyle w:val="FootnoteText"/>
      </w:pPr>
      <w:r>
        <w:rPr>
          <w:rStyle w:val="FootnoteReference"/>
        </w:rPr>
        <w:footnoteRef/>
      </w:r>
      <w:r>
        <w:t xml:space="preserve"> “Periodograms for Multiband Astronomical Time Series”, Jacob T. </w:t>
      </w:r>
      <w:proofErr w:type="spellStart"/>
      <w:r>
        <w:t>VanderPlas</w:t>
      </w:r>
      <w:proofErr w:type="spellEnd"/>
      <w:r>
        <w:t xml:space="preserve">, Zeljko </w:t>
      </w:r>
      <w:proofErr w:type="spellStart"/>
      <w:r>
        <w:t>Ivezic</w:t>
      </w:r>
      <w:proofErr w:type="spellEnd"/>
    </w:p>
  </w:footnote>
  <w:footnote w:id="3">
    <w:p w14:paraId="46BED5D8" w14:textId="77777777" w:rsidR="00FC1D18" w:rsidRDefault="00FC1D18" w:rsidP="00FC1D18">
      <w:pPr>
        <w:pStyle w:val="FootnoteText"/>
      </w:pPr>
      <w:r>
        <w:rPr>
          <w:rStyle w:val="FootnoteReference"/>
        </w:rPr>
        <w:footnoteRef/>
      </w:r>
      <w:r>
        <w:t xml:space="preserve"> “</w:t>
      </w:r>
      <w:r w:rsidRPr="00FC1D18">
        <w:t>Fast algorithm for spectral analysis of unevenly sampled data</w:t>
      </w:r>
      <w:r>
        <w:t xml:space="preserve">”, </w:t>
      </w:r>
      <w:r w:rsidRPr="00FC1D18">
        <w:t xml:space="preserve">Press, W. H. &amp; Rybicki, G. B. 1989 </w:t>
      </w:r>
      <w:proofErr w:type="spellStart"/>
      <w:r w:rsidRPr="00FC1D18">
        <w:t>ApJ</w:t>
      </w:r>
      <w:proofErr w:type="spellEnd"/>
      <w:r w:rsidRPr="00FC1D18">
        <w:t xml:space="preserve"> vol. 338, p. 277-280.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47A"/>
    <w:rsid w:val="000757F2"/>
    <w:rsid w:val="00117BF4"/>
    <w:rsid w:val="00141C6B"/>
    <w:rsid w:val="002459A3"/>
    <w:rsid w:val="00324AD0"/>
    <w:rsid w:val="00401415"/>
    <w:rsid w:val="004F0246"/>
    <w:rsid w:val="00510C04"/>
    <w:rsid w:val="005D0C3E"/>
    <w:rsid w:val="006D2D31"/>
    <w:rsid w:val="00701C78"/>
    <w:rsid w:val="007935D5"/>
    <w:rsid w:val="007C747A"/>
    <w:rsid w:val="007D1DF5"/>
    <w:rsid w:val="007E5175"/>
    <w:rsid w:val="007F1B6D"/>
    <w:rsid w:val="00890F3D"/>
    <w:rsid w:val="009712C3"/>
    <w:rsid w:val="00A908EA"/>
    <w:rsid w:val="00AB320B"/>
    <w:rsid w:val="00B27813"/>
    <w:rsid w:val="00C202AB"/>
    <w:rsid w:val="00C24330"/>
    <w:rsid w:val="00C37F84"/>
    <w:rsid w:val="00C84C42"/>
    <w:rsid w:val="00F26CA8"/>
    <w:rsid w:val="00FC1D1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0259"/>
  <w15:chartTrackingRefBased/>
  <w15:docId w15:val="{F12A781C-0AD5-4E10-B2C2-16F55D33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0C04"/>
    <w:rPr>
      <w:color w:val="808080"/>
    </w:rPr>
  </w:style>
  <w:style w:type="paragraph" w:styleId="EndnoteText">
    <w:name w:val="endnote text"/>
    <w:basedOn w:val="Normal"/>
    <w:link w:val="EndnoteTextChar"/>
    <w:uiPriority w:val="99"/>
    <w:semiHidden/>
    <w:unhideWhenUsed/>
    <w:rsid w:val="00C84C4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84C42"/>
    <w:rPr>
      <w:sz w:val="20"/>
      <w:szCs w:val="20"/>
    </w:rPr>
  </w:style>
  <w:style w:type="character" w:styleId="EndnoteReference">
    <w:name w:val="endnote reference"/>
    <w:basedOn w:val="DefaultParagraphFont"/>
    <w:uiPriority w:val="99"/>
    <w:semiHidden/>
    <w:unhideWhenUsed/>
    <w:rsid w:val="00C84C42"/>
    <w:rPr>
      <w:vertAlign w:val="superscript"/>
    </w:rPr>
  </w:style>
  <w:style w:type="paragraph" w:styleId="FootnoteText">
    <w:name w:val="footnote text"/>
    <w:basedOn w:val="Normal"/>
    <w:link w:val="FootnoteTextChar"/>
    <w:uiPriority w:val="99"/>
    <w:semiHidden/>
    <w:unhideWhenUsed/>
    <w:rsid w:val="00C84C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4C42"/>
    <w:rPr>
      <w:sz w:val="20"/>
      <w:szCs w:val="20"/>
    </w:rPr>
  </w:style>
  <w:style w:type="character" w:styleId="FootnoteReference">
    <w:name w:val="footnote reference"/>
    <w:basedOn w:val="DefaultParagraphFont"/>
    <w:uiPriority w:val="99"/>
    <w:semiHidden/>
    <w:unhideWhenUsed/>
    <w:rsid w:val="00C84C42"/>
    <w:rPr>
      <w:vertAlign w:val="superscript"/>
    </w:rPr>
  </w:style>
  <w:style w:type="paragraph" w:styleId="Caption">
    <w:name w:val="caption"/>
    <w:basedOn w:val="Normal"/>
    <w:next w:val="Normal"/>
    <w:uiPriority w:val="35"/>
    <w:unhideWhenUsed/>
    <w:qFormat/>
    <w:rsid w:val="00A908EA"/>
    <w:pPr>
      <w:spacing w:after="200" w:line="240" w:lineRule="auto"/>
    </w:pPr>
    <w:rPr>
      <w:i/>
      <w:iCs/>
      <w:color w:val="44546A" w:themeColor="text2"/>
      <w:sz w:val="18"/>
      <w:szCs w:val="18"/>
    </w:rPr>
  </w:style>
  <w:style w:type="table" w:styleId="TableGrid">
    <w:name w:val="Table Grid"/>
    <w:basedOn w:val="TableNormal"/>
    <w:uiPriority w:val="39"/>
    <w:rsid w:val="00B27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8FDF9-E03E-479C-A3A4-3F1505BC8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dc:creator>
  <cp:keywords/>
  <dc:description/>
  <cp:lastModifiedBy>Lior Yankovich</cp:lastModifiedBy>
  <cp:revision>3</cp:revision>
  <dcterms:created xsi:type="dcterms:W3CDTF">2018-12-18T13:48:00Z</dcterms:created>
  <dcterms:modified xsi:type="dcterms:W3CDTF">2020-08-19T14:04:00Z</dcterms:modified>
</cp:coreProperties>
</file>