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Проєкт “U24”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Медико-технічні вимоги до функціональних ліжок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Тип 1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73.0" w:type="dxa"/>
        <w:jc w:val="left"/>
        <w:tblLayout w:type="fixed"/>
        <w:tblLook w:val="0400"/>
      </w:tblPr>
      <w:tblGrid>
        <w:gridCol w:w="375"/>
        <w:gridCol w:w="7480"/>
        <w:gridCol w:w="1818"/>
        <w:tblGridChange w:id="0">
          <w:tblGrid>
            <w:gridCol w:w="375"/>
            <w:gridCol w:w="7480"/>
            <w:gridCol w:w="1818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з/п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Медико-технічні вимоги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Вимога до відповідності характеристики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Основні вимоги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Ліжко повинне бути медичним функціональним 4-секційним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Металевий каркас ліжка повинен бути стійким до обробки мийними і дезінфекційними засобами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Ступінь захисту не менше IPX4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Регулювання за допомогою електроприводу:</w:t>
              <w:br w:type="textWrapping"/>
              <w:t xml:space="preserve">- зміни положення секцій ліжка;</w:t>
              <w:br w:type="textWrapping"/>
              <w:t xml:space="preserve">- зміна висоти матрацної платформи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функції екстреного скидання всіх налаштувань секцій (CPR)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Зовнішні габарити: ширина - не більше 102 см, довжина - не менше 214 см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Внутрішні габарити (ложе): ширина - не менше 85 см, довжина - не менше 195 см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Ложе повинне мати не менше ніж 2 регульовані електроприводом секції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Щонайменше спинна частина ліжка повинна бути рентгенпрозорою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бічних огороджень/поручнів, які можуть складатися або зніматися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Діапазон регулювання висоти - не менше 30 см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Кут нахилу спинної секції від 0° до не менш ніж 60°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Нахил (Тренделенбург і Антитренделенбург) - максимальне значення не менше 12°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Максимальне безпечне навантаження на ложе не менше 230 кг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захисних роликів або бамперів для захисту ліжка від зіткнень із перешкодами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коліс діаметром не менше 125 мм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центральної системи гальмування/блокування коліс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в комплекті протипролежневого матраца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в комплекті регульованої за висотою інфузійної стійки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у комплекті опори для підтягування пацієнта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у функціональному ліжку акумуляторної батареї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пульта для управління ліжком медперсоналом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змінного чохла для матраца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Змінний чохол для матраца повинен бути стійким до обробки деззасобами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в ліжку еквіпотенціального роз'єму (заземлення для зняття різниці потенціалів)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Додаткові вимоги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повинен бути новим, а також таким, що не використовувався в якості демонстраційного зразка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Гарантійний термін обслуговування повинен бути не менше 12 (дванадцяти) місяців, починаючи з дати введення в експлуатацію кінцевим користувачем/набувачем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Доставка, встановлення (монтаж), налагодження (пусконалагоджувальні роботи), тестування Товару (у разі готовності кінцевого набувача до використання Товару) та навчання медичного персоналу кінцевого набувача щодо методів роботи - за рахунок постачальника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 запропонованого Товару вимогам Технічного регламенту щодо медичних виробів, затвердженого постановою Кабінету Міністрів України від 02.10.2013 № 753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Учасник повинен мати сервісний центр (власний або залучений на договірних умовах) з обслуговування обладнання в Україні на весь період гарантійного обслуговування обладнання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підтвердження відповідності запропонованого товару медико-технічним вимогам Учасник повинен надати копію каталогу та/або буклету, та/або інструкції із застосування предмета закупівлі, та/або технічного паспорта та/або технічного файлу (технічної документації), та/або інший документ (або витяг з документа), який містить технічні характеристики запропонованого товару. </w:t>
              <w:br w:type="textWrapping"/>
              <w:br w:type="textWrapping"/>
              <w:t xml:space="preserve">На підтвердження відповідності запропонованого товару вимогам пунктів 1-3 Додаткових вимог Учасник повинен надати гарантійний лист. </w:t>
              <w:br w:type="textWrapping"/>
              <w:br w:type="textWrapping"/>
              <w:t xml:space="preserve">На підтвердження відповідності запропонованого товару вимогам пункту 4 Додаткових вимог Учасник повинен надати:</w:t>
              <w:br w:type="textWrapping"/>
              <w:t xml:space="preserve">Копію декларації про відповідність запропонованого товару вимогам відповідного Технічного регламенту;</w:t>
              <w:br w:type="textWrapping"/>
              <w:br w:type="textWrapping"/>
              <w:t xml:space="preserve">Копію сертифіката, що засвідчує відповідність запропонованого товару вимогам відповідного Технічного регламенту, складеного з дотриманням процедур оцінки відповідності, передбачених відповідними Технічними регламентами, у разі наявності в залежності від виду медичних виробів.</w:t>
              <w:br w:type="textWrapping"/>
              <w:br w:type="textWrapping"/>
              <w:t xml:space="preserve">На підтвердження відповідності запропонованого товару вимогам пункту 5 Додаткових вимог Учасник повинен надати гарантійний лист з адресою сервісного центру. У випадку, якщо сервісний центр залучений на договірних умовах, Учасник додатково надає копії документів, що підтверджують правовідносини з таким сервісним центром (договори підряду, надання послуг тощо) на весь період гарантійного обслуговування.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</w:tbl>
    <w:p w:rsidR="00000000" w:rsidDel="00000000" w:rsidP="00000000" w:rsidRDefault="00000000" w:rsidRPr="00000000" w14:paraId="0000006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Тип 2</w:t>
      </w:r>
    </w:p>
    <w:tbl>
      <w:tblPr>
        <w:tblStyle w:val="Table2"/>
        <w:tblW w:w="9631.0" w:type="dxa"/>
        <w:jc w:val="left"/>
        <w:tblLayout w:type="fixed"/>
        <w:tblLook w:val="0400"/>
      </w:tblPr>
      <w:tblGrid>
        <w:gridCol w:w="370"/>
        <w:gridCol w:w="7419"/>
        <w:gridCol w:w="1842"/>
        <w:tblGridChange w:id="0">
          <w:tblGrid>
            <w:gridCol w:w="370"/>
            <w:gridCol w:w="7419"/>
            <w:gridCol w:w="184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з/п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Медико-технічні вимоги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Вимога до відповідності характеристики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Основні вимоги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Ліжко повинне бути медичним функціональним 4-секційним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Металевий каркас ліжка повинен бути стійким до обробки мийними і дезінфекційними засобами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Ступінь захисту не менше IPX4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Регулювання за допомогою електроприводу:</w:t>
              <w:br w:type="textWrapping"/>
              <w:t xml:space="preserve">- зміни положення секцій ліжка;</w:t>
              <w:br w:type="textWrapping"/>
              <w:t xml:space="preserve">- зміна висоти матрацної платформи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функції екстреного скидання всіх налаштувань секцій (CPR)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Зовнішні габарити: ширина - не більше 102 см, довжина - не менше 214 см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Внутрішні габарити (ложе): ширина - не менше 85 см, довжина - не менше 195 см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Ложе повинне мати не менше ніж 2 регульовані електроприводом секції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Щонайменше спинна частина ліжка повинна бути рентгенопрозорою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бічних огороджень/поручнів, які можуть складатися або зніматися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Діапазон регулювання висоти - не менше 30 см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Кут нахилу спинної секції від 0° до не менш ніж 60°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Нахил (Тренделенбург і Антитренделенбург) - максимальне значення не менше 12°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Максимальне безпечне навантаження на ложе не менше 230 кг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захисних роликів або бамперів для захисту ліжка від зіткнень із перешкодами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коліс діаметром не менше 125 мм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центральної системи гальмування/блокування коліс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в комплекті реанімаційного матраца з функцією перерозподілу тиску та компресором для профілактики пролежнів. Допустиме навантаження на матрац не менше 150 кг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в комплекті регульованої за висотою інфузійної стійки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у комплекті опори для підтягування пацієнта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у функціональному ліжку акумуляторної батареї для роботи в період відсутності електроенергії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тримача дренажних або сечозбірних ємностей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пульта для управління ліжком медперсоналом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змінного чохла для матраца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Змінний чохол для матраца повинен бути стійким до обробки деззасобами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Наявність в ліжку еквіпотенціального роз'єму (заземлення для зняття різниці потенціалів)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ІІ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Додаткові вимоги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Товар повинен бути новим, а також таким, що не використовувався в якості демонстраційного зразка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Гарантійний термін обслуговування повинен бути не менше 12 (дванадцяти) місяців, починаючи з дати введення в експлуатацію кінцевим користувачем/набувачем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Доставка, встановлення (монтаж), налагодження (пусконалагоджувальні роботи), тестування Товару (у разі готовності кінцевого набувача до використання Товару) та навчання медичного персоналу кінцевого набувача щодо методів роботи - за рахунок постачальника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 запропонованого Товару вимогам Технічного регламенту щодо медичних виробів, затвердженого постановою Кабінету Міністрів України від 02.10.2013 № 753</w:t>
            </w:r>
          </w:p>
        </w:tc>
        <w:tc>
          <w:tcPr>
            <w:tcBorders>
              <w:top w:color="000000" w:space="0" w:sz="4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Учасник повинен мати сервісний центр (власний або залучений на договірних умовах) з обслуговування обладнання в Україні на весь період гарантійного обслуговування обладнання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4" w:val="single"/>
              <w:right w:color="000000" w:space="0" w:sz="6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 підтвердження відповідності запропонованого товару медико-технічним вимогам Учасник повинен надати копію каталогу та/або буклету, та/або інструкції із застосування предмета закупівлі, та/або технічного паспорта та/або технічного файлу (технічної документації), та/або інший документ (або витяг з документа), який містить технічні характеристики запропонованого товару. </w:t>
              <w:br w:type="textWrapping"/>
              <w:br w:type="textWrapping"/>
              <w:t xml:space="preserve">На підтвердження відповідності запропонованого товару вимогам пунктів 1-3 Додаткових вимог Учасник повинен надати гарантійний лист. </w:t>
              <w:br w:type="textWrapping"/>
              <w:br w:type="textWrapping"/>
              <w:t xml:space="preserve">На підтвердження відповідності запропонованого товару вимогам пункту 4 Додаткових вимог Учасник повинен надати:</w:t>
              <w:br w:type="textWrapping"/>
              <w:t xml:space="preserve">Копію декларації про відповідність запропонованого товару вимогам відповідного Технічного регламенту;</w:t>
              <w:br w:type="textWrapping"/>
              <w:br w:type="textWrapping"/>
              <w:t xml:space="preserve">Копію сертифіката, що засвідчує відповідність запропонованого товару вимогам відповідного Технічного регламенту, складеного з дотриманням процедур оцінки відповідності, передбачених відповідними Технічними регламентами, у разі наявності в залежності від виду медичних виробів.</w:t>
              <w:br w:type="textWrapping"/>
              <w:br w:type="textWrapping"/>
              <w:t xml:space="preserve">На підтвердження відповідності запропонованого товару вимогам пункту 5 Додаткових вимог Учасник повинен надати гарантійний лист з адресою сервісного центру. У випадку, якщо сервісний центр залучений на договірних умовах, Учасник додатково надає копії документів, що підтверджують правовідносини з таким сервісним центром (договори підряду, надання послуг тощо) на весь період гарантійного обслуговування.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30.0" w:type="dxa"/>
              <w:left w:w="45.0" w:type="dxa"/>
              <w:bottom w:w="30.0" w:type="dxa"/>
              <w:right w:w="45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Відповідність</w:t>
            </w:r>
          </w:p>
        </w:tc>
      </w:tr>
    </w:tbl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133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uk-U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8XSI6Jz1qRnVxuSz63hpWZbIrQ==">AMUW2mXeoTnBaogA0C2vWftlKC1uzCCrTf+aom98x4sHcQAf0/qqKwNVrwepZyY2h+5H9wwu53Hs43KusMLUSHQ7AQZ54DVLHJxZ5T3rKaQz6J0kykI4GPGNUjJGvkhgX8E4XV//keTL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2023-01-12T14:47:00Z</dcterms:created>
  <dc:creator>User204</dc:creator>
</cp:coreProperties>
</file>