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32A5" w:rsidRDefault="00144CFB">
      <w:pPr>
        <w:ind w:left="720"/>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Аналітична довідка щодо</w:t>
      </w: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b/>
          <w:sz w:val="32"/>
          <w:szCs w:val="32"/>
          <w:highlight w:val="white"/>
        </w:rPr>
        <w:t xml:space="preserve">інфекційної захворюваності </w:t>
      </w:r>
    </w:p>
    <w:p w:rsidR="007532A5" w:rsidRDefault="00B5476E">
      <w:pPr>
        <w:ind w:left="720"/>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в</w:t>
      </w:r>
      <w:r w:rsidR="00144CFB">
        <w:rPr>
          <w:rFonts w:ascii="Times New Roman" w:eastAsia="Times New Roman" w:hAnsi="Times New Roman" w:cs="Times New Roman"/>
          <w:b/>
          <w:sz w:val="32"/>
          <w:szCs w:val="32"/>
          <w:highlight w:val="white"/>
        </w:rPr>
        <w:t xml:space="preserve"> Львівській області за 2023</w:t>
      </w:r>
      <w:r>
        <w:rPr>
          <w:rFonts w:ascii="Times New Roman" w:eastAsia="Times New Roman" w:hAnsi="Times New Roman" w:cs="Times New Roman"/>
          <w:b/>
          <w:sz w:val="32"/>
          <w:szCs w:val="32"/>
          <w:highlight w:val="white"/>
        </w:rPr>
        <w:t>/2022</w:t>
      </w:r>
      <w:r w:rsidR="00144CFB">
        <w:rPr>
          <w:rFonts w:ascii="Times New Roman" w:eastAsia="Times New Roman" w:hAnsi="Times New Roman" w:cs="Times New Roman"/>
          <w:b/>
          <w:sz w:val="32"/>
          <w:szCs w:val="32"/>
          <w:highlight w:val="white"/>
        </w:rPr>
        <w:t xml:space="preserve"> р</w:t>
      </w:r>
      <w:r>
        <w:rPr>
          <w:rFonts w:ascii="Times New Roman" w:eastAsia="Times New Roman" w:hAnsi="Times New Roman" w:cs="Times New Roman"/>
          <w:b/>
          <w:sz w:val="32"/>
          <w:szCs w:val="32"/>
          <w:highlight w:val="white"/>
        </w:rPr>
        <w:t>о</w:t>
      </w:r>
      <w:r w:rsidR="00144CFB">
        <w:rPr>
          <w:rFonts w:ascii="Times New Roman" w:eastAsia="Times New Roman" w:hAnsi="Times New Roman" w:cs="Times New Roman"/>
          <w:b/>
          <w:sz w:val="32"/>
          <w:szCs w:val="32"/>
          <w:highlight w:val="white"/>
        </w:rPr>
        <w:t>к</w:t>
      </w:r>
      <w:r>
        <w:rPr>
          <w:rFonts w:ascii="Times New Roman" w:eastAsia="Times New Roman" w:hAnsi="Times New Roman" w:cs="Times New Roman"/>
          <w:b/>
          <w:sz w:val="32"/>
          <w:szCs w:val="32"/>
          <w:highlight w:val="white"/>
        </w:rPr>
        <w:t>и</w:t>
      </w:r>
    </w:p>
    <w:p w:rsidR="007532A5" w:rsidRDefault="007532A5">
      <w:pPr>
        <w:tabs>
          <w:tab w:val="left" w:pos="993"/>
        </w:tabs>
        <w:ind w:firstLine="0"/>
        <w:rPr>
          <w:rFonts w:ascii="Times New Roman" w:eastAsia="Times New Roman" w:hAnsi="Times New Roman" w:cs="Times New Roman"/>
          <w:sz w:val="28"/>
          <w:szCs w:val="28"/>
          <w:highlight w:val="white"/>
        </w:rPr>
      </w:pPr>
    </w:p>
    <w:p w:rsidR="007532A5" w:rsidRDefault="00144CFB">
      <w:pPr>
        <w:tabs>
          <w:tab w:val="left" w:pos="993"/>
        </w:tabs>
        <w:ind w:firstLine="57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 Львівській області рівень загальної інфекційної захворюваності знизився на 8,41%</w:t>
      </w:r>
      <w:r w:rsidR="00BC5E86">
        <w:rPr>
          <w:rFonts w:ascii="Times New Roman" w:eastAsia="Times New Roman" w:hAnsi="Times New Roman" w:cs="Times New Roman"/>
          <w:sz w:val="28"/>
          <w:szCs w:val="28"/>
          <w:highlight w:val="white"/>
        </w:rPr>
        <w:t xml:space="preserve"> у порівнянні з попереднім роком</w:t>
      </w:r>
      <w:r>
        <w:rPr>
          <w:rFonts w:ascii="Times New Roman" w:eastAsia="Times New Roman" w:hAnsi="Times New Roman" w:cs="Times New Roman"/>
          <w:sz w:val="28"/>
          <w:szCs w:val="28"/>
          <w:highlight w:val="white"/>
        </w:rPr>
        <w:t>. Зареєстровано 423617 випадків (16899,17</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на 100 тисяч населення) проти 462517 випадків (18450,99</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 xml:space="preserve">на 100 тисяч населення) у 2022 році. Проте, наведений </w:t>
      </w:r>
      <w:proofErr w:type="spellStart"/>
      <w:r>
        <w:rPr>
          <w:rFonts w:ascii="Times New Roman" w:eastAsia="Times New Roman" w:hAnsi="Times New Roman" w:cs="Times New Roman"/>
          <w:sz w:val="28"/>
          <w:szCs w:val="28"/>
          <w:highlight w:val="white"/>
        </w:rPr>
        <w:t>середньообласний</w:t>
      </w:r>
      <w:proofErr w:type="spellEnd"/>
      <w:r>
        <w:rPr>
          <w:rFonts w:ascii="Times New Roman" w:eastAsia="Times New Roman" w:hAnsi="Times New Roman" w:cs="Times New Roman"/>
          <w:sz w:val="28"/>
          <w:szCs w:val="28"/>
          <w:highlight w:val="white"/>
        </w:rPr>
        <w:t xml:space="preserve"> показник є вищим на 28,52% від рівня загальної інфекційної захворюваності в Україні (13148,87 на 100 тисяч населення).</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Зниження рівня інфекційної захворюваності в Львівській області зареєстровано за рахунок гострих інфекцій верхніх дихальних шляхів – на 8,50% (на 38 446 випадків) та грипу – на 77,23% (на 1184 випадків).</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Водночас, рівень інфекційної захворюваності без носіїв, грипу і ГРЗ в Львівській області зріс на 8,50%.</w:t>
      </w:r>
      <w:r w:rsidR="00BC5E86">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У 2023 році зареєстровано 9407 випадків (375,27 на 100 тисяч населення) проти 8670 (345,87 на 100 тисяч населення) у 2022 році. Середній показник захворюваності по Україні (367,02 на 100 тисяч населення) перевищений на 2,25%.</w:t>
      </w:r>
    </w:p>
    <w:p w:rsidR="007532A5" w:rsidRDefault="007532A5">
      <w:pPr>
        <w:widowControl w:val="0"/>
        <w:ind w:firstLine="0"/>
        <w:rPr>
          <w:rFonts w:ascii="Times New Roman" w:eastAsia="Times New Roman" w:hAnsi="Times New Roman" w:cs="Times New Roman"/>
          <w:sz w:val="28"/>
          <w:szCs w:val="28"/>
        </w:rPr>
      </w:pP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6096000" cy="325534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6096000" cy="3255345"/>
                    </a:xfrm>
                    <a:prstGeom prst="rect">
                      <a:avLst/>
                    </a:prstGeom>
                    <a:ln/>
                  </pic:spPr>
                </pic:pic>
              </a:graphicData>
            </a:graphic>
          </wp:inline>
        </w:drawing>
      </w:r>
    </w:p>
    <w:p w:rsidR="007532A5" w:rsidRDefault="007532A5">
      <w:pPr>
        <w:ind w:firstLine="0"/>
        <w:rPr>
          <w:rFonts w:ascii="Times New Roman" w:eastAsia="Times New Roman" w:hAnsi="Times New Roman" w:cs="Times New Roman"/>
          <w:b/>
          <w:sz w:val="28"/>
          <w:szCs w:val="28"/>
        </w:rPr>
      </w:pPr>
    </w:p>
    <w:p w:rsidR="007532A5" w:rsidRDefault="00144CFB">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Група краплинних інфекцій</w:t>
      </w:r>
    </w:p>
    <w:p w:rsidR="007532A5" w:rsidRDefault="007532A5">
      <w:pPr>
        <w:jc w:val="center"/>
        <w:rPr>
          <w:rFonts w:ascii="Times New Roman" w:eastAsia="Times New Roman" w:hAnsi="Times New Roman" w:cs="Times New Roman"/>
          <w:b/>
          <w:sz w:val="28"/>
          <w:szCs w:val="28"/>
          <w:highlight w:val="cyan"/>
        </w:rPr>
      </w:pPr>
    </w:p>
    <w:p w:rsidR="007532A5" w:rsidRDefault="00144CFB">
      <w:pPr>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Епідемічний паротит</w:t>
      </w:r>
    </w:p>
    <w:p w:rsidR="007532A5" w:rsidRDefault="00144CFB">
      <w:pPr>
        <w:tabs>
          <w:tab w:val="left" w:pos="0"/>
        </w:tabs>
        <w:ind w:firstLine="570"/>
        <w:rPr>
          <w:rFonts w:ascii="Times New Roman" w:eastAsia="Times New Roman" w:hAnsi="Times New Roman" w:cs="Times New Roman"/>
          <w:sz w:val="28"/>
          <w:szCs w:val="28"/>
          <w:highlight w:val="white"/>
        </w:rPr>
      </w:pPr>
      <w:bookmarkStart w:id="0" w:name="_30j0zll" w:colFirst="0" w:colLast="0"/>
      <w:bookmarkEnd w:id="0"/>
      <w:r>
        <w:rPr>
          <w:rFonts w:ascii="Times New Roman" w:eastAsia="Times New Roman" w:hAnsi="Times New Roman" w:cs="Times New Roman"/>
          <w:sz w:val="28"/>
          <w:szCs w:val="28"/>
          <w:highlight w:val="white"/>
        </w:rPr>
        <w:t>У 2023 році в Львівській області зареєстрований 31 випадок епідемічного паротиту (1,24 на 100 тисяч населення) проти 22 випадків (0,88 на 100 тисяч населення) у 2022 році</w:t>
      </w:r>
      <w:r w:rsidR="00BC5E86">
        <w:rPr>
          <w:rFonts w:ascii="Times New Roman" w:eastAsia="Times New Roman" w:hAnsi="Times New Roman" w:cs="Times New Roman"/>
          <w:sz w:val="28"/>
          <w:szCs w:val="28"/>
          <w:highlight w:val="white"/>
        </w:rPr>
        <w:t xml:space="preserve"> – приріст склав</w:t>
      </w:r>
      <w:r>
        <w:rPr>
          <w:rFonts w:ascii="Times New Roman" w:eastAsia="Times New Roman" w:hAnsi="Times New Roman" w:cs="Times New Roman"/>
          <w:sz w:val="28"/>
          <w:szCs w:val="28"/>
          <w:highlight w:val="white"/>
        </w:rPr>
        <w:t xml:space="preserve"> 40,91%. Показник захворюваності на епідемічний паротит на рівні показника в Україні (1,29 на 100 тисяч населення, 529 випадків).</w:t>
      </w:r>
    </w:p>
    <w:p w:rsidR="007532A5" w:rsidRDefault="00144CFB">
      <w:pPr>
        <w:tabs>
          <w:tab w:val="left" w:pos="0"/>
        </w:tabs>
        <w:ind w:firstLine="570"/>
        <w:rPr>
          <w:rFonts w:ascii="Times New Roman" w:eastAsia="Times New Roman" w:hAnsi="Times New Roman" w:cs="Times New Roman"/>
          <w:sz w:val="28"/>
          <w:szCs w:val="28"/>
          <w:highlight w:val="white"/>
        </w:rPr>
      </w:pPr>
      <w:bookmarkStart w:id="1" w:name="_8pxlgatojdfb" w:colFirst="0" w:colLast="0"/>
      <w:bookmarkEnd w:id="1"/>
      <w:r>
        <w:rPr>
          <w:rFonts w:ascii="Times New Roman" w:eastAsia="Times New Roman" w:hAnsi="Times New Roman" w:cs="Times New Roman"/>
          <w:sz w:val="28"/>
          <w:szCs w:val="28"/>
          <w:highlight w:val="white"/>
        </w:rPr>
        <w:t>Серед діт</w:t>
      </w:r>
      <w:r w:rsidR="00BC5E86">
        <w:rPr>
          <w:rFonts w:ascii="Times New Roman" w:eastAsia="Times New Roman" w:hAnsi="Times New Roman" w:cs="Times New Roman"/>
          <w:sz w:val="28"/>
          <w:szCs w:val="28"/>
          <w:highlight w:val="white"/>
        </w:rPr>
        <w:t>ей зареєстрований 21 випадок. Розподіл за віком</w:t>
      </w:r>
      <w:r>
        <w:rPr>
          <w:rFonts w:ascii="Times New Roman" w:eastAsia="Times New Roman" w:hAnsi="Times New Roman" w:cs="Times New Roman"/>
          <w:sz w:val="28"/>
          <w:szCs w:val="28"/>
          <w:highlight w:val="white"/>
        </w:rPr>
        <w:t>: 1-4 роки – 2 випадки, 5-9 років – 8 випадків, 10-14 років – 8 випадків, 15-17 років – 3 випадки, дорослі – 10 випадків. В 1 випадку (3,2%) діагноз підтверджений серологічним методом, в 30 випадках (96,8%) – встановлений за клінічними ознаками без лабораторного підтвердження.</w:t>
      </w:r>
    </w:p>
    <w:p w:rsidR="007532A5" w:rsidRDefault="00BC5E86">
      <w:pPr>
        <w:tabs>
          <w:tab w:val="left" w:pos="0"/>
        </w:tabs>
        <w:ind w:firstLine="570"/>
        <w:rPr>
          <w:rFonts w:ascii="Times New Roman" w:eastAsia="Times New Roman" w:hAnsi="Times New Roman" w:cs="Times New Roman"/>
          <w:sz w:val="28"/>
          <w:szCs w:val="28"/>
          <w:highlight w:val="white"/>
        </w:rPr>
      </w:pPr>
      <w:proofErr w:type="spellStart"/>
      <w:r>
        <w:rPr>
          <w:rFonts w:ascii="Times New Roman" w:eastAsia="Times New Roman" w:hAnsi="Times New Roman" w:cs="Times New Roman"/>
          <w:sz w:val="28"/>
          <w:szCs w:val="28"/>
          <w:highlight w:val="white"/>
        </w:rPr>
        <w:t>Вакцинальний</w:t>
      </w:r>
      <w:proofErr w:type="spellEnd"/>
      <w:r>
        <w:rPr>
          <w:rFonts w:ascii="Times New Roman" w:eastAsia="Times New Roman" w:hAnsi="Times New Roman" w:cs="Times New Roman"/>
          <w:sz w:val="28"/>
          <w:szCs w:val="28"/>
          <w:highlight w:val="white"/>
        </w:rPr>
        <w:t xml:space="preserve"> статус</w:t>
      </w:r>
      <w:r w:rsidR="00144CFB">
        <w:rPr>
          <w:rFonts w:ascii="Times New Roman" w:eastAsia="Times New Roman" w:hAnsi="Times New Roman" w:cs="Times New Roman"/>
          <w:sz w:val="28"/>
          <w:szCs w:val="28"/>
          <w:highlight w:val="white"/>
        </w:rPr>
        <w:t xml:space="preserve"> – щеплені 17 дітей (77,3%), у т. ч. з порушенням Календаря щеплень – 5 осіб (29,4%), не щеплені – 4 (18,2%), з яких: 3 – з причини в</w:t>
      </w:r>
      <w:r>
        <w:rPr>
          <w:rFonts w:ascii="Times New Roman" w:eastAsia="Times New Roman" w:hAnsi="Times New Roman" w:cs="Times New Roman"/>
          <w:sz w:val="28"/>
          <w:szCs w:val="28"/>
          <w:highlight w:val="white"/>
        </w:rPr>
        <w:t xml:space="preserve">ідмови батьків та 1 – медичний </w:t>
      </w:r>
      <w:proofErr w:type="spellStart"/>
      <w:r>
        <w:rPr>
          <w:rFonts w:ascii="Times New Roman" w:eastAsia="Times New Roman" w:hAnsi="Times New Roman" w:cs="Times New Roman"/>
          <w:sz w:val="28"/>
          <w:szCs w:val="28"/>
          <w:highlight w:val="white"/>
        </w:rPr>
        <w:t>протипоказ</w:t>
      </w:r>
      <w:proofErr w:type="spellEnd"/>
      <w:r w:rsidR="00144CFB">
        <w:rPr>
          <w:rFonts w:ascii="Times New Roman" w:eastAsia="Times New Roman" w:hAnsi="Times New Roman" w:cs="Times New Roman"/>
          <w:sz w:val="28"/>
          <w:szCs w:val="28"/>
          <w:highlight w:val="white"/>
        </w:rPr>
        <w:t>.</w:t>
      </w:r>
    </w:p>
    <w:p w:rsidR="007532A5" w:rsidRDefault="00144CFB">
      <w:pPr>
        <w:tabs>
          <w:tab w:val="left" w:pos="0"/>
        </w:tabs>
        <w:ind w:firstLine="57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Випадки зареєстровані в Самбірському районі (5 випадків/2,20 на 100 тисяч населення), Стрийському (5 випадків/1,53 на 100 тисяч населення), Львівському (17 випадків/1,50 на 100 тисяч населення) та Дрогобицькому (4 випадки/1,67 на 100 тисяч населення).</w:t>
      </w:r>
    </w:p>
    <w:p w:rsidR="007532A5" w:rsidRDefault="00144CFB">
      <w:pPr>
        <w:tabs>
          <w:tab w:val="left" w:pos="0"/>
        </w:tabs>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6096000" cy="3217245"/>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6096000" cy="3217245"/>
                    </a:xfrm>
                    <a:prstGeom prst="rect">
                      <a:avLst/>
                    </a:prstGeom>
                    <a:ln/>
                  </pic:spPr>
                </pic:pic>
              </a:graphicData>
            </a:graphic>
          </wp:inline>
        </w:drawing>
      </w: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Менінгококова інфекція</w:t>
      </w:r>
    </w:p>
    <w:p w:rsidR="007532A5" w:rsidRDefault="00144CFB">
      <w:pPr>
        <w:widowControl w:val="0"/>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в Львівській області </w:t>
      </w:r>
      <w:r w:rsidR="00BC5E86">
        <w:rPr>
          <w:rFonts w:ascii="Times New Roman" w:eastAsia="Times New Roman" w:hAnsi="Times New Roman" w:cs="Times New Roman"/>
          <w:sz w:val="28"/>
          <w:szCs w:val="28"/>
          <w:highlight w:val="white"/>
        </w:rPr>
        <w:t>зросла у 3,1 рази кількість випадків захворювань</w:t>
      </w:r>
      <w:r>
        <w:rPr>
          <w:rFonts w:ascii="Times New Roman" w:eastAsia="Times New Roman" w:hAnsi="Times New Roman" w:cs="Times New Roman"/>
          <w:sz w:val="28"/>
          <w:szCs w:val="28"/>
          <w:highlight w:val="white"/>
        </w:rPr>
        <w:t xml:space="preserve"> на менінгококову інфекцією  – зареєстровано 19 випадків (0,76 на 100 тисяч населення) проти 6 випадків (0,64 на 100 тисяч н</w:t>
      </w:r>
      <w:r w:rsidR="00BC5E86">
        <w:rPr>
          <w:rFonts w:ascii="Times New Roman" w:eastAsia="Times New Roman" w:hAnsi="Times New Roman" w:cs="Times New Roman"/>
          <w:sz w:val="28"/>
          <w:szCs w:val="28"/>
          <w:highlight w:val="white"/>
        </w:rPr>
        <w:t xml:space="preserve">аселення) у 2022 році. </w:t>
      </w:r>
      <w:r w:rsidR="006B1D25">
        <w:rPr>
          <w:rFonts w:ascii="Times New Roman" w:eastAsia="Times New Roman" w:hAnsi="Times New Roman" w:cs="Times New Roman"/>
          <w:sz w:val="28"/>
          <w:szCs w:val="28"/>
          <w:highlight w:val="white"/>
        </w:rPr>
        <w:t xml:space="preserve">Загалом у країні зареєстровано 154 випадки менінгококової інфекції. </w:t>
      </w:r>
      <w:r w:rsidR="00BC5E86">
        <w:rPr>
          <w:rFonts w:ascii="Times New Roman" w:eastAsia="Times New Roman" w:hAnsi="Times New Roman" w:cs="Times New Roman"/>
          <w:sz w:val="28"/>
          <w:szCs w:val="28"/>
          <w:highlight w:val="white"/>
        </w:rPr>
        <w:t>Інтенсивний</w:t>
      </w:r>
      <w:r>
        <w:rPr>
          <w:rFonts w:ascii="Times New Roman" w:eastAsia="Times New Roman" w:hAnsi="Times New Roman" w:cs="Times New Roman"/>
          <w:sz w:val="28"/>
          <w:szCs w:val="28"/>
          <w:highlight w:val="white"/>
        </w:rPr>
        <w:t xml:space="preserve"> показник  </w:t>
      </w:r>
      <w:r w:rsidR="006B1D25">
        <w:rPr>
          <w:rFonts w:ascii="Times New Roman" w:eastAsia="Times New Roman" w:hAnsi="Times New Roman" w:cs="Times New Roman"/>
          <w:sz w:val="28"/>
          <w:szCs w:val="28"/>
          <w:highlight w:val="white"/>
        </w:rPr>
        <w:t xml:space="preserve">захворюваності у Львівській області </w:t>
      </w:r>
      <w:r>
        <w:rPr>
          <w:rFonts w:ascii="Times New Roman" w:eastAsia="Times New Roman" w:hAnsi="Times New Roman" w:cs="Times New Roman"/>
          <w:sz w:val="28"/>
          <w:szCs w:val="28"/>
          <w:highlight w:val="white"/>
        </w:rPr>
        <w:t>у 2 рази вищий від показника в Україні (0,38 на 100 тисяч населення).</w:t>
      </w:r>
    </w:p>
    <w:p w:rsidR="007532A5" w:rsidRDefault="00144CFB">
      <w:pPr>
        <w:widowControl w:val="0"/>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Випадки зареєстровані в Львівському (12), Самбірському (2), Стрийському (2), Золочівському (1) Дрогобицькому (1) та Яворівському (1) районах. Летальних випадків не зареєстровано.</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Серед дітей за</w:t>
      </w:r>
      <w:r w:rsidR="006142D4">
        <w:rPr>
          <w:rFonts w:ascii="Times New Roman" w:eastAsia="Times New Roman" w:hAnsi="Times New Roman" w:cs="Times New Roman"/>
          <w:sz w:val="28"/>
          <w:szCs w:val="28"/>
          <w:highlight w:val="white"/>
        </w:rPr>
        <w:t xml:space="preserve">реєстровано 17 випадків, з них </w:t>
      </w:r>
      <w:r>
        <w:rPr>
          <w:rFonts w:ascii="Times New Roman" w:eastAsia="Times New Roman" w:hAnsi="Times New Roman" w:cs="Times New Roman"/>
          <w:sz w:val="28"/>
          <w:szCs w:val="28"/>
          <w:highlight w:val="white"/>
        </w:rPr>
        <w:t>до 1 року – 7 випадків, 1-4 роки – 1 випадок, 5-9 років – 5 випадків, 10-14 років – 3 випадки та 15-17 років – 1 випадок.</w:t>
      </w:r>
    </w:p>
    <w:p w:rsidR="007532A5" w:rsidRDefault="00144CFB">
      <w:pPr>
        <w:pBdr>
          <w:top w:val="nil"/>
          <w:left w:val="nil"/>
          <w:bottom w:val="nil"/>
          <w:right w:val="nil"/>
          <w:between w:val="nil"/>
        </w:pBd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Діагнози підтверджені </w:t>
      </w:r>
      <w:proofErr w:type="spellStart"/>
      <w:r>
        <w:rPr>
          <w:rFonts w:ascii="Times New Roman" w:eastAsia="Times New Roman" w:hAnsi="Times New Roman" w:cs="Times New Roman"/>
          <w:sz w:val="28"/>
          <w:szCs w:val="28"/>
          <w:highlight w:val="white"/>
        </w:rPr>
        <w:t>бактеріоскопічним</w:t>
      </w:r>
      <w:proofErr w:type="spellEnd"/>
      <w:r>
        <w:rPr>
          <w:rFonts w:ascii="Times New Roman" w:eastAsia="Times New Roman" w:hAnsi="Times New Roman" w:cs="Times New Roman"/>
          <w:sz w:val="28"/>
          <w:szCs w:val="28"/>
          <w:highlight w:val="white"/>
        </w:rPr>
        <w:t xml:space="preserve"> методом. В одному випадку при бактеріологічному дослідженні крові виділено N. </w:t>
      </w:r>
      <w:proofErr w:type="spellStart"/>
      <w:r>
        <w:rPr>
          <w:rFonts w:ascii="Times New Roman" w:eastAsia="Times New Roman" w:hAnsi="Times New Roman" w:cs="Times New Roman"/>
          <w:sz w:val="28"/>
          <w:szCs w:val="28"/>
          <w:highlight w:val="white"/>
        </w:rPr>
        <w:t>Meningitidis</w:t>
      </w:r>
      <w:proofErr w:type="spellEnd"/>
      <w:r>
        <w:rPr>
          <w:rFonts w:ascii="Times New Roman" w:eastAsia="Times New Roman" w:hAnsi="Times New Roman" w:cs="Times New Roman"/>
          <w:sz w:val="28"/>
          <w:szCs w:val="28"/>
          <w:highlight w:val="white"/>
        </w:rPr>
        <w:t xml:space="preserve">. </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осередках менінгококової інфекції зареєстровано 324 контактні особи, з них бактеріологічним методом обстежено 312 контактних, що становить 96% від числа тих, що підлягали, у т. ч. 144 дитини – 100%, результати від’ємні. Не обстежені 12 контактних осіб (дорослі) з причини їх відмови (3,7%). Профілактичне лікування отримали 69,4% контактних осіб.</w:t>
      </w:r>
    </w:p>
    <w:p w:rsidR="007532A5" w:rsidRDefault="00144CFB">
      <w:pPr>
        <w:tabs>
          <w:tab w:val="left" w:pos="0"/>
        </w:tabs>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6095387" cy="3190875"/>
            <wp:effectExtent l="0" t="0" r="635"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6096110" cy="3191253"/>
                    </a:xfrm>
                    <a:prstGeom prst="rect">
                      <a:avLst/>
                    </a:prstGeom>
                    <a:ln/>
                  </pic:spPr>
                </pic:pic>
              </a:graphicData>
            </a:graphic>
          </wp:inline>
        </w:drawing>
      </w: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Кашлюк</w:t>
      </w:r>
    </w:p>
    <w:p w:rsidR="007532A5" w:rsidRDefault="00144CFB">
      <w:pPr>
        <w:widowControl w:val="0"/>
        <w:tabs>
          <w:tab w:val="left" w:pos="711"/>
        </w:tabs>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 Львівській області зареєстровано 85 випадків захворювань на кашлюк (3,39 на 100 тисяч населення) проти 1 випадку (0,04 на 100 тисяч населення) в 2022 році. Інтенсивний показник на 100 тис. населення в Львівській області є  у 2 рази вищим від показника в Україні (1,72 на 100 тисяч населення).</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Серед дітей зареєстрований 81 випадок (95,3%), у т.ч. до 1 року – 23 випадки (28,4%), 1-4 роки – 18 випадків (22,2%), 5-9 років – 26 випадків (32,1%), 10-14 років – 12 випадків (14,8%), 15-17 років – 2 випадки (2,5%).</w:t>
      </w:r>
    </w:p>
    <w:p w:rsidR="007532A5" w:rsidRDefault="007532A5">
      <w:pPr>
        <w:tabs>
          <w:tab w:val="left" w:pos="0"/>
        </w:tabs>
        <w:rPr>
          <w:rFonts w:ascii="Times New Roman" w:eastAsia="Times New Roman" w:hAnsi="Times New Roman" w:cs="Times New Roman"/>
          <w:sz w:val="28"/>
          <w:szCs w:val="28"/>
          <w:highlight w:val="white"/>
        </w:rPr>
      </w:pPr>
    </w:p>
    <w:p w:rsidR="007532A5" w:rsidRDefault="00144CFB">
      <w:pPr>
        <w:tabs>
          <w:tab w:val="left" w:pos="0"/>
        </w:tabs>
        <w:jc w:val="center"/>
        <w:rPr>
          <w:rFonts w:ascii="Times New Roman" w:eastAsia="Times New Roman" w:hAnsi="Times New Roman" w:cs="Times New Roman"/>
          <w:sz w:val="28"/>
          <w:szCs w:val="28"/>
          <w:highlight w:val="cyan"/>
        </w:rPr>
      </w:pPr>
      <w:r>
        <w:rPr>
          <w:rFonts w:ascii="Times New Roman" w:eastAsia="Times New Roman" w:hAnsi="Times New Roman" w:cs="Times New Roman"/>
          <w:noProof/>
          <w:sz w:val="28"/>
          <w:szCs w:val="28"/>
          <w:highlight w:val="cyan"/>
        </w:rPr>
        <w:drawing>
          <wp:inline distT="114300" distB="114300" distL="114300" distR="114300">
            <wp:extent cx="6267450" cy="4258149"/>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6267450" cy="4258149"/>
                    </a:xfrm>
                    <a:prstGeom prst="rect">
                      <a:avLst/>
                    </a:prstGeom>
                    <a:ln/>
                  </pic:spPr>
                </pic:pic>
              </a:graphicData>
            </a:graphic>
          </wp:inline>
        </w:drawing>
      </w:r>
    </w:p>
    <w:p w:rsidR="007532A5" w:rsidRDefault="007532A5">
      <w:pPr>
        <w:tabs>
          <w:tab w:val="left" w:pos="0"/>
        </w:tabs>
        <w:jc w:val="center"/>
        <w:rPr>
          <w:rFonts w:ascii="Times New Roman" w:eastAsia="Times New Roman" w:hAnsi="Times New Roman" w:cs="Times New Roman"/>
          <w:sz w:val="28"/>
          <w:szCs w:val="28"/>
          <w:highlight w:val="cyan"/>
        </w:rPr>
      </w:pPr>
    </w:p>
    <w:p w:rsidR="007532A5" w:rsidRDefault="007532A5">
      <w:pPr>
        <w:tabs>
          <w:tab w:val="left" w:pos="0"/>
        </w:tabs>
        <w:jc w:val="center"/>
        <w:rPr>
          <w:rFonts w:ascii="Times New Roman" w:eastAsia="Times New Roman" w:hAnsi="Times New Roman" w:cs="Times New Roman"/>
          <w:sz w:val="28"/>
          <w:szCs w:val="28"/>
        </w:rPr>
      </w:pPr>
    </w:p>
    <w:p w:rsidR="007532A5" w:rsidRDefault="006142D4">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Лабораторно серологічним </w:t>
      </w:r>
      <w:proofErr w:type="spellStart"/>
      <w:r>
        <w:rPr>
          <w:rFonts w:ascii="Times New Roman" w:eastAsia="Times New Roman" w:hAnsi="Times New Roman" w:cs="Times New Roman"/>
          <w:sz w:val="28"/>
          <w:szCs w:val="28"/>
          <w:highlight w:val="white"/>
        </w:rPr>
        <w:t>методрм</w:t>
      </w:r>
      <w:proofErr w:type="spellEnd"/>
      <w:r>
        <w:rPr>
          <w:rFonts w:ascii="Times New Roman" w:eastAsia="Times New Roman" w:hAnsi="Times New Roman" w:cs="Times New Roman"/>
          <w:sz w:val="28"/>
          <w:szCs w:val="28"/>
          <w:highlight w:val="white"/>
        </w:rPr>
        <w:t xml:space="preserve"> дослідження </w:t>
      </w:r>
      <w:r w:rsidR="00144CFB">
        <w:rPr>
          <w:rFonts w:ascii="Times New Roman" w:eastAsia="Times New Roman" w:hAnsi="Times New Roman" w:cs="Times New Roman"/>
          <w:sz w:val="28"/>
          <w:szCs w:val="28"/>
          <w:highlight w:val="white"/>
        </w:rPr>
        <w:t>підтверджено 33 випадки, методом ПЛР – 8 випадків.</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Зареєстровано 1 летальний випадок у дитини </w:t>
      </w:r>
      <w:r w:rsidR="006142D4">
        <w:rPr>
          <w:rFonts w:ascii="Times New Roman" w:eastAsia="Times New Roman" w:hAnsi="Times New Roman" w:cs="Times New Roman"/>
          <w:sz w:val="28"/>
          <w:szCs w:val="28"/>
          <w:highlight w:val="white"/>
        </w:rPr>
        <w:t xml:space="preserve">віком </w:t>
      </w:r>
      <w:r>
        <w:rPr>
          <w:rFonts w:ascii="Times New Roman" w:eastAsia="Times New Roman" w:hAnsi="Times New Roman" w:cs="Times New Roman"/>
          <w:sz w:val="28"/>
          <w:szCs w:val="28"/>
          <w:highlight w:val="white"/>
        </w:rPr>
        <w:t>1 місяць (Самбірський район).</w:t>
      </w:r>
    </w:p>
    <w:p w:rsidR="007532A5" w:rsidRDefault="00144CFB">
      <w:pPr>
        <w:tabs>
          <w:tab w:val="left" w:pos="0"/>
        </w:tabs>
        <w:rPr>
          <w:rFonts w:ascii="Times New Roman" w:eastAsia="Times New Roman" w:hAnsi="Times New Roman" w:cs="Times New Roman"/>
          <w:sz w:val="28"/>
          <w:szCs w:val="28"/>
          <w:highlight w:val="white"/>
        </w:rPr>
      </w:pPr>
      <w:proofErr w:type="spellStart"/>
      <w:r>
        <w:rPr>
          <w:rFonts w:ascii="Times New Roman" w:eastAsia="Times New Roman" w:hAnsi="Times New Roman" w:cs="Times New Roman"/>
          <w:sz w:val="28"/>
          <w:szCs w:val="28"/>
          <w:highlight w:val="white"/>
        </w:rPr>
        <w:t>Вакцинальний</w:t>
      </w:r>
      <w:proofErr w:type="spellEnd"/>
      <w:r>
        <w:rPr>
          <w:rFonts w:ascii="Times New Roman" w:eastAsia="Times New Roman" w:hAnsi="Times New Roman" w:cs="Times New Roman"/>
          <w:sz w:val="28"/>
          <w:szCs w:val="28"/>
          <w:highlight w:val="white"/>
        </w:rPr>
        <w:t xml:space="preserve"> статус хворих: не щеплені – 52 дитини (64,2%), щеплені – 29 дітей, в т.ч. з порушенням Календаря – 27 (93,1%).</w:t>
      </w:r>
    </w:p>
    <w:p w:rsidR="007532A5" w:rsidRDefault="00144CFB">
      <w:pPr>
        <w:tabs>
          <w:tab w:val="left" w:pos="0"/>
        </w:tabs>
        <w:rPr>
          <w:rFonts w:ascii="Times New Roman" w:eastAsia="Times New Roman" w:hAnsi="Times New Roman" w:cs="Times New Roman"/>
          <w:color w:val="262626"/>
          <w:sz w:val="28"/>
          <w:szCs w:val="28"/>
          <w:highlight w:val="white"/>
        </w:rPr>
      </w:pPr>
      <w:r>
        <w:rPr>
          <w:rFonts w:ascii="Times New Roman" w:eastAsia="Times New Roman" w:hAnsi="Times New Roman" w:cs="Times New Roman"/>
          <w:color w:val="262626"/>
          <w:sz w:val="28"/>
          <w:szCs w:val="28"/>
          <w:highlight w:val="white"/>
        </w:rPr>
        <w:t>В осередках кашлюку зареєстровано 248 контактних осіб, з них обстежено бактеріологічним методом – 183 осіб, у т. ч. 132 дітей, що становить 93,4% від числа тих, що підлягали, результати від’ємні. Не обстежені 11 контактних ос</w:t>
      </w:r>
      <w:r w:rsidR="006142D4">
        <w:rPr>
          <w:rFonts w:ascii="Times New Roman" w:eastAsia="Times New Roman" w:hAnsi="Times New Roman" w:cs="Times New Roman"/>
          <w:color w:val="262626"/>
          <w:sz w:val="28"/>
          <w:szCs w:val="28"/>
          <w:highlight w:val="white"/>
        </w:rPr>
        <w:t xml:space="preserve">іб, в т.ч. 2 дитини з причини </w:t>
      </w:r>
      <w:r>
        <w:rPr>
          <w:rFonts w:ascii="Times New Roman" w:eastAsia="Times New Roman" w:hAnsi="Times New Roman" w:cs="Times New Roman"/>
          <w:color w:val="262626"/>
          <w:sz w:val="28"/>
          <w:szCs w:val="28"/>
          <w:highlight w:val="white"/>
        </w:rPr>
        <w:t xml:space="preserve"> відмови. Профілактичне лікування отримали 35,7% контактних.</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Випадки зареєстровані в Яворівському (18), Львівському (24), Стрийському (15), Золочівському (4), Червоноградському (12), Дрогобицькому (3) та Самбірському (9) районах.</w:t>
      </w:r>
    </w:p>
    <w:p w:rsidR="007532A5" w:rsidRDefault="007532A5">
      <w:pPr>
        <w:tabs>
          <w:tab w:val="left" w:pos="0"/>
        </w:tabs>
        <w:rPr>
          <w:rFonts w:ascii="Times New Roman" w:eastAsia="Times New Roman" w:hAnsi="Times New Roman" w:cs="Times New Roman"/>
          <w:sz w:val="28"/>
          <w:szCs w:val="28"/>
          <w:highlight w:val="cyan"/>
        </w:rPr>
      </w:pPr>
    </w:p>
    <w:p w:rsidR="007532A5" w:rsidRDefault="00144CFB">
      <w:pPr>
        <w:tabs>
          <w:tab w:val="left" w:pos="0"/>
        </w:tabs>
        <w:jc w:val="center"/>
        <w:rPr>
          <w:rFonts w:ascii="Times New Roman" w:eastAsia="Times New Roman" w:hAnsi="Times New Roman" w:cs="Times New Roman"/>
          <w:sz w:val="28"/>
          <w:szCs w:val="28"/>
          <w:highlight w:val="black"/>
        </w:rPr>
      </w:pPr>
      <w:r>
        <w:rPr>
          <w:rFonts w:ascii="Times New Roman" w:eastAsia="Times New Roman" w:hAnsi="Times New Roman" w:cs="Times New Roman"/>
          <w:noProof/>
          <w:sz w:val="28"/>
          <w:szCs w:val="28"/>
        </w:rPr>
        <w:drawing>
          <wp:inline distT="114300" distB="114300" distL="114300" distR="114300">
            <wp:extent cx="6393115" cy="386715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6393115" cy="3867150"/>
                    </a:xfrm>
                    <a:prstGeom prst="rect">
                      <a:avLst/>
                    </a:prstGeom>
                    <a:ln/>
                  </pic:spPr>
                </pic:pic>
              </a:graphicData>
            </a:graphic>
          </wp:inline>
        </w:drawing>
      </w:r>
    </w:p>
    <w:p w:rsidR="007532A5" w:rsidRDefault="007532A5">
      <w:pPr>
        <w:widowControl w:val="0"/>
        <w:ind w:firstLine="0"/>
        <w:jc w:val="center"/>
        <w:rPr>
          <w:rFonts w:ascii="Times New Roman" w:eastAsia="Times New Roman" w:hAnsi="Times New Roman" w:cs="Times New Roman"/>
          <w:b/>
          <w:sz w:val="28"/>
          <w:szCs w:val="28"/>
        </w:rPr>
      </w:pPr>
    </w:p>
    <w:p w:rsidR="007532A5" w:rsidRDefault="00144CFB">
      <w:pPr>
        <w:widowControl w:val="0"/>
        <w:ind w:firstLine="0"/>
        <w:jc w:val="center"/>
        <w:rPr>
          <w:rFonts w:ascii="Times New Roman" w:eastAsia="Times New Roman" w:hAnsi="Times New Roman" w:cs="Times New Roman"/>
          <w:b/>
          <w:sz w:val="28"/>
          <w:szCs w:val="28"/>
          <w:highlight w:val="black"/>
        </w:rPr>
      </w:pPr>
      <w:r>
        <w:rPr>
          <w:rFonts w:ascii="Times New Roman" w:eastAsia="Times New Roman" w:hAnsi="Times New Roman" w:cs="Times New Roman"/>
          <w:b/>
          <w:sz w:val="28"/>
          <w:szCs w:val="28"/>
        </w:rPr>
        <w:lastRenderedPageBreak/>
        <w:t>Дифтерія</w:t>
      </w:r>
    </w:p>
    <w:p w:rsidR="007532A5" w:rsidRDefault="00144CFB">
      <w:pPr>
        <w:widowControl w:val="0"/>
        <w:tabs>
          <w:tab w:val="left" w:pos="0"/>
        </w:tabs>
        <w:ind w:firstLine="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b/>
        <w:t>У 2023 році випадки захворювання на дифтерію в Львівській області не реєструвалися</w:t>
      </w:r>
      <w:r w:rsidR="006142D4">
        <w:rPr>
          <w:rFonts w:ascii="Times New Roman" w:eastAsia="Times New Roman" w:hAnsi="Times New Roman" w:cs="Times New Roman"/>
          <w:sz w:val="28"/>
          <w:szCs w:val="28"/>
          <w:highlight w:val="white"/>
        </w:rPr>
        <w:t>, у</w:t>
      </w:r>
      <w:r>
        <w:rPr>
          <w:rFonts w:ascii="Times New Roman" w:eastAsia="Times New Roman" w:hAnsi="Times New Roman" w:cs="Times New Roman"/>
          <w:sz w:val="28"/>
          <w:szCs w:val="28"/>
          <w:highlight w:val="white"/>
        </w:rPr>
        <w:t xml:space="preserve"> 2022 році</w:t>
      </w:r>
      <w:r w:rsidR="006142D4">
        <w:rPr>
          <w:rFonts w:ascii="Times New Roman" w:eastAsia="Times New Roman" w:hAnsi="Times New Roman" w:cs="Times New Roman"/>
          <w:sz w:val="28"/>
          <w:szCs w:val="28"/>
          <w:highlight w:val="white"/>
        </w:rPr>
        <w:t xml:space="preserve"> був 1 випадок</w:t>
      </w:r>
      <w:r>
        <w:rPr>
          <w:rFonts w:ascii="Times New Roman" w:eastAsia="Times New Roman" w:hAnsi="Times New Roman" w:cs="Times New Roman"/>
          <w:sz w:val="28"/>
          <w:szCs w:val="28"/>
          <w:highlight w:val="white"/>
        </w:rPr>
        <w:t xml:space="preserve">. В Україні в 2023 році зареєстрований 1 випадок </w:t>
      </w:r>
      <w:r w:rsidR="006142D4">
        <w:rPr>
          <w:rFonts w:ascii="Times New Roman" w:eastAsia="Times New Roman" w:hAnsi="Times New Roman" w:cs="Times New Roman"/>
          <w:sz w:val="28"/>
          <w:szCs w:val="28"/>
          <w:highlight w:val="white"/>
        </w:rPr>
        <w:t xml:space="preserve">дифтерії </w:t>
      </w:r>
      <w:r>
        <w:rPr>
          <w:rFonts w:ascii="Times New Roman" w:eastAsia="Times New Roman" w:hAnsi="Times New Roman" w:cs="Times New Roman"/>
          <w:sz w:val="28"/>
          <w:szCs w:val="28"/>
          <w:highlight w:val="white"/>
        </w:rPr>
        <w:t>(0,002 на 100 тисяч населення).</w:t>
      </w:r>
    </w:p>
    <w:p w:rsidR="007532A5" w:rsidRDefault="007532A5">
      <w:pPr>
        <w:widowControl w:val="0"/>
        <w:tabs>
          <w:tab w:val="left" w:pos="0"/>
        </w:tabs>
        <w:ind w:firstLine="284"/>
        <w:jc w:val="left"/>
        <w:rPr>
          <w:rFonts w:ascii="Times New Roman" w:eastAsia="Times New Roman" w:hAnsi="Times New Roman" w:cs="Times New Roman"/>
          <w:color w:val="FF9900"/>
          <w:sz w:val="28"/>
          <w:szCs w:val="28"/>
          <w:highlight w:val="cyan"/>
        </w:rPr>
      </w:pPr>
    </w:p>
    <w:p w:rsidR="007532A5" w:rsidRDefault="00144CFB">
      <w:pPr>
        <w:tabs>
          <w:tab w:val="left" w:pos="0"/>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Кір</w:t>
      </w:r>
    </w:p>
    <w:p w:rsidR="007532A5" w:rsidRDefault="00144CFB">
      <w:pPr>
        <w:widowControl w:val="0"/>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w:t>
      </w:r>
      <w:r w:rsidR="006142D4">
        <w:rPr>
          <w:rFonts w:ascii="Times New Roman" w:eastAsia="Times New Roman" w:hAnsi="Times New Roman" w:cs="Times New Roman"/>
          <w:sz w:val="28"/>
          <w:szCs w:val="28"/>
          <w:highlight w:val="white"/>
        </w:rPr>
        <w:t xml:space="preserve">у Львівській області </w:t>
      </w:r>
      <w:r>
        <w:rPr>
          <w:rFonts w:ascii="Times New Roman" w:eastAsia="Times New Roman" w:hAnsi="Times New Roman" w:cs="Times New Roman"/>
          <w:sz w:val="28"/>
          <w:szCs w:val="28"/>
          <w:highlight w:val="white"/>
        </w:rPr>
        <w:t>зар</w:t>
      </w:r>
      <w:r w:rsidR="006142D4">
        <w:rPr>
          <w:rFonts w:ascii="Times New Roman" w:eastAsia="Times New Roman" w:hAnsi="Times New Roman" w:cs="Times New Roman"/>
          <w:sz w:val="28"/>
          <w:szCs w:val="28"/>
          <w:highlight w:val="white"/>
        </w:rPr>
        <w:t>еєстровано 7 випадків (</w:t>
      </w:r>
      <w:r>
        <w:rPr>
          <w:rFonts w:ascii="Times New Roman" w:eastAsia="Times New Roman" w:hAnsi="Times New Roman" w:cs="Times New Roman"/>
          <w:sz w:val="28"/>
          <w:szCs w:val="28"/>
          <w:highlight w:val="white"/>
        </w:rPr>
        <w:t xml:space="preserve"> 0,28 на 100 тисяч населення) проти 1 випадку (0,04 на 100 тисяч населення) в 2022 році. В Україні зареєстровано 65 випадків (0,159 на 100 тисяч населення). Інтенсивний показник </w:t>
      </w:r>
      <w:r w:rsidR="006142D4">
        <w:rPr>
          <w:rFonts w:ascii="Times New Roman" w:eastAsia="Times New Roman" w:hAnsi="Times New Roman" w:cs="Times New Roman"/>
          <w:sz w:val="28"/>
          <w:szCs w:val="28"/>
          <w:highlight w:val="white"/>
        </w:rPr>
        <w:t>у</w:t>
      </w:r>
      <w:r>
        <w:rPr>
          <w:rFonts w:ascii="Times New Roman" w:eastAsia="Times New Roman" w:hAnsi="Times New Roman" w:cs="Times New Roman"/>
          <w:sz w:val="28"/>
          <w:szCs w:val="28"/>
          <w:highlight w:val="white"/>
        </w:rPr>
        <w:t xml:space="preserve"> Львівській області</w:t>
      </w:r>
      <w:r w:rsidR="006142D4">
        <w:rPr>
          <w:rFonts w:ascii="Times New Roman" w:eastAsia="Times New Roman" w:hAnsi="Times New Roman" w:cs="Times New Roman"/>
          <w:sz w:val="28"/>
          <w:szCs w:val="28"/>
          <w:highlight w:val="white"/>
        </w:rPr>
        <w:t xml:space="preserve"> на </w:t>
      </w:r>
      <w:r w:rsidR="007B7A33">
        <w:rPr>
          <w:rFonts w:ascii="Times New Roman" w:eastAsia="Times New Roman" w:hAnsi="Times New Roman" w:cs="Times New Roman"/>
          <w:sz w:val="28"/>
          <w:szCs w:val="28"/>
          <w:highlight w:val="white"/>
        </w:rPr>
        <w:t>75,0</w:t>
      </w:r>
      <w:r w:rsidR="006142D4">
        <w:rPr>
          <w:rFonts w:ascii="Times New Roman" w:eastAsia="Times New Roman" w:hAnsi="Times New Roman" w:cs="Times New Roman"/>
          <w:sz w:val="28"/>
          <w:szCs w:val="28"/>
          <w:highlight w:val="white"/>
        </w:rPr>
        <w:t xml:space="preserve">% вищий, </w:t>
      </w:r>
      <w:r>
        <w:rPr>
          <w:rFonts w:ascii="Times New Roman" w:eastAsia="Times New Roman" w:hAnsi="Times New Roman" w:cs="Times New Roman"/>
          <w:sz w:val="28"/>
          <w:szCs w:val="28"/>
          <w:highlight w:val="white"/>
        </w:rPr>
        <w:t>ніж в Україні.</w:t>
      </w:r>
    </w:p>
    <w:p w:rsidR="007532A5" w:rsidRDefault="00144CFB">
      <w:pPr>
        <w:tabs>
          <w:tab w:val="left" w:pos="0"/>
        </w:tabs>
        <w:ind w:firstLine="284"/>
        <w:jc w:val="center"/>
        <w:rPr>
          <w:rFonts w:ascii="Times New Roman" w:eastAsia="Times New Roman" w:hAnsi="Times New Roman" w:cs="Times New Roman"/>
          <w:color w:val="FF9900"/>
          <w:sz w:val="28"/>
          <w:szCs w:val="28"/>
        </w:rPr>
      </w:pPr>
      <w:r>
        <w:rPr>
          <w:rFonts w:ascii="Times New Roman" w:eastAsia="Times New Roman" w:hAnsi="Times New Roman" w:cs="Times New Roman"/>
          <w:noProof/>
          <w:color w:val="FF9900"/>
          <w:sz w:val="28"/>
          <w:szCs w:val="28"/>
        </w:rPr>
        <w:drawing>
          <wp:inline distT="114300" distB="114300" distL="114300" distR="114300">
            <wp:extent cx="6769100" cy="45529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769356" cy="4553122"/>
                    </a:xfrm>
                    <a:prstGeom prst="rect">
                      <a:avLst/>
                    </a:prstGeom>
                    <a:ln/>
                  </pic:spPr>
                </pic:pic>
              </a:graphicData>
            </a:graphic>
          </wp:inline>
        </w:drawing>
      </w:r>
    </w:p>
    <w:p w:rsidR="007532A5" w:rsidRDefault="00144CFB">
      <w:pPr>
        <w:widowControl w:val="0"/>
        <w:tabs>
          <w:tab w:val="left" w:pos="0"/>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Краснуха</w:t>
      </w:r>
    </w:p>
    <w:p w:rsidR="007532A5" w:rsidRDefault="00144CFB">
      <w:pPr>
        <w:widowControl w:val="0"/>
        <w:tabs>
          <w:tab w:val="left" w:pos="0"/>
        </w:tabs>
        <w:rPr>
          <w:rFonts w:ascii="Times New Roman" w:eastAsia="Times New Roman" w:hAnsi="Times New Roman" w:cs="Times New Roman"/>
          <w:sz w:val="28"/>
          <w:szCs w:val="28"/>
          <w:highlight w:val="white"/>
        </w:rPr>
      </w:pPr>
      <w:bookmarkStart w:id="2" w:name="_3znysh7" w:colFirst="0" w:colLast="0"/>
      <w:bookmarkEnd w:id="2"/>
      <w:r>
        <w:rPr>
          <w:rFonts w:ascii="Times New Roman" w:eastAsia="Times New Roman" w:hAnsi="Times New Roman" w:cs="Times New Roman"/>
          <w:sz w:val="28"/>
          <w:szCs w:val="28"/>
          <w:highlight w:val="white"/>
        </w:rPr>
        <w:t>У 2023 році зареєстрований 1 випадок (0,04 на 100 тисяч населення), що є на рівні 2022 року. В Україні зареєстровано 11 випадків (0,027 на 100 тисяч населення). Інтенсивний показник на 100 тисяч населе</w:t>
      </w:r>
      <w:r w:rsidR="006142D4">
        <w:rPr>
          <w:rFonts w:ascii="Times New Roman" w:eastAsia="Times New Roman" w:hAnsi="Times New Roman" w:cs="Times New Roman"/>
          <w:sz w:val="28"/>
          <w:szCs w:val="28"/>
          <w:highlight w:val="white"/>
        </w:rPr>
        <w:t xml:space="preserve">ння в Львівській області на </w:t>
      </w:r>
      <w:r w:rsidR="00EF1493">
        <w:rPr>
          <w:rFonts w:ascii="Times New Roman" w:eastAsia="Times New Roman" w:hAnsi="Times New Roman" w:cs="Times New Roman"/>
          <w:sz w:val="28"/>
          <w:szCs w:val="28"/>
          <w:highlight w:val="white"/>
        </w:rPr>
        <w:t>33</w:t>
      </w:r>
      <w:r w:rsidR="006142D4">
        <w:rPr>
          <w:rFonts w:ascii="Times New Roman" w:eastAsia="Times New Roman" w:hAnsi="Times New Roman" w:cs="Times New Roman"/>
          <w:sz w:val="28"/>
          <w:szCs w:val="28"/>
          <w:highlight w:val="white"/>
        </w:rPr>
        <w:t>,</w:t>
      </w:r>
      <w:r w:rsidR="00EF1493">
        <w:rPr>
          <w:rFonts w:ascii="Times New Roman" w:eastAsia="Times New Roman" w:hAnsi="Times New Roman" w:cs="Times New Roman"/>
          <w:sz w:val="28"/>
          <w:szCs w:val="28"/>
          <w:highlight w:val="white"/>
        </w:rPr>
        <w:t>33</w:t>
      </w:r>
      <w:bookmarkStart w:id="3" w:name="_GoBack"/>
      <w:bookmarkEnd w:id="3"/>
      <w:r>
        <w:rPr>
          <w:rFonts w:ascii="Times New Roman" w:eastAsia="Times New Roman" w:hAnsi="Times New Roman" w:cs="Times New Roman"/>
          <w:sz w:val="28"/>
          <w:szCs w:val="28"/>
          <w:highlight w:val="white"/>
        </w:rPr>
        <w:t>% вищий</w:t>
      </w:r>
      <w:r w:rsidR="006142D4">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 xml:space="preserve"> ніж в Україні.</w:t>
      </w:r>
    </w:p>
    <w:p w:rsidR="007532A5" w:rsidRDefault="007532A5">
      <w:pPr>
        <w:widowControl w:val="0"/>
        <w:tabs>
          <w:tab w:val="left" w:pos="0"/>
        </w:tabs>
        <w:ind w:firstLine="0"/>
        <w:rPr>
          <w:rFonts w:ascii="Times New Roman" w:eastAsia="Times New Roman" w:hAnsi="Times New Roman" w:cs="Times New Roman"/>
          <w:sz w:val="28"/>
          <w:szCs w:val="28"/>
        </w:rPr>
      </w:pPr>
    </w:p>
    <w:p w:rsidR="007532A5" w:rsidRDefault="00144CF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Грип</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на грип захворіли 349 (13,92 на 100 тисяч населення) осіб проти 1533 (61,16 на 100 тисяч населення) у 2022 році – зниження на 77,2% (1184 випадки). В Україні зареєстровано 13286 випадків (32,41 на 100 тисяч населення). Інтенсивний</w:t>
      </w:r>
      <w:r w:rsidR="00F86018">
        <w:rPr>
          <w:rFonts w:ascii="Times New Roman" w:eastAsia="Times New Roman" w:hAnsi="Times New Roman" w:cs="Times New Roman"/>
          <w:sz w:val="28"/>
          <w:szCs w:val="28"/>
          <w:highlight w:val="white"/>
        </w:rPr>
        <w:t xml:space="preserve"> показник у</w:t>
      </w:r>
      <w:r>
        <w:rPr>
          <w:rFonts w:ascii="Times New Roman" w:eastAsia="Times New Roman" w:hAnsi="Times New Roman" w:cs="Times New Roman"/>
          <w:sz w:val="28"/>
          <w:szCs w:val="28"/>
          <w:highlight w:val="white"/>
        </w:rPr>
        <w:t xml:space="preserve"> Львівській області в 2,3 рази нижчий</w:t>
      </w:r>
      <w:r w:rsidR="00F86018">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 xml:space="preserve"> ніж в Україні.</w:t>
      </w:r>
    </w:p>
    <w:p w:rsidR="007532A5" w:rsidRDefault="00144CFB">
      <w:pPr>
        <w:tabs>
          <w:tab w:val="left" w:pos="0"/>
        </w:tabs>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b/>
      </w:r>
      <w:r w:rsidR="00F86018">
        <w:rPr>
          <w:rFonts w:ascii="Times New Roman" w:eastAsia="Times New Roman" w:hAnsi="Times New Roman" w:cs="Times New Roman"/>
          <w:sz w:val="28"/>
          <w:szCs w:val="28"/>
          <w:highlight w:val="white"/>
        </w:rPr>
        <w:t>Розподіл за віком: д</w:t>
      </w:r>
      <w:r>
        <w:rPr>
          <w:rFonts w:ascii="Times New Roman" w:eastAsia="Times New Roman" w:hAnsi="Times New Roman" w:cs="Times New Roman"/>
          <w:sz w:val="28"/>
          <w:szCs w:val="28"/>
          <w:highlight w:val="white"/>
        </w:rPr>
        <w:t>ітей, що захворіли – 185 (53,0%), дорослих – 164 (47,0%).</w:t>
      </w:r>
    </w:p>
    <w:p w:rsidR="007532A5" w:rsidRDefault="007532A5">
      <w:pPr>
        <w:tabs>
          <w:tab w:val="left" w:pos="0"/>
        </w:tabs>
        <w:ind w:firstLine="0"/>
        <w:rPr>
          <w:rFonts w:ascii="Times New Roman" w:eastAsia="Times New Roman" w:hAnsi="Times New Roman" w:cs="Times New Roman"/>
          <w:sz w:val="28"/>
          <w:szCs w:val="28"/>
        </w:rPr>
      </w:pPr>
    </w:p>
    <w:p w:rsidR="007532A5" w:rsidRDefault="00144CFB">
      <w:pPr>
        <w:tabs>
          <w:tab w:val="left" w:pos="0"/>
        </w:tabs>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6096000" cy="373051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096000" cy="3730516"/>
                    </a:xfrm>
                    <a:prstGeom prst="rect">
                      <a:avLst/>
                    </a:prstGeom>
                    <a:ln/>
                  </pic:spPr>
                </pic:pic>
              </a:graphicData>
            </a:graphic>
          </wp:inline>
        </w:drawing>
      </w:r>
    </w:p>
    <w:p w:rsidR="007532A5" w:rsidRDefault="007532A5">
      <w:pPr>
        <w:tabs>
          <w:tab w:val="left" w:pos="0"/>
        </w:tabs>
        <w:jc w:val="center"/>
        <w:rPr>
          <w:rFonts w:ascii="Times New Roman" w:eastAsia="Times New Roman" w:hAnsi="Times New Roman" w:cs="Times New Roman"/>
          <w:b/>
          <w:sz w:val="28"/>
          <w:szCs w:val="28"/>
        </w:rPr>
      </w:pPr>
    </w:p>
    <w:p w:rsidR="007532A5" w:rsidRDefault="00144CFB">
      <w:pPr>
        <w:tabs>
          <w:tab w:val="left" w:pos="0"/>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ГРВІ</w:t>
      </w:r>
    </w:p>
    <w:p w:rsidR="007532A5" w:rsidRDefault="00144CFB">
      <w:pPr>
        <w:tabs>
          <w:tab w:val="left" w:pos="0"/>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зареєстровано 413861 випадок ГРВІ (16510,0 на 100 тисяч населення) проти 452307 випадків (18043,7 на 100 тисяч населення) у 2022 році – зниження на 8,5% (на 38446 випадків). В Україні зареєстровано 5226979 випадків (12749,4 на 100 тисяч населення). Інтенсивний показник на 100 тисяч населення в Львівській області на 29,5 % вищий</w:t>
      </w:r>
      <w:r w:rsidR="004066C8">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 xml:space="preserve"> ніж в Україні.</w:t>
      </w:r>
    </w:p>
    <w:p w:rsidR="007532A5" w:rsidRDefault="004066C8">
      <w:pPr>
        <w:tabs>
          <w:tab w:val="left" w:pos="0"/>
        </w:tabs>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Питома вага</w:t>
      </w:r>
      <w:r w:rsidR="00144CFB">
        <w:rPr>
          <w:rFonts w:ascii="Times New Roman" w:eastAsia="Times New Roman" w:hAnsi="Times New Roman" w:cs="Times New Roman"/>
          <w:sz w:val="28"/>
          <w:szCs w:val="28"/>
          <w:highlight w:val="white"/>
        </w:rPr>
        <w:t xml:space="preserve"> дітей – 49,1% (203122 випадки), дорослих – 51,0% (210739 випадків).</w:t>
      </w:r>
    </w:p>
    <w:p w:rsidR="007532A5" w:rsidRDefault="00144CFB">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6096000" cy="34290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6096000" cy="3429000"/>
                    </a:xfrm>
                    <a:prstGeom prst="rect">
                      <a:avLst/>
                    </a:prstGeom>
                    <a:ln/>
                  </pic:spPr>
                </pic:pic>
              </a:graphicData>
            </a:graphic>
          </wp:inline>
        </w:drawing>
      </w:r>
    </w:p>
    <w:p w:rsidR="007532A5" w:rsidRDefault="007532A5">
      <w:pPr>
        <w:tabs>
          <w:tab w:val="left" w:pos="0"/>
        </w:tabs>
        <w:ind w:firstLine="0"/>
        <w:rPr>
          <w:rFonts w:ascii="Times New Roman" w:eastAsia="Times New Roman" w:hAnsi="Times New Roman" w:cs="Times New Roman"/>
          <w:sz w:val="28"/>
          <w:szCs w:val="28"/>
        </w:rPr>
      </w:pP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Вітряна віспа</w:t>
      </w:r>
    </w:p>
    <w:p w:rsidR="007532A5" w:rsidRDefault="00144CFB">
      <w:pPr>
        <w:tabs>
          <w:tab w:val="left" w:pos="0"/>
        </w:tabs>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w:t>
      </w:r>
      <w:r w:rsidR="004066C8">
        <w:rPr>
          <w:rFonts w:ascii="Times New Roman" w:eastAsia="Times New Roman" w:hAnsi="Times New Roman" w:cs="Times New Roman"/>
          <w:sz w:val="28"/>
          <w:szCs w:val="28"/>
          <w:highlight w:val="white"/>
        </w:rPr>
        <w:t xml:space="preserve">у Львівській області зросла кількість випадків захворювань на вітряну віспу </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у 3 рази</w:t>
      </w:r>
      <w:r w:rsidR="004066C8">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 xml:space="preserve"> зареєстровано 3862 випадки (154,07 на 100 тисяч населення) проти 1281 (51,10 на 100 тисяч населення) у 2022 році. Серед дітей до 17 років – 3402 випадків, що становить 88,1%. В Україні зареєстровано 39621 випадок (96,64 на 100 тисяч населення). Інтенсивний показник на 100 тисяч населення в Львівській області на 62,7% вищий</w:t>
      </w:r>
      <w:r w:rsidR="004066C8">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 xml:space="preserve"> ніж в Україні.</w:t>
      </w:r>
    </w:p>
    <w:p w:rsidR="007532A5" w:rsidRDefault="007532A5">
      <w:pPr>
        <w:spacing w:line="254" w:lineRule="auto"/>
        <w:ind w:firstLine="720"/>
        <w:rPr>
          <w:rFonts w:ascii="Times New Roman" w:eastAsia="Times New Roman" w:hAnsi="Times New Roman" w:cs="Times New Roman"/>
          <w:sz w:val="28"/>
          <w:szCs w:val="28"/>
          <w:highlight w:val="cyan"/>
        </w:rPr>
      </w:pPr>
    </w:p>
    <w:p w:rsidR="007532A5" w:rsidRDefault="00144CFB">
      <w:pPr>
        <w:spacing w:line="254" w:lineRule="auto"/>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Захворюваність реєструвалася в усіх районах Львівської області: </w:t>
      </w:r>
    </w:p>
    <w:p w:rsidR="007532A5" w:rsidRDefault="007532A5">
      <w:pPr>
        <w:spacing w:line="254" w:lineRule="auto"/>
        <w:ind w:firstLine="0"/>
        <w:rPr>
          <w:rFonts w:ascii="Times New Roman" w:eastAsia="Times New Roman" w:hAnsi="Times New Roman" w:cs="Times New Roman"/>
          <w:sz w:val="28"/>
          <w:szCs w:val="28"/>
        </w:rPr>
      </w:pPr>
    </w:p>
    <w:tbl>
      <w:tblPr>
        <w:tblStyle w:val="a5"/>
        <w:tblW w:w="123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1560"/>
        <w:gridCol w:w="1560"/>
        <w:gridCol w:w="1605"/>
        <w:gridCol w:w="1695"/>
        <w:gridCol w:w="3375"/>
      </w:tblGrid>
      <w:tr w:rsidR="007532A5">
        <w:trPr>
          <w:trHeight w:val="435"/>
          <w:jc w:val="center"/>
        </w:trPr>
        <w:tc>
          <w:tcPr>
            <w:tcW w:w="2595" w:type="dxa"/>
            <w:vMerge w:val="restart"/>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Райони</w:t>
            </w:r>
          </w:p>
        </w:tc>
        <w:tc>
          <w:tcPr>
            <w:tcW w:w="3120" w:type="dxa"/>
            <w:gridSpan w:val="2"/>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2022 рік</w:t>
            </w:r>
          </w:p>
        </w:tc>
        <w:tc>
          <w:tcPr>
            <w:tcW w:w="3300" w:type="dxa"/>
            <w:gridSpan w:val="2"/>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2023 рік</w:t>
            </w:r>
          </w:p>
        </w:tc>
        <w:tc>
          <w:tcPr>
            <w:tcW w:w="3375" w:type="dxa"/>
            <w:vMerge w:val="restart"/>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Ріст / зниження</w:t>
            </w:r>
          </w:p>
        </w:tc>
      </w:tr>
      <w:tr w:rsidR="007532A5">
        <w:trPr>
          <w:trHeight w:val="870"/>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rsidR="007532A5" w:rsidRDefault="007532A5">
            <w:pPr>
              <w:widowControl w:val="0"/>
              <w:spacing w:line="276" w:lineRule="auto"/>
              <w:ind w:firstLine="0"/>
              <w:jc w:val="left"/>
              <w:rPr>
                <w:rFonts w:ascii="Times New Roman" w:eastAsia="Times New Roman" w:hAnsi="Times New Roman" w:cs="Times New Roman"/>
                <w:sz w:val="28"/>
                <w:szCs w:val="28"/>
                <w:highlight w:val="white"/>
              </w:rPr>
            </w:pP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абс</w:t>
            </w:r>
            <w:proofErr w:type="spellEnd"/>
            <w:r>
              <w:rPr>
                <w:rFonts w:ascii="Times New Roman" w:eastAsia="Times New Roman" w:hAnsi="Times New Roman" w:cs="Times New Roman"/>
                <w:sz w:val="28"/>
                <w:szCs w:val="28"/>
              </w:rPr>
              <w:t>.</w:t>
            </w:r>
          </w:p>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число</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на 100 тисяч населення</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абс</w:t>
            </w:r>
            <w:proofErr w:type="spellEnd"/>
            <w:r>
              <w:rPr>
                <w:rFonts w:ascii="Times New Roman" w:eastAsia="Times New Roman" w:hAnsi="Times New Roman" w:cs="Times New Roman"/>
                <w:sz w:val="28"/>
                <w:szCs w:val="28"/>
              </w:rPr>
              <w:t xml:space="preserve">. </w:t>
            </w:r>
          </w:p>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число</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на 100 тисяч населення</w:t>
            </w:r>
          </w:p>
        </w:tc>
        <w:tc>
          <w:tcPr>
            <w:tcW w:w="3375" w:type="dxa"/>
            <w:vMerge/>
            <w:tcBorders>
              <w:top w:val="single" w:sz="4" w:space="0" w:color="000000"/>
              <w:left w:val="single" w:sz="4" w:space="0" w:color="000000"/>
              <w:bottom w:val="single" w:sz="4" w:space="0" w:color="000000"/>
              <w:right w:val="single" w:sz="4" w:space="0" w:color="000000"/>
            </w:tcBorders>
            <w:vAlign w:val="center"/>
          </w:tcPr>
          <w:p w:rsidR="007532A5" w:rsidRDefault="007532A5">
            <w:pPr>
              <w:widowControl w:val="0"/>
              <w:spacing w:line="276" w:lineRule="auto"/>
              <w:ind w:firstLine="0"/>
              <w:jc w:val="left"/>
              <w:rPr>
                <w:rFonts w:ascii="Times New Roman" w:eastAsia="Times New Roman" w:hAnsi="Times New Roman" w:cs="Times New Roman"/>
                <w:sz w:val="28"/>
                <w:szCs w:val="28"/>
                <w:highlight w:val="white"/>
              </w:rPr>
            </w:pPr>
          </w:p>
        </w:tc>
      </w:tr>
      <w:tr w:rsidR="007532A5">
        <w:trPr>
          <w:trHeight w:val="375"/>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Львівський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540</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47,57</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1615</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142,27</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+3,0 рази (+1075 вип.)</w:t>
            </w:r>
          </w:p>
        </w:tc>
      </w:tr>
      <w:tr w:rsidR="007532A5">
        <w:trPr>
          <w:trHeight w:val="345"/>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Дрогобицький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106</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44,35</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197</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82,43</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+85,9% (+91 вип.)</w:t>
            </w:r>
          </w:p>
        </w:tc>
      </w:tr>
      <w:tr w:rsidR="007532A5">
        <w:trPr>
          <w:trHeight w:val="315"/>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Самбірський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58</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25,47</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149</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65,44</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+2,6 разів (+91 вип.</w:t>
            </w:r>
          </w:p>
        </w:tc>
      </w:tr>
      <w:tr w:rsidR="007532A5">
        <w:trPr>
          <w:trHeight w:val="270"/>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Стрийський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167</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50,96</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956</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291,73</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+5,7 разів (+789 вип.)</w:t>
            </w:r>
          </w:p>
        </w:tc>
      </w:tr>
      <w:tr w:rsidR="007532A5">
        <w:trPr>
          <w:trHeight w:val="270"/>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Золочівський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52</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31,84</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100</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61,24</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spacing w:line="254" w:lineRule="auto"/>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+92,3% (+48 вип.)</w:t>
            </w:r>
          </w:p>
        </w:tc>
      </w:tr>
      <w:tr w:rsidR="007532A5">
        <w:trPr>
          <w:trHeight w:val="345"/>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Червоноградський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185</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79,40</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614</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263,52</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+3,3 рази (+429 вип.)</w:t>
            </w:r>
          </w:p>
        </w:tc>
      </w:tr>
      <w:tr w:rsidR="007532A5">
        <w:trPr>
          <w:trHeight w:val="285"/>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Яворівський</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173</w:t>
            </w:r>
          </w:p>
        </w:tc>
        <w:tc>
          <w:tcPr>
            <w:tcW w:w="1560"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95,63</w:t>
            </w:r>
          </w:p>
        </w:tc>
        <w:tc>
          <w:tcPr>
            <w:tcW w:w="160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183</w:t>
            </w:r>
          </w:p>
        </w:tc>
        <w:tc>
          <w:tcPr>
            <w:tcW w:w="169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127,69</w:t>
            </w:r>
          </w:p>
        </w:tc>
        <w:tc>
          <w:tcPr>
            <w:tcW w:w="3375"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33,5% (+10 вип.)</w:t>
            </w:r>
          </w:p>
        </w:tc>
      </w:tr>
    </w:tbl>
    <w:p w:rsidR="007532A5" w:rsidRDefault="007532A5">
      <w:pPr>
        <w:spacing w:line="254" w:lineRule="auto"/>
        <w:rPr>
          <w:rFonts w:ascii="Times New Roman" w:eastAsia="Times New Roman" w:hAnsi="Times New Roman" w:cs="Times New Roman"/>
          <w:sz w:val="28"/>
          <w:szCs w:val="28"/>
        </w:rPr>
      </w:pPr>
    </w:p>
    <w:p w:rsidR="007532A5" w:rsidRDefault="00144CFB">
      <w:pPr>
        <w:spacing w:line="254"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Скарлатина</w:t>
      </w:r>
    </w:p>
    <w:p w:rsidR="007532A5" w:rsidRDefault="004066C8">
      <w:pPr>
        <w:spacing w:line="254" w:lineRule="auto"/>
        <w:ind w:firstLine="568"/>
        <w:rPr>
          <w:rFonts w:ascii="Times New Roman" w:eastAsia="Times New Roman" w:hAnsi="Times New Roman" w:cs="Times New Roman"/>
          <w:sz w:val="28"/>
          <w:szCs w:val="28"/>
          <w:highlight w:val="white"/>
        </w:rPr>
      </w:pPr>
      <w:bookmarkStart w:id="4" w:name="_2et92p0" w:colFirst="0" w:colLast="0"/>
      <w:bookmarkEnd w:id="4"/>
      <w:r>
        <w:rPr>
          <w:rFonts w:ascii="Times New Roman" w:eastAsia="Times New Roman" w:hAnsi="Times New Roman" w:cs="Times New Roman"/>
          <w:sz w:val="28"/>
          <w:szCs w:val="28"/>
          <w:highlight w:val="white"/>
        </w:rPr>
        <w:t>У 2023 році у Львівській області захвор</w:t>
      </w:r>
      <w:r w:rsidR="00240B7C">
        <w:rPr>
          <w:rFonts w:ascii="Times New Roman" w:eastAsia="Times New Roman" w:hAnsi="Times New Roman" w:cs="Times New Roman"/>
          <w:sz w:val="28"/>
          <w:szCs w:val="28"/>
          <w:highlight w:val="white"/>
        </w:rPr>
        <w:t>юваність на скарлатину зросла більш як у 10 разів проти 2022 року. З</w:t>
      </w:r>
      <w:r w:rsidR="00144CFB">
        <w:rPr>
          <w:rFonts w:ascii="Times New Roman" w:eastAsia="Times New Roman" w:hAnsi="Times New Roman" w:cs="Times New Roman"/>
          <w:sz w:val="28"/>
          <w:szCs w:val="28"/>
          <w:highlight w:val="white"/>
        </w:rPr>
        <w:t>ареєстровано 811 випадків (32,35 на 100 тисяч населення) проти 80 (3,19 на 100 тисяч населення) у 2022 році. Серед дітей до 17 років – 799 випадків, що становить 98,52%. В Україні зареєстровано 10445 випадків (25,48 на 100 тисяч населення).  Інтенсивний показник на 100 тисяч населення в Львівській області на 78,8% вищий</w:t>
      </w:r>
      <w:r>
        <w:rPr>
          <w:rFonts w:ascii="Times New Roman" w:eastAsia="Times New Roman" w:hAnsi="Times New Roman" w:cs="Times New Roman"/>
          <w:sz w:val="28"/>
          <w:szCs w:val="28"/>
          <w:highlight w:val="white"/>
        </w:rPr>
        <w:t>,</w:t>
      </w:r>
      <w:r w:rsidR="00144CFB">
        <w:rPr>
          <w:rFonts w:ascii="Times New Roman" w:eastAsia="Times New Roman" w:hAnsi="Times New Roman" w:cs="Times New Roman"/>
          <w:sz w:val="28"/>
          <w:szCs w:val="28"/>
          <w:highlight w:val="white"/>
        </w:rPr>
        <w:t xml:space="preserve"> ніж в Україні.</w:t>
      </w:r>
    </w:p>
    <w:p w:rsidR="007532A5" w:rsidRDefault="007532A5">
      <w:pPr>
        <w:spacing w:line="254" w:lineRule="auto"/>
        <w:ind w:firstLine="568"/>
        <w:rPr>
          <w:rFonts w:ascii="Times New Roman" w:eastAsia="Times New Roman" w:hAnsi="Times New Roman" w:cs="Times New Roman"/>
          <w:sz w:val="28"/>
          <w:szCs w:val="28"/>
          <w:highlight w:val="cyan"/>
        </w:rPr>
      </w:pPr>
      <w:bookmarkStart w:id="5" w:name="_2gkhwuo6fupg" w:colFirst="0" w:colLast="0"/>
      <w:bookmarkEnd w:id="5"/>
    </w:p>
    <w:p w:rsidR="007532A5" w:rsidRDefault="00144CFB">
      <w:pPr>
        <w:spacing w:line="254" w:lineRule="auto"/>
        <w:ind w:firstLine="568"/>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Захворюваність реєструвалася в усіх районах Львівської області: </w:t>
      </w:r>
    </w:p>
    <w:p w:rsidR="007532A5" w:rsidRDefault="007532A5">
      <w:pPr>
        <w:spacing w:line="254" w:lineRule="auto"/>
        <w:ind w:firstLine="568"/>
        <w:rPr>
          <w:rFonts w:ascii="Times New Roman" w:eastAsia="Times New Roman" w:hAnsi="Times New Roman" w:cs="Times New Roman"/>
          <w:sz w:val="28"/>
          <w:szCs w:val="28"/>
          <w:highlight w:val="cyan"/>
        </w:rPr>
      </w:pPr>
    </w:p>
    <w:tbl>
      <w:tblPr>
        <w:tblStyle w:val="a6"/>
        <w:tblW w:w="120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1"/>
        <w:gridCol w:w="1574"/>
        <w:gridCol w:w="1559"/>
        <w:gridCol w:w="1618"/>
        <w:gridCol w:w="1559"/>
        <w:gridCol w:w="3004"/>
      </w:tblGrid>
      <w:tr w:rsidR="007532A5">
        <w:trPr>
          <w:trHeight w:val="298"/>
          <w:jc w:val="center"/>
        </w:trPr>
        <w:tc>
          <w:tcPr>
            <w:tcW w:w="2761" w:type="dxa"/>
            <w:vMerge w:val="restart"/>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Райони</w:t>
            </w:r>
          </w:p>
        </w:tc>
        <w:tc>
          <w:tcPr>
            <w:tcW w:w="3133" w:type="dxa"/>
            <w:gridSpan w:val="2"/>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2022 рік</w:t>
            </w:r>
          </w:p>
        </w:tc>
        <w:tc>
          <w:tcPr>
            <w:tcW w:w="3177" w:type="dxa"/>
            <w:gridSpan w:val="2"/>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2023 рік</w:t>
            </w:r>
          </w:p>
        </w:tc>
        <w:tc>
          <w:tcPr>
            <w:tcW w:w="3004" w:type="dxa"/>
            <w:vMerge w:val="restart"/>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Ріст / зниження</w:t>
            </w:r>
          </w:p>
        </w:tc>
      </w:tr>
      <w:tr w:rsidR="007532A5">
        <w:trPr>
          <w:trHeight w:val="963"/>
          <w:jc w:val="center"/>
        </w:trPr>
        <w:tc>
          <w:tcPr>
            <w:tcW w:w="2761" w:type="dxa"/>
            <w:vMerge/>
            <w:tcBorders>
              <w:top w:val="single" w:sz="4" w:space="0" w:color="000000"/>
              <w:left w:val="single" w:sz="4" w:space="0" w:color="000000"/>
              <w:bottom w:val="single" w:sz="4" w:space="0" w:color="000000"/>
              <w:right w:val="single" w:sz="4" w:space="0" w:color="000000"/>
            </w:tcBorders>
            <w:vAlign w:val="center"/>
          </w:tcPr>
          <w:p w:rsidR="007532A5" w:rsidRDefault="007532A5">
            <w:pPr>
              <w:widowControl w:val="0"/>
              <w:spacing w:line="276" w:lineRule="auto"/>
              <w:ind w:firstLine="0"/>
              <w:jc w:val="left"/>
              <w:rPr>
                <w:rFonts w:ascii="Times New Roman" w:eastAsia="Times New Roman" w:hAnsi="Times New Roman" w:cs="Times New Roman"/>
                <w:sz w:val="28"/>
                <w:szCs w:val="28"/>
                <w:highlight w:val="white"/>
              </w:rPr>
            </w:pP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абс</w:t>
            </w:r>
            <w:proofErr w:type="spellEnd"/>
            <w:r>
              <w:rPr>
                <w:rFonts w:ascii="Times New Roman" w:eastAsia="Times New Roman" w:hAnsi="Times New Roman" w:cs="Times New Roman"/>
                <w:sz w:val="28"/>
                <w:szCs w:val="28"/>
              </w:rPr>
              <w:t>.</w:t>
            </w:r>
          </w:p>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число</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на 100 тисяч населення</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абс</w:t>
            </w:r>
            <w:proofErr w:type="spellEnd"/>
            <w:r>
              <w:rPr>
                <w:rFonts w:ascii="Times New Roman" w:eastAsia="Times New Roman" w:hAnsi="Times New Roman" w:cs="Times New Roman"/>
                <w:sz w:val="28"/>
                <w:szCs w:val="28"/>
              </w:rPr>
              <w:t>.</w:t>
            </w:r>
          </w:p>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число</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на 100 тисяч населення</w:t>
            </w:r>
          </w:p>
        </w:tc>
        <w:tc>
          <w:tcPr>
            <w:tcW w:w="3004" w:type="dxa"/>
            <w:vMerge/>
            <w:tcBorders>
              <w:top w:val="single" w:sz="4" w:space="0" w:color="000000"/>
              <w:left w:val="single" w:sz="4" w:space="0" w:color="000000"/>
              <w:bottom w:val="single" w:sz="4" w:space="0" w:color="000000"/>
              <w:right w:val="single" w:sz="4" w:space="0" w:color="000000"/>
            </w:tcBorders>
            <w:vAlign w:val="center"/>
          </w:tcPr>
          <w:p w:rsidR="007532A5" w:rsidRDefault="007532A5">
            <w:pPr>
              <w:widowControl w:val="0"/>
              <w:spacing w:line="276" w:lineRule="auto"/>
              <w:ind w:firstLine="0"/>
              <w:jc w:val="left"/>
              <w:rPr>
                <w:rFonts w:ascii="Times New Roman" w:eastAsia="Times New Roman" w:hAnsi="Times New Roman" w:cs="Times New Roman"/>
                <w:sz w:val="28"/>
                <w:szCs w:val="28"/>
                <w:highlight w:val="white"/>
              </w:rPr>
            </w:pPr>
          </w:p>
        </w:tc>
      </w:tr>
      <w:tr w:rsidR="007532A5">
        <w:trPr>
          <w:trHeight w:val="298"/>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Львівський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37</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3,26</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388</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34,18</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+10,5 разів (+351 вип.)</w:t>
            </w:r>
          </w:p>
        </w:tc>
      </w:tr>
      <w:tr w:rsidR="007532A5">
        <w:trPr>
          <w:trHeight w:val="298"/>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Дрогобицький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6</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2,51</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65</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27,20</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+10,8 разів (+59 вип.)</w:t>
            </w:r>
          </w:p>
        </w:tc>
      </w:tr>
      <w:tr w:rsidR="007532A5">
        <w:trPr>
          <w:trHeight w:val="315"/>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Самбірський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3,51</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30</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13,18</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+3,8 разів (+22 вип.)</w:t>
            </w:r>
          </w:p>
        </w:tc>
      </w:tr>
      <w:tr w:rsidR="007532A5">
        <w:trPr>
          <w:trHeight w:val="298"/>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Стрийський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6</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1,83</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153</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46,69</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+25,5 разів (+147 вип.)</w:t>
            </w:r>
          </w:p>
        </w:tc>
      </w:tr>
      <w:tr w:rsidR="007532A5">
        <w:trPr>
          <w:trHeight w:val="298"/>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Золочівський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2,45</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41</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25,11</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+10,3 разів (+37 вип.)</w:t>
            </w:r>
          </w:p>
        </w:tc>
      </w:tr>
      <w:tr w:rsidR="007532A5">
        <w:trPr>
          <w:trHeight w:val="298"/>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Червоноградський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19</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8,15</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105</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45,06</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+5,5 разів (+86 вип.)</w:t>
            </w:r>
          </w:p>
        </w:tc>
      </w:tr>
      <w:tr w:rsidR="007532A5">
        <w:trPr>
          <w:trHeight w:val="282"/>
          <w:jc w:val="center"/>
        </w:trPr>
        <w:tc>
          <w:tcPr>
            <w:tcW w:w="2761"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Яворівський</w:t>
            </w:r>
          </w:p>
        </w:tc>
        <w:tc>
          <w:tcPr>
            <w:tcW w:w="157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w:t>
            </w:r>
          </w:p>
        </w:tc>
        <w:tc>
          <w:tcPr>
            <w:tcW w:w="1618"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29</w:t>
            </w:r>
          </w:p>
        </w:tc>
        <w:tc>
          <w:tcPr>
            <w:tcW w:w="1559"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16,03</w:t>
            </w:r>
          </w:p>
        </w:tc>
        <w:tc>
          <w:tcPr>
            <w:tcW w:w="3004" w:type="dxa"/>
            <w:tcBorders>
              <w:top w:val="single" w:sz="4" w:space="0" w:color="000000"/>
              <w:left w:val="single" w:sz="4" w:space="0" w:color="000000"/>
              <w:bottom w:val="single" w:sz="4" w:space="0" w:color="000000"/>
              <w:right w:val="single" w:sz="4" w:space="0" w:color="000000"/>
            </w:tcBorders>
            <w:vAlign w:val="center"/>
          </w:tcPr>
          <w:p w:rsidR="007532A5" w:rsidRDefault="00144CFB">
            <w:pPr>
              <w:ind w:hanging="20"/>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+29 вип.</w:t>
            </w:r>
          </w:p>
        </w:tc>
      </w:tr>
    </w:tbl>
    <w:p w:rsidR="007532A5" w:rsidRDefault="007532A5">
      <w:pPr>
        <w:jc w:val="center"/>
        <w:rPr>
          <w:rFonts w:ascii="Times New Roman" w:eastAsia="Times New Roman" w:hAnsi="Times New Roman" w:cs="Times New Roman"/>
          <w:sz w:val="28"/>
          <w:szCs w:val="28"/>
        </w:rPr>
      </w:pPr>
    </w:p>
    <w:p w:rsidR="007532A5" w:rsidRDefault="007532A5">
      <w:pPr>
        <w:jc w:val="center"/>
        <w:rPr>
          <w:rFonts w:ascii="Times New Roman" w:eastAsia="Times New Roman" w:hAnsi="Times New Roman" w:cs="Times New Roman"/>
          <w:b/>
          <w:sz w:val="28"/>
          <w:szCs w:val="28"/>
          <w:highlight w:val="white"/>
        </w:rPr>
      </w:pPr>
    </w:p>
    <w:p w:rsidR="007532A5" w:rsidRDefault="00144CFB">
      <w:pPr>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Туберкульоз органів дихання</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 порівнянні з 2022 роком, рівень захворюваності на туберкульоз органів дихання в Львівській області</w:t>
      </w:r>
      <w:r w:rsidR="00240B7C">
        <w:rPr>
          <w:rFonts w:ascii="Times New Roman" w:eastAsia="Times New Roman" w:hAnsi="Times New Roman" w:cs="Times New Roman"/>
          <w:sz w:val="28"/>
          <w:szCs w:val="28"/>
          <w:highlight w:val="white"/>
        </w:rPr>
        <w:t xml:space="preserve"> зріс на 35,72% </w:t>
      </w:r>
      <w:r>
        <w:rPr>
          <w:rFonts w:ascii="Times New Roman" w:eastAsia="Times New Roman" w:hAnsi="Times New Roman" w:cs="Times New Roman"/>
          <w:sz w:val="28"/>
          <w:szCs w:val="28"/>
          <w:highlight w:val="white"/>
        </w:rPr>
        <w:t xml:space="preserve"> – зареєстровано 1307 випадків (52,14 на 100 тис. населення) проти 963 випадків (38,42 на 100 тис. населення) у 2022 році. Показник захворюваності за 2023 рік перевищує показник в Україні на 48,76%.</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випадки захворювань зареєстровані в усіх районах Львівщини, у тому числі:</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Львівський район: 632 випадки (55,68 на 100 тис. населення) проти 449 (39,56 на 100 тис. населення) у 2022 році – ріст захворюваності на 40,75% (на 183 випадки);</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Дрогобицький район: 132 випадки (55,23 на 100 тис. населення) проти 121 випадку (50,63 на 100 тис. населення) у 2022 році – ріст на 9,09% (на 11 випадків);</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Самбірський район: 123 випадки (54,02 на 100 тис. населення) проти 88 випадків (38,65 на 100 тис. населення) у 2022 році – ріст на 39,77% (на 35 випадків);</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Стрийський район: 162 випадки (49,44 на 100 тис. населення) проти 120 випадків (36,62 на 100 тис. населення) у 2022 році – ріст на 35,01% (на 42 випадки);</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Золочівський район: 74 випадки (45,32 на 100 тис. населення) проти 53 випадків (32,46 на 100 тис. населення) у 2022 році – ріст на 39,62% (на 21 випадок);</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Червоноградський район: 101 випадок (43,35 на 100 тис. населення) проти 58 випадків (24,89 на 100 тис. населення) у 2022 році – ріст на 74,17% (на 43 випадки);</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Яворівський район: 83 випадки (45,88 на 100 тис. населення) проти 74 (40,91 на 100 тис. населення) у 2022 році – ріст на 12,15% (на 9 випадків).</w:t>
      </w:r>
    </w:p>
    <w:p w:rsidR="007532A5" w:rsidRDefault="00144CFB">
      <w:pPr>
        <w:shd w:val="clear" w:color="auto" w:fill="FFFFFF"/>
        <w:ind w:firstLine="700"/>
        <w:jc w:val="center"/>
        <w:rPr>
          <w:rFonts w:ascii="Times New Roman" w:eastAsia="Times New Roman" w:hAnsi="Times New Roman" w:cs="Times New Roman"/>
          <w:sz w:val="28"/>
          <w:szCs w:val="28"/>
          <w:highlight w:val="green"/>
        </w:rPr>
      </w:pPr>
      <w:r>
        <w:rPr>
          <w:rFonts w:ascii="Times New Roman" w:eastAsia="Times New Roman" w:hAnsi="Times New Roman" w:cs="Times New Roman"/>
          <w:noProof/>
          <w:sz w:val="28"/>
          <w:szCs w:val="28"/>
          <w:highlight w:val="green"/>
        </w:rPr>
        <w:lastRenderedPageBreak/>
        <w:drawing>
          <wp:inline distT="114300" distB="114300" distL="114300" distR="114300">
            <wp:extent cx="7142798" cy="401872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7142798" cy="4018725"/>
                    </a:xfrm>
                    <a:prstGeom prst="rect">
                      <a:avLst/>
                    </a:prstGeom>
                    <a:ln/>
                  </pic:spPr>
                </pic:pic>
              </a:graphicData>
            </a:graphic>
          </wp:inline>
        </w:drawing>
      </w:r>
    </w:p>
    <w:p w:rsidR="007532A5" w:rsidRDefault="00240B7C">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Перевищення </w:t>
      </w:r>
      <w:proofErr w:type="spellStart"/>
      <w:r>
        <w:rPr>
          <w:rFonts w:ascii="Times New Roman" w:eastAsia="Times New Roman" w:hAnsi="Times New Roman" w:cs="Times New Roman"/>
          <w:sz w:val="28"/>
          <w:szCs w:val="28"/>
          <w:highlight w:val="white"/>
        </w:rPr>
        <w:t>середньо</w:t>
      </w:r>
      <w:r w:rsidR="00144CFB">
        <w:rPr>
          <w:rFonts w:ascii="Times New Roman" w:eastAsia="Times New Roman" w:hAnsi="Times New Roman" w:cs="Times New Roman"/>
          <w:sz w:val="28"/>
          <w:szCs w:val="28"/>
          <w:highlight w:val="white"/>
        </w:rPr>
        <w:t>обласного</w:t>
      </w:r>
      <w:proofErr w:type="spellEnd"/>
      <w:r w:rsidR="00144CFB">
        <w:rPr>
          <w:rFonts w:ascii="Times New Roman" w:eastAsia="Times New Roman" w:hAnsi="Times New Roman" w:cs="Times New Roman"/>
          <w:sz w:val="28"/>
          <w:szCs w:val="28"/>
          <w:highlight w:val="white"/>
        </w:rPr>
        <w:t xml:space="preserve"> показника захворюваності за 2023 рік зареєстровано в Львівському районі (на 6,79%), Дрогобицькому (на 5,93%) та Самбірському (на 3,61%), а також в наступних територіальних громадах:</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Бродівська (Золочівський район) – на 1,23%;</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Городоцька (Львівський район) – на 20,02%;</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Дрогобицька (Дрогобицький район) – на 46,70%;</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Жидачівська (Стрийський район) – на 8,09%;</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Кам’янка-Бузька (Львівський район) – на 13,48%;</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Мостиська (Яворівський район) – на 17,36%;</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Миколаївська (Стрийський район) – на 4,3%;</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Перемишлянська (Львівський район) – на 49,06%;</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Самбірська (Самбірський район) – на 66,49%;</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Сокальська (Червоноградський район) – на 10,34%;</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Дрогобицька (Дрогобицький район) – на 9,01%;</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Львівська (Львівський район) – на 17,38%.</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Питома вага бацилярних форм туберкульозу зросла з 71,13% у 2022 році до 87,45% у 2023 році:</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у 2023 – 1143 випадки з </w:t>
      </w:r>
      <w:proofErr w:type="spellStart"/>
      <w:r>
        <w:rPr>
          <w:rFonts w:ascii="Times New Roman" w:eastAsia="Times New Roman" w:hAnsi="Times New Roman" w:cs="Times New Roman"/>
          <w:sz w:val="28"/>
          <w:szCs w:val="28"/>
          <w:highlight w:val="white"/>
        </w:rPr>
        <w:t>бактеріовиділенням</w:t>
      </w:r>
      <w:proofErr w:type="spellEnd"/>
      <w:r>
        <w:rPr>
          <w:rFonts w:ascii="Times New Roman" w:eastAsia="Times New Roman" w:hAnsi="Times New Roman" w:cs="Times New Roman"/>
          <w:sz w:val="28"/>
          <w:szCs w:val="28"/>
          <w:highlight w:val="white"/>
        </w:rPr>
        <w:t xml:space="preserve"> з 1307 захворілих на ТБ;</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у 2022 – 685 випадків з </w:t>
      </w:r>
      <w:proofErr w:type="spellStart"/>
      <w:r>
        <w:rPr>
          <w:rFonts w:ascii="Times New Roman" w:eastAsia="Times New Roman" w:hAnsi="Times New Roman" w:cs="Times New Roman"/>
          <w:sz w:val="28"/>
          <w:szCs w:val="28"/>
          <w:highlight w:val="white"/>
        </w:rPr>
        <w:t>бактеріовиділенням</w:t>
      </w:r>
      <w:proofErr w:type="spellEnd"/>
      <w:r>
        <w:rPr>
          <w:rFonts w:ascii="Times New Roman" w:eastAsia="Times New Roman" w:hAnsi="Times New Roman" w:cs="Times New Roman"/>
          <w:sz w:val="28"/>
          <w:szCs w:val="28"/>
          <w:highlight w:val="white"/>
        </w:rPr>
        <w:t xml:space="preserve"> з 963 захворілих на ТБ.</w:t>
      </w:r>
    </w:p>
    <w:p w:rsidR="007532A5" w:rsidRDefault="00144CF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Зростання питомої ваги бацилярних форм туберкульозу відбулось з причини покращення діагностики, а саме застосування сучасних методів діагностики ТБ – молекулярно-генетичного методу </w:t>
      </w:r>
      <w:proofErr w:type="spellStart"/>
      <w:r>
        <w:rPr>
          <w:rFonts w:ascii="Times New Roman" w:eastAsia="Times New Roman" w:hAnsi="Times New Roman" w:cs="Times New Roman"/>
          <w:sz w:val="28"/>
          <w:szCs w:val="28"/>
          <w:highlight w:val="white"/>
        </w:rPr>
        <w:t>GeneXpert</w:t>
      </w:r>
      <w:proofErr w:type="spellEnd"/>
      <w:r>
        <w:rPr>
          <w:rFonts w:ascii="Times New Roman" w:eastAsia="Times New Roman" w:hAnsi="Times New Roman" w:cs="Times New Roman"/>
          <w:sz w:val="28"/>
          <w:szCs w:val="28"/>
          <w:highlight w:val="white"/>
        </w:rPr>
        <w:t xml:space="preserve"> МТБ/RIF та </w:t>
      </w:r>
      <w:proofErr w:type="spellStart"/>
      <w:r>
        <w:rPr>
          <w:rFonts w:ascii="Times New Roman" w:eastAsia="Times New Roman" w:hAnsi="Times New Roman" w:cs="Times New Roman"/>
          <w:sz w:val="28"/>
          <w:szCs w:val="28"/>
          <w:highlight w:val="white"/>
        </w:rPr>
        <w:t>квантиферонового</w:t>
      </w:r>
      <w:proofErr w:type="spellEnd"/>
      <w:r>
        <w:rPr>
          <w:rFonts w:ascii="Times New Roman" w:eastAsia="Times New Roman" w:hAnsi="Times New Roman" w:cs="Times New Roman"/>
          <w:sz w:val="28"/>
          <w:szCs w:val="28"/>
          <w:highlight w:val="white"/>
        </w:rPr>
        <w:t xml:space="preserve"> тесту.</w:t>
      </w:r>
    </w:p>
    <w:p w:rsidR="007532A5" w:rsidRDefault="00144CFB" w:rsidP="00240B7C">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Захворюваність на туберкульоз органів дихання серед декретованих осіб у 2023 році в порівнянні з 2022 роком, зросла на 16,7% –- зареєстровано 7 випадків проти 6 у 2022 році. </w:t>
      </w:r>
    </w:p>
    <w:p w:rsidR="007532A5" w:rsidRDefault="00144CFB">
      <w:pPr>
        <w:shd w:val="clear" w:color="auto" w:fill="FFFFFF"/>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в порівнянні з 2022 роком, захворюваність на туберкульоз серед дитячого населення в Львівській області </w:t>
      </w:r>
      <w:r w:rsidR="00240B7C">
        <w:rPr>
          <w:rFonts w:ascii="Times New Roman" w:eastAsia="Times New Roman" w:hAnsi="Times New Roman" w:cs="Times New Roman"/>
          <w:sz w:val="28"/>
          <w:szCs w:val="28"/>
          <w:highlight w:val="white"/>
        </w:rPr>
        <w:t xml:space="preserve">зросла в 3 рази </w:t>
      </w:r>
      <w:r>
        <w:rPr>
          <w:rFonts w:ascii="Times New Roman" w:eastAsia="Times New Roman" w:hAnsi="Times New Roman" w:cs="Times New Roman"/>
          <w:sz w:val="28"/>
          <w:szCs w:val="28"/>
          <w:highlight w:val="white"/>
        </w:rPr>
        <w:t>– зареєстровано 24 випадки (4,95 на 100 тис. населення) проти 8 випадків (1,65 на 100 тис. населення) у 2022 році. Показник захворюваності дітей в 2023 році є нижчим</w:t>
      </w:r>
      <w:r w:rsidR="00240B7C">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 xml:space="preserve"> ніж захворюваність по Україні (8,90) на 44,38%.</w:t>
      </w:r>
    </w:p>
    <w:p w:rsidR="007532A5" w:rsidRDefault="00240B7C">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Серед хворих на туберкульоз</w:t>
      </w:r>
      <w:r w:rsidR="00144CFB">
        <w:rPr>
          <w:rFonts w:ascii="Times New Roman" w:eastAsia="Times New Roman" w:hAnsi="Times New Roman" w:cs="Times New Roman"/>
          <w:sz w:val="28"/>
          <w:szCs w:val="28"/>
          <w:highlight w:val="white"/>
        </w:rPr>
        <w:t xml:space="preserve"> у 2023 році діти наступних вікових груп:</w:t>
      </w:r>
    </w:p>
    <w:p w:rsidR="007532A5" w:rsidRDefault="00144CFB">
      <w:pPr>
        <w:shd w:val="clear" w:color="auto" w:fill="FFFFFF"/>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до 1 року – 3 випадки (12,5%);</w:t>
      </w:r>
    </w:p>
    <w:p w:rsidR="007532A5" w:rsidRDefault="00144CFB">
      <w:pPr>
        <w:shd w:val="clear" w:color="auto" w:fill="FFFFFF"/>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- 1-4 роки – 4 випадки (16,67%);</w:t>
      </w:r>
    </w:p>
    <w:p w:rsidR="007532A5" w:rsidRDefault="00144CFB">
      <w:pPr>
        <w:shd w:val="clear" w:color="auto" w:fill="FFFFFF"/>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- 5-9 років – 6 випадків (25,0%);</w:t>
      </w:r>
    </w:p>
    <w:p w:rsidR="007532A5" w:rsidRDefault="00144CFB">
      <w:pPr>
        <w:shd w:val="clear" w:color="auto" w:fill="FFFFFF"/>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- 10-14 років – 2 випадки (8,33%);</w:t>
      </w:r>
    </w:p>
    <w:p w:rsidR="007532A5" w:rsidRDefault="00144CFB">
      <w:pPr>
        <w:shd w:val="clear" w:color="auto" w:fill="FFFFFF"/>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- 15-17 років – 9 випадків (37,5%).</w:t>
      </w:r>
    </w:p>
    <w:p w:rsidR="007532A5" w:rsidRDefault="00144CFB">
      <w:pPr>
        <w:shd w:val="clear" w:color="auto" w:fill="FFFFFF"/>
        <w:ind w:firstLine="708"/>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З 24 захворілих дітей не вакциновані проти туберкульозу 13 дітей (54,17%), у тому числі 11 – через відмову батьків, 2 – через медичні </w:t>
      </w:r>
      <w:proofErr w:type="spellStart"/>
      <w:r>
        <w:rPr>
          <w:rFonts w:ascii="Times New Roman" w:eastAsia="Times New Roman" w:hAnsi="Times New Roman" w:cs="Times New Roman"/>
          <w:sz w:val="28"/>
          <w:szCs w:val="28"/>
          <w:highlight w:val="white"/>
        </w:rPr>
        <w:t>протипокази</w:t>
      </w:r>
      <w:proofErr w:type="spellEnd"/>
      <w:r>
        <w:rPr>
          <w:rFonts w:ascii="Times New Roman" w:eastAsia="Times New Roman" w:hAnsi="Times New Roman" w:cs="Times New Roman"/>
          <w:sz w:val="28"/>
          <w:szCs w:val="28"/>
          <w:highlight w:val="white"/>
        </w:rPr>
        <w:t>.</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11 захворілих дітей (45,83%) мали контакт з хворими на тубе</w:t>
      </w:r>
      <w:r w:rsidR="00240B7C">
        <w:rPr>
          <w:rFonts w:ascii="Times New Roman" w:eastAsia="Times New Roman" w:hAnsi="Times New Roman" w:cs="Times New Roman"/>
          <w:sz w:val="28"/>
          <w:szCs w:val="28"/>
          <w:highlight w:val="white"/>
        </w:rPr>
        <w:t>ркульоз членами родини, у інших 12 випадках</w:t>
      </w:r>
      <w:r>
        <w:rPr>
          <w:rFonts w:ascii="Times New Roman" w:eastAsia="Times New Roman" w:hAnsi="Times New Roman" w:cs="Times New Roman"/>
          <w:sz w:val="28"/>
          <w:szCs w:val="28"/>
          <w:highlight w:val="white"/>
        </w:rPr>
        <w:t xml:space="preserve"> джерело інфекції не встановлено.</w:t>
      </w:r>
    </w:p>
    <w:p w:rsidR="007532A5" w:rsidRDefault="00144CFB">
      <w:pPr>
        <w:shd w:val="clear" w:color="auto" w:fill="FFFFFF"/>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Випадки туберкульозу серед дітей зареєстровані в Львівському районі – 13 (в т.ч. 6 у Львівській міській громаді), Самбірському – 4, Червоноградському та Стрийському – по 2, Золочівському, Яворівському та Дрогобицькому – по 1.</w:t>
      </w:r>
    </w:p>
    <w:p w:rsidR="00240B7C" w:rsidRDefault="00240B7C">
      <w:pPr>
        <w:shd w:val="clear" w:color="auto" w:fill="FFFFFF"/>
        <w:ind w:firstLine="700"/>
        <w:rPr>
          <w:rFonts w:ascii="Times New Roman" w:eastAsia="Times New Roman" w:hAnsi="Times New Roman" w:cs="Times New Roman"/>
          <w:sz w:val="28"/>
          <w:szCs w:val="28"/>
          <w:highlight w:val="white"/>
        </w:rPr>
      </w:pPr>
    </w:p>
    <w:p w:rsidR="00240B7C" w:rsidRDefault="00240B7C">
      <w:pPr>
        <w:shd w:val="clear" w:color="auto" w:fill="FFFFFF"/>
        <w:ind w:firstLine="700"/>
        <w:rPr>
          <w:rFonts w:ascii="Times New Roman" w:eastAsia="Times New Roman" w:hAnsi="Times New Roman" w:cs="Times New Roman"/>
          <w:sz w:val="28"/>
          <w:szCs w:val="28"/>
          <w:highlight w:val="white"/>
        </w:rPr>
      </w:pPr>
    </w:p>
    <w:p w:rsidR="007532A5" w:rsidRDefault="007532A5">
      <w:pPr>
        <w:ind w:firstLine="0"/>
        <w:jc w:val="left"/>
        <w:rPr>
          <w:rFonts w:ascii="Times New Roman" w:eastAsia="Times New Roman" w:hAnsi="Times New Roman" w:cs="Times New Roman"/>
          <w:b/>
          <w:sz w:val="32"/>
          <w:szCs w:val="32"/>
          <w:u w:val="single"/>
        </w:rPr>
      </w:pPr>
    </w:p>
    <w:p w:rsidR="007532A5" w:rsidRDefault="00144CFB">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Група кишкових інфекцій</w:t>
      </w:r>
    </w:p>
    <w:p w:rsidR="007532A5" w:rsidRDefault="007532A5">
      <w:pPr>
        <w:jc w:val="center"/>
        <w:rPr>
          <w:rFonts w:ascii="Times New Roman" w:eastAsia="Times New Roman" w:hAnsi="Times New Roman" w:cs="Times New Roman"/>
          <w:b/>
          <w:sz w:val="32"/>
          <w:szCs w:val="32"/>
          <w:u w:val="single"/>
        </w:rPr>
      </w:pP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 2023 роц</w:t>
      </w:r>
      <w:r w:rsidRPr="00482803">
        <w:rPr>
          <w:rFonts w:ascii="Times New Roman" w:eastAsia="Times New Roman" w:hAnsi="Times New Roman" w:cs="Times New Roman"/>
          <w:sz w:val="28"/>
          <w:szCs w:val="28"/>
        </w:rPr>
        <w:t>і</w:t>
      </w:r>
      <w:r>
        <w:rPr>
          <w:rFonts w:ascii="Times New Roman" w:eastAsia="Times New Roman" w:hAnsi="Times New Roman" w:cs="Times New Roman"/>
          <w:sz w:val="28"/>
          <w:szCs w:val="28"/>
        </w:rPr>
        <w:t xml:space="preserve"> рівень захворюваності гострими кишковими інфекціями знизився на 4,9%, зареєстровано 6074 випадки ГКІ (242,27 на 100 тисяч населення) проти 6385 випадків (254,71 на 100 тисяч населення) за аналогічний період 2022 року.</w:t>
      </w:r>
    </w:p>
    <w:p w:rsidR="007532A5" w:rsidRDefault="00240B7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w:t>
      </w:r>
      <w:r w:rsidR="00144CFB">
        <w:rPr>
          <w:rFonts w:ascii="Times New Roman" w:eastAsia="Times New Roman" w:hAnsi="Times New Roman" w:cs="Times New Roman"/>
          <w:sz w:val="28"/>
          <w:szCs w:val="28"/>
        </w:rPr>
        <w:t xml:space="preserve">сумі захворюваності ГКІ: </w:t>
      </w:r>
      <w:proofErr w:type="spellStart"/>
      <w:r w:rsidR="00144CFB">
        <w:rPr>
          <w:rFonts w:ascii="Times New Roman" w:eastAsia="Times New Roman" w:hAnsi="Times New Roman" w:cs="Times New Roman"/>
          <w:sz w:val="28"/>
          <w:szCs w:val="28"/>
        </w:rPr>
        <w:t>гастроентероколіти</w:t>
      </w:r>
      <w:proofErr w:type="spellEnd"/>
      <w:r w:rsidR="00144CFB">
        <w:rPr>
          <w:rFonts w:ascii="Times New Roman" w:eastAsia="Times New Roman" w:hAnsi="Times New Roman" w:cs="Times New Roman"/>
          <w:sz w:val="28"/>
          <w:szCs w:val="28"/>
        </w:rPr>
        <w:t xml:space="preserve"> встановленої етіології складають 36,9% (2243 випадки), </w:t>
      </w:r>
      <w:proofErr w:type="spellStart"/>
      <w:r w:rsidR="00144CFB">
        <w:rPr>
          <w:rFonts w:ascii="Times New Roman" w:eastAsia="Times New Roman" w:hAnsi="Times New Roman" w:cs="Times New Roman"/>
          <w:sz w:val="28"/>
          <w:szCs w:val="28"/>
        </w:rPr>
        <w:t>гастроентероколіти</w:t>
      </w:r>
      <w:proofErr w:type="spellEnd"/>
      <w:r w:rsidR="00144CFB">
        <w:rPr>
          <w:rFonts w:ascii="Times New Roman" w:eastAsia="Times New Roman" w:hAnsi="Times New Roman" w:cs="Times New Roman"/>
          <w:sz w:val="28"/>
          <w:szCs w:val="28"/>
        </w:rPr>
        <w:t xml:space="preserve"> невстановленої етіології – 59,4% (3601 випадок), </w:t>
      </w:r>
      <w:proofErr w:type="spellStart"/>
      <w:r w:rsidR="00144CFB">
        <w:rPr>
          <w:rFonts w:ascii="Times New Roman" w:eastAsia="Times New Roman" w:hAnsi="Times New Roman" w:cs="Times New Roman"/>
          <w:sz w:val="28"/>
          <w:szCs w:val="28"/>
        </w:rPr>
        <w:t>шигельоз</w:t>
      </w:r>
      <w:proofErr w:type="spellEnd"/>
      <w:r w:rsidR="00144CFB">
        <w:rPr>
          <w:rFonts w:ascii="Times New Roman" w:eastAsia="Times New Roman" w:hAnsi="Times New Roman" w:cs="Times New Roman"/>
          <w:sz w:val="28"/>
          <w:szCs w:val="28"/>
        </w:rPr>
        <w:t xml:space="preserve"> – 0,13% (8 випадків), сальмонельоз – 3,6% (221 випадок), паратиф А – 0,02% (1 випадок). Питома вага захворілих на ГКІ дітей до 17 років складає 67,8%.</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Випадки гострих кишкових інфекцій зареєстровані в усіх районах Львівської області. Територіальний розподіл захворюваності гострими кишковими інфекціями в Львівській області за 2023 рік проти 2022 року: </w:t>
      </w:r>
    </w:p>
    <w:p w:rsidR="007532A5" w:rsidRDefault="00144CFB" w:rsidP="00240B7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Львівський район – 3614 випадків (317,3 на 100 тисяч населення) проти 3503 (308,5 на 100 тисяч населення); </w:t>
      </w:r>
    </w:p>
    <w:p w:rsidR="007532A5" w:rsidRDefault="00144CFB" w:rsidP="00240B7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Дрогобицький район – 555 (231,7 на 100 тисяч населення) проти 840 (351,4 на 100 тисяч населення);</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Стрийський район – 561 (171,1 на 100 тисяч населення) проти 664 (202,6 на 100 тисяч населення);</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Червоноградський район – 615 (263,9 на 100 тисяч населення) проти 485 (208,1 на 100 тисяч населення);</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Самбірський район – 250 (109,7 на 100 тисяч населення) проти 398 (174,7 на 100 тисяч населення);</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Яворівський район – 292 (161,4 на 100 тисяч населення) проти 299 (165,2 на 100 тисяч населення).</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Золочівський район – 187 (114,5 на 100 тисяч населення) проти 196 (120,0 на 100 тисяч населення);</w:t>
      </w:r>
    </w:p>
    <w:p w:rsidR="007532A5" w:rsidRDefault="00240B7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Перевищення </w:t>
      </w:r>
      <w:proofErr w:type="spellStart"/>
      <w:r>
        <w:rPr>
          <w:rFonts w:ascii="Times New Roman" w:eastAsia="Times New Roman" w:hAnsi="Times New Roman" w:cs="Times New Roman"/>
          <w:sz w:val="28"/>
          <w:szCs w:val="28"/>
        </w:rPr>
        <w:t>середньо</w:t>
      </w:r>
      <w:r w:rsidR="00144CFB">
        <w:rPr>
          <w:rFonts w:ascii="Times New Roman" w:eastAsia="Times New Roman" w:hAnsi="Times New Roman" w:cs="Times New Roman"/>
          <w:sz w:val="28"/>
          <w:szCs w:val="28"/>
        </w:rPr>
        <w:t>обласного</w:t>
      </w:r>
      <w:proofErr w:type="spellEnd"/>
      <w:r w:rsidR="00144CFB">
        <w:rPr>
          <w:rFonts w:ascii="Times New Roman" w:eastAsia="Times New Roman" w:hAnsi="Times New Roman" w:cs="Times New Roman"/>
          <w:sz w:val="28"/>
          <w:szCs w:val="28"/>
        </w:rPr>
        <w:t xml:space="preserve"> показника (242,27 на 100 тисяч населення) зареєстровано в Львівському районі на 31,0% та Червоноградському – на 8,9%, за рахунок захворюваності на </w:t>
      </w:r>
      <w:proofErr w:type="spellStart"/>
      <w:r w:rsidR="00144CFB">
        <w:rPr>
          <w:rFonts w:ascii="Times New Roman" w:eastAsia="Times New Roman" w:hAnsi="Times New Roman" w:cs="Times New Roman"/>
          <w:sz w:val="28"/>
          <w:szCs w:val="28"/>
        </w:rPr>
        <w:t>гастроентероколіти</w:t>
      </w:r>
      <w:proofErr w:type="spellEnd"/>
      <w:r w:rsidR="00144CFB">
        <w:rPr>
          <w:rFonts w:ascii="Times New Roman" w:eastAsia="Times New Roman" w:hAnsi="Times New Roman" w:cs="Times New Roman"/>
          <w:sz w:val="28"/>
          <w:szCs w:val="28"/>
        </w:rPr>
        <w:t xml:space="preserve"> встановленої та невстановленої етіології .</w:t>
      </w:r>
    </w:p>
    <w:p w:rsidR="007532A5" w:rsidRDefault="007532A5">
      <w:pPr>
        <w:ind w:firstLine="480"/>
        <w:rPr>
          <w:rFonts w:ascii="Times New Roman" w:eastAsia="Times New Roman" w:hAnsi="Times New Roman" w:cs="Times New Roman"/>
          <w:sz w:val="28"/>
          <w:szCs w:val="28"/>
        </w:rPr>
      </w:pPr>
    </w:p>
    <w:p w:rsidR="007532A5" w:rsidRDefault="00144CFB">
      <w:pPr>
        <w:ind w:firstLine="48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9431525" cy="53086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9431525" cy="5308600"/>
                    </a:xfrm>
                    <a:prstGeom prst="rect">
                      <a:avLst/>
                    </a:prstGeom>
                    <a:ln/>
                  </pic:spPr>
                </pic:pic>
              </a:graphicData>
            </a:graphic>
          </wp:inline>
        </w:drawing>
      </w:r>
    </w:p>
    <w:p w:rsidR="007532A5" w:rsidRDefault="00144CFB">
      <w:pPr>
        <w:ind w:firstLine="48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Гастроентероколіти</w:t>
      </w:r>
      <w:proofErr w:type="spellEnd"/>
      <w:r>
        <w:rPr>
          <w:rFonts w:ascii="Times New Roman" w:eastAsia="Times New Roman" w:hAnsi="Times New Roman" w:cs="Times New Roman"/>
          <w:b/>
          <w:sz w:val="28"/>
          <w:szCs w:val="28"/>
        </w:rPr>
        <w:t xml:space="preserve"> встановленої етіології</w:t>
      </w:r>
    </w:p>
    <w:p w:rsidR="007532A5" w:rsidRDefault="00144CFB">
      <w:pPr>
        <w:ind w:firstLine="480"/>
        <w:rPr>
          <w:rFonts w:ascii="Times New Roman" w:eastAsia="Times New Roman" w:hAnsi="Times New Roman" w:cs="Times New Roman"/>
          <w:sz w:val="28"/>
          <w:szCs w:val="28"/>
        </w:rPr>
      </w:pPr>
      <w:r>
        <w:rPr>
          <w:rFonts w:ascii="Times New Roman" w:eastAsia="Times New Roman" w:hAnsi="Times New Roman" w:cs="Times New Roman"/>
          <w:sz w:val="28"/>
          <w:szCs w:val="28"/>
        </w:rPr>
        <w:t>У 2023 році спостерігається зниження р</w:t>
      </w:r>
      <w:r w:rsidR="00240B7C">
        <w:rPr>
          <w:rFonts w:ascii="Times New Roman" w:eastAsia="Times New Roman" w:hAnsi="Times New Roman" w:cs="Times New Roman"/>
          <w:sz w:val="28"/>
          <w:szCs w:val="28"/>
        </w:rPr>
        <w:t>івня захворюваності на 23,71%. З</w:t>
      </w:r>
      <w:r>
        <w:rPr>
          <w:rFonts w:ascii="Times New Roman" w:eastAsia="Times New Roman" w:hAnsi="Times New Roman" w:cs="Times New Roman"/>
          <w:sz w:val="28"/>
          <w:szCs w:val="28"/>
        </w:rPr>
        <w:t>ареєстровано 2243 випадки (89,48 на 100 тисяч населення) проти 2940 випадків (117,28 на 100 тисяч населення) за аналогічний періодом минулого року. Показник захворюваності населення у 2023 році перевищує середній показник в Україні на 69,05%.</w:t>
      </w:r>
    </w:p>
    <w:p w:rsidR="007532A5" w:rsidRDefault="00144CFB">
      <w:pPr>
        <w:ind w:firstLine="720"/>
        <w:rPr>
          <w:rFonts w:ascii="Times New Roman" w:eastAsia="Times New Roman" w:hAnsi="Times New Roman" w:cs="Times New Roman"/>
          <w:sz w:val="26"/>
          <w:szCs w:val="26"/>
        </w:rPr>
      </w:pPr>
      <w:r>
        <w:rPr>
          <w:rFonts w:ascii="Times New Roman" w:eastAsia="Times New Roman" w:hAnsi="Times New Roman" w:cs="Times New Roman"/>
          <w:sz w:val="28"/>
          <w:szCs w:val="28"/>
        </w:rPr>
        <w:lastRenderedPageBreak/>
        <w:t>Питома вага дітей до 17 років складає 73,20%, з найвищим показником у віковій групі 1– 4 роки – 43,60%.</w:t>
      </w:r>
    </w:p>
    <w:p w:rsidR="007532A5" w:rsidRDefault="007532A5">
      <w:pPr>
        <w:ind w:firstLine="720"/>
        <w:rPr>
          <w:rFonts w:ascii="Times New Roman" w:eastAsia="Times New Roman" w:hAnsi="Times New Roman" w:cs="Times New Roman"/>
          <w:sz w:val="28"/>
          <w:szCs w:val="28"/>
        </w:rPr>
      </w:pPr>
    </w:p>
    <w:p w:rsidR="007532A5" w:rsidRDefault="00144CFB">
      <w:pPr>
        <w:ind w:left="4320" w:firstLine="720"/>
        <w:jc w:val="left"/>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Ротавірусний</w:t>
      </w:r>
      <w:proofErr w:type="spellEnd"/>
      <w:r>
        <w:rPr>
          <w:rFonts w:ascii="Times New Roman" w:eastAsia="Times New Roman" w:hAnsi="Times New Roman" w:cs="Times New Roman"/>
          <w:b/>
          <w:sz w:val="28"/>
          <w:szCs w:val="28"/>
        </w:rPr>
        <w:t xml:space="preserve"> ентерит</w:t>
      </w: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2023 році – зниження </w:t>
      </w:r>
      <w:r w:rsidR="00240B7C">
        <w:rPr>
          <w:rFonts w:ascii="Times New Roman" w:eastAsia="Times New Roman" w:hAnsi="Times New Roman" w:cs="Times New Roman"/>
          <w:sz w:val="28"/>
          <w:szCs w:val="28"/>
        </w:rPr>
        <w:t>рівня захворюваності на 57,41%. З</w:t>
      </w:r>
      <w:r>
        <w:rPr>
          <w:rFonts w:ascii="Times New Roman" w:eastAsia="Times New Roman" w:hAnsi="Times New Roman" w:cs="Times New Roman"/>
          <w:sz w:val="28"/>
          <w:szCs w:val="28"/>
        </w:rPr>
        <w:t>ареєстровано 589 випадків (23,50 на 100 тисяч населення) проти 1383 випадків (55,17 на 100 тисяч населення) за аналогічний періодом минулого року. Показник захворюваності населення у 2023 році перевищує середній показник в Україні в 3,2</w:t>
      </w:r>
      <w:r w:rsidR="00482803">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рази.</w:t>
      </w: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Питома вага дітей до 17 років складає 95,7%. </w:t>
      </w:r>
    </w:p>
    <w:p w:rsidR="007532A5" w:rsidRDefault="007532A5">
      <w:pPr>
        <w:ind w:left="3600" w:firstLine="720"/>
        <w:rPr>
          <w:rFonts w:ascii="Times New Roman" w:eastAsia="Times New Roman" w:hAnsi="Times New Roman" w:cs="Times New Roman"/>
          <w:sz w:val="28"/>
          <w:szCs w:val="28"/>
        </w:rPr>
      </w:pPr>
    </w:p>
    <w:p w:rsidR="007532A5" w:rsidRDefault="00144CFB">
      <w:pPr>
        <w:ind w:left="3600" w:firstLine="720"/>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Гастроентероколіти</w:t>
      </w:r>
      <w:proofErr w:type="spellEnd"/>
      <w:r>
        <w:rPr>
          <w:rFonts w:ascii="Times New Roman" w:eastAsia="Times New Roman" w:hAnsi="Times New Roman" w:cs="Times New Roman"/>
          <w:b/>
          <w:sz w:val="28"/>
          <w:szCs w:val="28"/>
        </w:rPr>
        <w:t xml:space="preserve"> невстановленої етіології</w:t>
      </w: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 2023 році спостерігається зростання</w:t>
      </w:r>
      <w:r w:rsidR="009321BD">
        <w:rPr>
          <w:rFonts w:ascii="Times New Roman" w:eastAsia="Times New Roman" w:hAnsi="Times New Roman" w:cs="Times New Roman"/>
          <w:sz w:val="28"/>
          <w:szCs w:val="28"/>
        </w:rPr>
        <w:t xml:space="preserve"> рівня захворюваності на 12,2% З</w:t>
      </w:r>
      <w:r>
        <w:rPr>
          <w:rFonts w:ascii="Times New Roman" w:eastAsia="Times New Roman" w:hAnsi="Times New Roman" w:cs="Times New Roman"/>
          <w:sz w:val="28"/>
          <w:szCs w:val="28"/>
        </w:rPr>
        <w:t>ареєстровано 3601 випадок (143,65 на 100 тисяч населення) проти 3209 випадків (128,02 на 100 тисяч населення) за аналогічний період минулого року. Показник захворюваності населення в 2023 році перевищує середній показник в Україні в 2,</w:t>
      </w:r>
      <w:r w:rsidR="001E4155">
        <w:rPr>
          <w:rFonts w:ascii="Times New Roman" w:eastAsia="Times New Roman" w:hAnsi="Times New Roman" w:cs="Times New Roman"/>
          <w:sz w:val="28"/>
          <w:szCs w:val="28"/>
        </w:rPr>
        <w:t>05</w:t>
      </w:r>
      <w:r>
        <w:rPr>
          <w:rFonts w:ascii="Times New Roman" w:eastAsia="Times New Roman" w:hAnsi="Times New Roman" w:cs="Times New Roman"/>
          <w:sz w:val="28"/>
          <w:szCs w:val="28"/>
        </w:rPr>
        <w:t xml:space="preserve"> рази. </w:t>
      </w:r>
    </w:p>
    <w:p w:rsidR="007532A5" w:rsidRDefault="00144CFB">
      <w:pPr>
        <w:ind w:firstLine="720"/>
        <w:rPr>
          <w:rFonts w:ascii="Times New Roman" w:eastAsia="Times New Roman" w:hAnsi="Times New Roman" w:cs="Times New Roman"/>
          <w:sz w:val="26"/>
          <w:szCs w:val="26"/>
        </w:rPr>
      </w:pPr>
      <w:r>
        <w:rPr>
          <w:rFonts w:ascii="Times New Roman" w:eastAsia="Times New Roman" w:hAnsi="Times New Roman" w:cs="Times New Roman"/>
          <w:sz w:val="28"/>
          <w:szCs w:val="28"/>
        </w:rPr>
        <w:t>Питома вага дітей до 17 років  складає 62,17%, з найвищим показником у віковій групі 1– 4 роки – 38,0 %.</w:t>
      </w:r>
    </w:p>
    <w:p w:rsidR="007532A5" w:rsidRDefault="007532A5">
      <w:pPr>
        <w:ind w:firstLine="720"/>
        <w:rPr>
          <w:rFonts w:ascii="Times New Roman" w:eastAsia="Times New Roman" w:hAnsi="Times New Roman" w:cs="Times New Roman"/>
          <w:sz w:val="26"/>
          <w:szCs w:val="26"/>
        </w:rPr>
      </w:pPr>
    </w:p>
    <w:p w:rsidR="007532A5" w:rsidRDefault="00144CFB">
      <w:pPr>
        <w:ind w:firstLine="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Шигельоз</w:t>
      </w:r>
      <w:proofErr w:type="spellEnd"/>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 2023 році – зниження рівня захворюван</w:t>
      </w:r>
      <w:r w:rsidR="009321BD">
        <w:rPr>
          <w:rFonts w:ascii="Times New Roman" w:eastAsia="Times New Roman" w:hAnsi="Times New Roman" w:cs="Times New Roman"/>
          <w:sz w:val="28"/>
          <w:szCs w:val="28"/>
        </w:rPr>
        <w:t>ості на 20,0% З</w:t>
      </w:r>
      <w:r>
        <w:rPr>
          <w:rFonts w:ascii="Times New Roman" w:eastAsia="Times New Roman" w:hAnsi="Times New Roman" w:cs="Times New Roman"/>
          <w:sz w:val="28"/>
          <w:szCs w:val="28"/>
        </w:rPr>
        <w:t>ареєстровано 8 випадків (0,32 на 100 тисяч населення) проти 10 випадків (0,40 на 100 тисяч населення) за аналогічний період минулого року. Показник захворюваності населення в 2023 році нижчий від середнього показника в Україні на 31,9</w:t>
      </w:r>
      <w:r w:rsidR="001E4155">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Питома вага дітей до 17 років складає 62,5%. </w:t>
      </w:r>
    </w:p>
    <w:p w:rsidR="007532A5" w:rsidRDefault="007532A5">
      <w:pPr>
        <w:ind w:firstLine="480"/>
        <w:jc w:val="center"/>
        <w:rPr>
          <w:rFonts w:ascii="Times New Roman" w:eastAsia="Times New Roman" w:hAnsi="Times New Roman" w:cs="Times New Roman"/>
          <w:sz w:val="28"/>
          <w:szCs w:val="28"/>
        </w:rPr>
      </w:pP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Інші </w:t>
      </w:r>
      <w:proofErr w:type="spellStart"/>
      <w:r>
        <w:rPr>
          <w:rFonts w:ascii="Times New Roman" w:eastAsia="Times New Roman" w:hAnsi="Times New Roman" w:cs="Times New Roman"/>
          <w:b/>
          <w:sz w:val="28"/>
          <w:szCs w:val="28"/>
        </w:rPr>
        <w:t>сальмонельозні</w:t>
      </w:r>
      <w:proofErr w:type="spellEnd"/>
      <w:r>
        <w:rPr>
          <w:rFonts w:ascii="Times New Roman" w:eastAsia="Times New Roman" w:hAnsi="Times New Roman" w:cs="Times New Roman"/>
          <w:b/>
          <w:sz w:val="28"/>
          <w:szCs w:val="28"/>
        </w:rPr>
        <w:t xml:space="preserve"> інфекції</w:t>
      </w: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2023 році – зниження рівня захворюваність на 1,8%, зареєстровано 221 випадок (8,82 на 100 тисяч населення) проти 225 випадків (8,98 на 100 тисяч населення) за аналогічний період минулого року. Показник захворюваності населення в 2023 році нижчий від середнього показника в Україні на 18,03%. </w:t>
      </w:r>
    </w:p>
    <w:p w:rsidR="007532A5" w:rsidRDefault="00144CFB">
      <w:pPr>
        <w:ind w:firstLine="720"/>
        <w:rPr>
          <w:rFonts w:ascii="Times New Roman" w:eastAsia="Times New Roman" w:hAnsi="Times New Roman" w:cs="Times New Roman"/>
          <w:sz w:val="26"/>
          <w:szCs w:val="26"/>
        </w:rPr>
      </w:pPr>
      <w:r>
        <w:rPr>
          <w:rFonts w:ascii="Times New Roman" w:eastAsia="Times New Roman" w:hAnsi="Times New Roman" w:cs="Times New Roman"/>
          <w:sz w:val="28"/>
          <w:szCs w:val="28"/>
        </w:rPr>
        <w:t>Питома вага дітей до 17 років складає 38,8%.</w:t>
      </w:r>
    </w:p>
    <w:p w:rsidR="007532A5" w:rsidRDefault="007532A5">
      <w:pPr>
        <w:ind w:firstLine="720"/>
        <w:rPr>
          <w:rFonts w:ascii="Times New Roman" w:eastAsia="Times New Roman" w:hAnsi="Times New Roman" w:cs="Times New Roman"/>
          <w:sz w:val="26"/>
          <w:szCs w:val="26"/>
        </w:rPr>
      </w:pP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Паратиф А</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У 2023 році зареєстрований 1 випадок паратифу А (0,04 на 100 тисяч населення), за аналогічний період минулого року захворюваність не реєструвалася. Середній показник захворюваності в Україні – 0,002 на 100 тисяч населення (1 випадок).</w:t>
      </w:r>
    </w:p>
    <w:p w:rsidR="007532A5" w:rsidRDefault="007532A5">
      <w:pPr>
        <w:rPr>
          <w:rFonts w:ascii="Times New Roman" w:eastAsia="Times New Roman" w:hAnsi="Times New Roman" w:cs="Times New Roman"/>
          <w:sz w:val="26"/>
          <w:szCs w:val="26"/>
        </w:rPr>
      </w:pPr>
    </w:p>
    <w:p w:rsidR="007532A5" w:rsidRDefault="00144CFB">
      <w:pPr>
        <w:ind w:firstLine="480"/>
        <w:jc w:val="center"/>
        <w:rPr>
          <w:rFonts w:ascii="Times New Roman" w:eastAsia="Times New Roman" w:hAnsi="Times New Roman" w:cs="Times New Roman"/>
          <w:b/>
          <w:color w:val="FF00FF"/>
          <w:sz w:val="26"/>
          <w:szCs w:val="26"/>
        </w:rPr>
      </w:pPr>
      <w:r>
        <w:rPr>
          <w:rFonts w:ascii="Times New Roman" w:eastAsia="Times New Roman" w:hAnsi="Times New Roman" w:cs="Times New Roman"/>
          <w:noProof/>
          <w:color w:val="FF00FF"/>
          <w:sz w:val="28"/>
          <w:szCs w:val="28"/>
        </w:rPr>
        <w:lastRenderedPageBreak/>
        <w:drawing>
          <wp:inline distT="114300" distB="114300" distL="114300" distR="114300">
            <wp:extent cx="9429750" cy="494127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9429750" cy="4941270"/>
                    </a:xfrm>
                    <a:prstGeom prst="rect">
                      <a:avLst/>
                    </a:prstGeom>
                    <a:ln/>
                  </pic:spPr>
                </pic:pic>
              </a:graphicData>
            </a:graphic>
          </wp:inline>
        </w:drawing>
      </w:r>
    </w:p>
    <w:p w:rsidR="007532A5" w:rsidRDefault="007532A5">
      <w:pPr>
        <w:ind w:firstLine="720"/>
        <w:rPr>
          <w:rFonts w:ascii="Times New Roman" w:eastAsia="Times New Roman" w:hAnsi="Times New Roman" w:cs="Times New Roman"/>
          <w:b/>
          <w:color w:val="FF00FF"/>
          <w:sz w:val="28"/>
          <w:szCs w:val="28"/>
        </w:rPr>
      </w:pP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Впродовж 2023 року за </w:t>
      </w:r>
      <w:proofErr w:type="spellStart"/>
      <w:r>
        <w:rPr>
          <w:rFonts w:ascii="Times New Roman" w:eastAsia="Times New Roman" w:hAnsi="Times New Roman" w:cs="Times New Roman"/>
          <w:sz w:val="28"/>
          <w:szCs w:val="28"/>
        </w:rPr>
        <w:t>епідпоказами</w:t>
      </w:r>
      <w:proofErr w:type="spellEnd"/>
      <w:r>
        <w:rPr>
          <w:rFonts w:ascii="Times New Roman" w:eastAsia="Times New Roman" w:hAnsi="Times New Roman" w:cs="Times New Roman"/>
          <w:sz w:val="28"/>
          <w:szCs w:val="28"/>
        </w:rPr>
        <w:t xml:space="preserve"> в осередках ГКІ бактеріологічним методом досліджено: </w:t>
      </w:r>
    </w:p>
    <w:p w:rsidR="007532A5" w:rsidRDefault="00144CFB">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води водопровідної – 349 проб, відхилень – 8 (2,5%): ОТГ </w:t>
      </w:r>
      <w:proofErr w:type="spellStart"/>
      <w:r>
        <w:rPr>
          <w:rFonts w:ascii="Times New Roman" w:eastAsia="Times New Roman" w:hAnsi="Times New Roman" w:cs="Times New Roman"/>
          <w:sz w:val="28"/>
          <w:szCs w:val="28"/>
        </w:rPr>
        <w:t>м.Дрогобич</w:t>
      </w:r>
      <w:proofErr w:type="spellEnd"/>
      <w:r>
        <w:rPr>
          <w:rFonts w:ascii="Times New Roman" w:eastAsia="Times New Roman" w:hAnsi="Times New Roman" w:cs="Times New Roman"/>
          <w:sz w:val="28"/>
          <w:szCs w:val="28"/>
        </w:rPr>
        <w:t xml:space="preserve"> – у двох домашніх осередках; ОТГ </w:t>
      </w:r>
      <w:proofErr w:type="spellStart"/>
      <w:r>
        <w:rPr>
          <w:rFonts w:ascii="Times New Roman" w:eastAsia="Times New Roman" w:hAnsi="Times New Roman" w:cs="Times New Roman"/>
          <w:sz w:val="28"/>
          <w:szCs w:val="28"/>
        </w:rPr>
        <w:t>м.Борислав</w:t>
      </w:r>
      <w:proofErr w:type="spellEnd"/>
      <w:r>
        <w:rPr>
          <w:rFonts w:ascii="Times New Roman" w:eastAsia="Times New Roman" w:hAnsi="Times New Roman" w:cs="Times New Roman"/>
          <w:sz w:val="28"/>
          <w:szCs w:val="28"/>
        </w:rPr>
        <w:t xml:space="preserve"> – осередок (реабілітаційний центр) та двох домашніх осередках; ОТГ </w:t>
      </w:r>
      <w:proofErr w:type="spellStart"/>
      <w:r>
        <w:rPr>
          <w:rFonts w:ascii="Times New Roman" w:eastAsia="Times New Roman" w:hAnsi="Times New Roman" w:cs="Times New Roman"/>
          <w:sz w:val="28"/>
          <w:szCs w:val="28"/>
        </w:rPr>
        <w:t>м.Львова</w:t>
      </w:r>
      <w:proofErr w:type="spellEnd"/>
      <w:r>
        <w:rPr>
          <w:rFonts w:ascii="Times New Roman" w:eastAsia="Times New Roman" w:hAnsi="Times New Roman" w:cs="Times New Roman"/>
          <w:sz w:val="28"/>
          <w:szCs w:val="28"/>
        </w:rPr>
        <w:t xml:space="preserve"> – на об’єкті спалаху (Львівська майстерня шоколаду), ОТГ </w:t>
      </w:r>
      <w:proofErr w:type="spellStart"/>
      <w:r>
        <w:rPr>
          <w:rFonts w:ascii="Times New Roman" w:eastAsia="Times New Roman" w:hAnsi="Times New Roman" w:cs="Times New Roman"/>
          <w:sz w:val="28"/>
          <w:szCs w:val="28"/>
        </w:rPr>
        <w:t>м.Трускавця</w:t>
      </w:r>
      <w:proofErr w:type="spellEnd"/>
      <w:r>
        <w:rPr>
          <w:rFonts w:ascii="Times New Roman" w:eastAsia="Times New Roman" w:hAnsi="Times New Roman" w:cs="Times New Roman"/>
          <w:sz w:val="28"/>
          <w:szCs w:val="28"/>
        </w:rPr>
        <w:t xml:space="preserve"> – в домашньому осередку, Золочівська ОТГ – в домашньому осередку. З даного питання скеровані листи у </w:t>
      </w:r>
      <w:proofErr w:type="spellStart"/>
      <w:r>
        <w:rPr>
          <w:rFonts w:ascii="Times New Roman" w:eastAsia="Times New Roman" w:hAnsi="Times New Roman" w:cs="Times New Roman"/>
          <w:sz w:val="28"/>
          <w:szCs w:val="28"/>
        </w:rPr>
        <w:t>Держпродспоживслужбу</w:t>
      </w:r>
      <w:proofErr w:type="spellEnd"/>
      <w:r>
        <w:rPr>
          <w:rFonts w:ascii="Times New Roman" w:eastAsia="Times New Roman" w:hAnsi="Times New Roman" w:cs="Times New Roman"/>
          <w:sz w:val="28"/>
          <w:szCs w:val="28"/>
        </w:rPr>
        <w:t>, керівникам закладів та ОТГ.</w:t>
      </w:r>
      <w:r>
        <w:rPr>
          <w:rFonts w:ascii="Times New Roman" w:eastAsia="Times New Roman" w:hAnsi="Times New Roman" w:cs="Times New Roman"/>
          <w:b/>
          <w:sz w:val="28"/>
          <w:szCs w:val="28"/>
        </w:rPr>
        <w:t xml:space="preserve"> </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 води джерел нецентралізованого водопостачання індивідуального користування – 536 проб, відхилень – 136 (25,3%) в районах: Львівському (Городоцька, Жовківська, Кам.-Бузька, Пустомитівська ОТГ), Стрийському (Миколаївська, Жидачівська, Стрийська ОТГ), Яворівському (Мостиська ОТГ), Самбірському (Самбірська, Турківська, Старосамбірська ОТГ), Дрогобицькому (Дрогобицька ОТГ та ОТГ </w:t>
      </w:r>
      <w:proofErr w:type="spellStart"/>
      <w:r>
        <w:rPr>
          <w:rFonts w:ascii="Times New Roman" w:eastAsia="Times New Roman" w:hAnsi="Times New Roman" w:cs="Times New Roman"/>
          <w:sz w:val="28"/>
          <w:szCs w:val="28"/>
        </w:rPr>
        <w:t>м.Борислав</w:t>
      </w:r>
      <w:proofErr w:type="spellEnd"/>
      <w:r>
        <w:rPr>
          <w:rFonts w:ascii="Times New Roman" w:eastAsia="Times New Roman" w:hAnsi="Times New Roman" w:cs="Times New Roman"/>
          <w:sz w:val="28"/>
          <w:szCs w:val="28"/>
        </w:rPr>
        <w:t xml:space="preserve">), Яворівському (Яворівська ОТГ), Червоноградському (Радехівська ОТГ). Після знезараження води здійснений повторний відбір проб, результати без відхилень; </w:t>
      </w:r>
    </w:p>
    <w:p w:rsidR="007532A5" w:rsidRDefault="00144CFB">
      <w:pPr>
        <w:tabs>
          <w:tab w:val="left" w:pos="9356"/>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харчових продуктів – 2280 зразків, відхилень – 376 (16,4%) – страви домашнього приготування, домашні м’ясні та кисломолочні продукти з яких виділено умовно-патогенну флору в районах: Львівському (Львівська, Жовківська, Городоцька, Пустомитівська ОТГ), Стрийському (Стрийська, Сколівська, Миколаївська, Жидачівська ОТГ та ОТГ м. Стрий), Червоноградському (Червоноградська, Сокальська, Радехівська ОТГ), Яворівському (Яворівська, Мостиська ОТГ), Дрогобицькому (Дрогобицька ОТГ та ОТГ м. Трускавець), Золочівському (Золочівська ОТГ), Самбірському (Самбірська, Турківська ОТГ) . </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змивів на патогенну та умовно – патогенну флору – 3960, відхилень – 497 (12,5%)</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виділено умовно – патогенну флору, в районах: Львівському (Львівська, Городоцька, Кам.-Бузька, Жовківська, Пустомитівська ОТГ), Золочівському (Золочівська ОТГ), Червоноградському (Червоноградська, Сокальська ОТГ), Дрогобицькому (Дрогобицька ОТГ), Стрийському (Миколаївська, Жидачівська, Стрийська ОТГ), Самбірському (Старосамбірська, Турківська ОТГ),</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Підлягало обстеженню контактних осіб на кишкову групу збудників 468, обстежені – 408 (87,4%, 12,6% не обстежені через відмову), позитивних результатів – 30 (7,3%), виділена патогенна та умовно-патогенна флора: </w:t>
      </w:r>
      <w:proofErr w:type="spellStart"/>
      <w:r>
        <w:rPr>
          <w:rFonts w:ascii="Times New Roman" w:eastAsia="Times New Roman" w:hAnsi="Times New Roman" w:cs="Times New Roman"/>
          <w:sz w:val="28"/>
          <w:szCs w:val="28"/>
        </w:rPr>
        <w:t>Salmonella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aureus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Citrobacter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freundii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Proteus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mirabilis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Klebsiella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pneumoniae</w:t>
      </w:r>
      <w:proofErr w:type="spellEnd"/>
      <w:r>
        <w:rPr>
          <w:rFonts w:ascii="Times New Roman" w:eastAsia="Times New Roman" w:hAnsi="Times New Roman" w:cs="Times New Roman"/>
          <w:sz w:val="28"/>
          <w:szCs w:val="28"/>
        </w:rPr>
        <w:t xml:space="preserve">. </w:t>
      </w:r>
    </w:p>
    <w:p w:rsidR="007532A5" w:rsidRDefault="007532A5">
      <w:pPr>
        <w:jc w:val="center"/>
        <w:rPr>
          <w:rFonts w:ascii="Times New Roman" w:eastAsia="Times New Roman" w:hAnsi="Times New Roman" w:cs="Times New Roman"/>
          <w:sz w:val="28"/>
          <w:szCs w:val="28"/>
        </w:rPr>
      </w:pPr>
    </w:p>
    <w:p w:rsidR="007532A5" w:rsidRDefault="00144CFB">
      <w:pPr>
        <w:ind w:firstLine="708"/>
        <w:jc w:val="center"/>
        <w:rPr>
          <w:rFonts w:ascii="Times New Roman" w:eastAsia="Times New Roman" w:hAnsi="Times New Roman" w:cs="Times New Roman"/>
          <w:color w:val="FF00FF"/>
          <w:sz w:val="28"/>
          <w:szCs w:val="28"/>
        </w:rPr>
      </w:pPr>
      <w:r>
        <w:rPr>
          <w:rFonts w:ascii="Times New Roman" w:eastAsia="Times New Roman" w:hAnsi="Times New Roman" w:cs="Times New Roman"/>
          <w:noProof/>
          <w:color w:val="FF00FF"/>
          <w:sz w:val="28"/>
          <w:szCs w:val="28"/>
        </w:rPr>
        <w:lastRenderedPageBreak/>
        <w:drawing>
          <wp:inline distT="114300" distB="114300" distL="114300" distR="114300">
            <wp:extent cx="9431525" cy="53086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9431525" cy="5308600"/>
                    </a:xfrm>
                    <a:prstGeom prst="rect">
                      <a:avLst/>
                    </a:prstGeom>
                    <a:ln/>
                  </pic:spPr>
                </pic:pic>
              </a:graphicData>
            </a:graphic>
          </wp:inline>
        </w:drawing>
      </w:r>
    </w:p>
    <w:p w:rsidR="007532A5" w:rsidRDefault="00144CFB">
      <w:pPr>
        <w:ind w:firstLine="708"/>
        <w:jc w:val="center"/>
        <w:rPr>
          <w:rFonts w:ascii="Times New Roman" w:eastAsia="Times New Roman" w:hAnsi="Times New Roman" w:cs="Times New Roman"/>
          <w:color w:val="FF00FF"/>
          <w:sz w:val="28"/>
          <w:szCs w:val="28"/>
        </w:rPr>
      </w:pPr>
      <w:r>
        <w:rPr>
          <w:rFonts w:ascii="Times New Roman" w:eastAsia="Times New Roman" w:hAnsi="Times New Roman" w:cs="Times New Roman"/>
          <w:color w:val="FF00FF"/>
          <w:sz w:val="28"/>
          <w:szCs w:val="28"/>
        </w:rPr>
        <w:t xml:space="preserve"> </w:t>
      </w:r>
    </w:p>
    <w:p w:rsidR="007532A5" w:rsidRDefault="007532A5">
      <w:pPr>
        <w:ind w:firstLine="708"/>
        <w:jc w:val="center"/>
        <w:rPr>
          <w:rFonts w:ascii="Times New Roman" w:eastAsia="Times New Roman" w:hAnsi="Times New Roman" w:cs="Times New Roman"/>
          <w:color w:val="FF00FF"/>
          <w:sz w:val="28"/>
          <w:szCs w:val="28"/>
        </w:rPr>
      </w:pPr>
    </w:p>
    <w:p w:rsidR="007532A5" w:rsidRDefault="007532A5">
      <w:pPr>
        <w:ind w:firstLine="708"/>
        <w:jc w:val="center"/>
        <w:rPr>
          <w:rFonts w:ascii="Times New Roman" w:eastAsia="Times New Roman" w:hAnsi="Times New Roman" w:cs="Times New Roman"/>
          <w:color w:val="FF00FF"/>
          <w:sz w:val="28"/>
          <w:szCs w:val="28"/>
        </w:rPr>
      </w:pPr>
    </w:p>
    <w:p w:rsidR="007532A5" w:rsidRDefault="007532A5">
      <w:pPr>
        <w:ind w:firstLine="708"/>
        <w:jc w:val="center"/>
        <w:rPr>
          <w:rFonts w:ascii="Times New Roman" w:eastAsia="Times New Roman" w:hAnsi="Times New Roman" w:cs="Times New Roman"/>
          <w:color w:val="FF00FF"/>
          <w:sz w:val="28"/>
          <w:szCs w:val="28"/>
        </w:rPr>
      </w:pPr>
    </w:p>
    <w:p w:rsidR="007532A5" w:rsidRDefault="00144CFB">
      <w:pPr>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Вірусний гепатит А</w:t>
      </w:r>
    </w:p>
    <w:p w:rsidR="007532A5" w:rsidRDefault="009321BD">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 2023 році</w:t>
      </w:r>
      <w:r w:rsidR="00144CFB">
        <w:rPr>
          <w:rFonts w:ascii="Times New Roman" w:eastAsia="Times New Roman" w:hAnsi="Times New Roman" w:cs="Times New Roman"/>
          <w:sz w:val="28"/>
          <w:szCs w:val="28"/>
        </w:rPr>
        <w:t xml:space="preserve"> в порівнянні з 2022 роком,захворюваність вірусним гепатитом А в Львівській області зросла на 41,2% </w:t>
      </w:r>
      <w:r>
        <w:rPr>
          <w:rFonts w:ascii="Times New Roman" w:eastAsia="Times New Roman" w:hAnsi="Times New Roman" w:cs="Times New Roman"/>
          <w:sz w:val="28"/>
          <w:szCs w:val="28"/>
        </w:rPr>
        <w:t>З</w:t>
      </w:r>
      <w:r w:rsidR="00144CFB">
        <w:rPr>
          <w:rFonts w:ascii="Times New Roman" w:eastAsia="Times New Roman" w:hAnsi="Times New Roman" w:cs="Times New Roman"/>
          <w:sz w:val="28"/>
          <w:szCs w:val="28"/>
        </w:rPr>
        <w:t>ареєстровано 24 випадки (0,96 на 100 тисяч населення) проти 17 випадків (0,68 на 100 тисяч населення) у 2022 році. Показник захворюваності за 2023 рік у 2,7 рази перевищує середній показник в Україні.</w:t>
      </w:r>
    </w:p>
    <w:p w:rsidR="007532A5" w:rsidRDefault="00144CF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 віковій структурі захворюваності вірусним гепатитом А переважає доросле населення – 75,0% (18 випадків), діти складають 25,0% (6 випадків).</w:t>
      </w:r>
    </w:p>
    <w:p w:rsidR="007532A5" w:rsidRDefault="00144CFB">
      <w:pPr>
        <w:widowControl w:val="0"/>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Найбільша кількість випадків вірусного гепатиту А реєструється на території Львівського району – 18 випадків, що становить 75,0%, з них у м. Львові – 10 випадків, </w:t>
      </w:r>
      <w:proofErr w:type="spellStart"/>
      <w:r>
        <w:rPr>
          <w:rFonts w:ascii="Times New Roman" w:eastAsia="Times New Roman" w:hAnsi="Times New Roman" w:cs="Times New Roman"/>
          <w:sz w:val="28"/>
          <w:szCs w:val="28"/>
        </w:rPr>
        <w:t>Новояричівській</w:t>
      </w:r>
      <w:proofErr w:type="spellEnd"/>
      <w:r>
        <w:rPr>
          <w:rFonts w:ascii="Times New Roman" w:eastAsia="Times New Roman" w:hAnsi="Times New Roman" w:cs="Times New Roman"/>
          <w:sz w:val="28"/>
          <w:szCs w:val="28"/>
        </w:rPr>
        <w:t xml:space="preserve"> ОТГ – 7, Пустомитівській ОТГ – 1. Три випадки зареєстровані в Червоноградському районі (Радехівська, Сокальська ОТГ), два у Стрийському (Жидачівська, Сколівська ОТГ), один випадок у Дрогобицькому районі (ОТГ м. Дрогобич). </w:t>
      </w:r>
    </w:p>
    <w:p w:rsidR="007532A5" w:rsidRDefault="007532A5">
      <w:pPr>
        <w:widowControl w:val="0"/>
        <w:ind w:firstLine="0"/>
        <w:rPr>
          <w:rFonts w:ascii="Times New Roman" w:eastAsia="Times New Roman" w:hAnsi="Times New Roman" w:cs="Times New Roman"/>
          <w:color w:val="FF00FF"/>
          <w:sz w:val="26"/>
          <w:szCs w:val="26"/>
        </w:rPr>
      </w:pPr>
    </w:p>
    <w:p w:rsidR="007532A5" w:rsidRDefault="00144CFB">
      <w:pPr>
        <w:widowControl w:val="0"/>
        <w:ind w:firstLine="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extent cx="6334125" cy="377922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6334125" cy="3779220"/>
                    </a:xfrm>
                    <a:prstGeom prst="rect">
                      <a:avLst/>
                    </a:prstGeom>
                    <a:ln/>
                  </pic:spPr>
                </pic:pic>
              </a:graphicData>
            </a:graphic>
          </wp:inline>
        </w:drawing>
      </w:r>
    </w:p>
    <w:p w:rsidR="007532A5" w:rsidRDefault="00144CFB">
      <w:pPr>
        <w:widowControl w:val="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осередках вірусного гепатиту А здійснений комплекс необхідних протиепідемічних та профілактичних заходів: </w:t>
      </w:r>
      <w:r>
        <w:rPr>
          <w:rFonts w:ascii="Times New Roman" w:eastAsia="Times New Roman" w:hAnsi="Times New Roman" w:cs="Times New Roman"/>
          <w:sz w:val="28"/>
          <w:szCs w:val="28"/>
        </w:rPr>
        <w:lastRenderedPageBreak/>
        <w:t xml:space="preserve">організовано медичне спостереження за контактними особами, впродовж максимального інкубаційного періоду (зареєстровано 1 випадок захворювання серед контактних), обстежено 27 контактних осіб (методом ПЛР - 20, ІФА – 7, результати негативні). Проти вірусного гепатиту А за </w:t>
      </w:r>
      <w:proofErr w:type="spellStart"/>
      <w:r>
        <w:rPr>
          <w:rFonts w:ascii="Times New Roman" w:eastAsia="Times New Roman" w:hAnsi="Times New Roman" w:cs="Times New Roman"/>
          <w:sz w:val="28"/>
          <w:szCs w:val="28"/>
        </w:rPr>
        <w:t>епідпоказами</w:t>
      </w:r>
      <w:proofErr w:type="spellEnd"/>
      <w:r>
        <w:rPr>
          <w:rFonts w:ascii="Times New Roman" w:eastAsia="Times New Roman" w:hAnsi="Times New Roman" w:cs="Times New Roman"/>
          <w:sz w:val="28"/>
          <w:szCs w:val="28"/>
        </w:rPr>
        <w:t xml:space="preserve"> щеплено 8 контактних осіб. Проведено бактеріологічне та вірусологічне дослідження води питної в осередках вірусного гепатиту А, заключну дезінфекцію та знезараження води у 140 приватних та громадських криницях.</w:t>
      </w:r>
    </w:p>
    <w:p w:rsidR="007532A5" w:rsidRDefault="00144CFB">
      <w:pPr>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За епідемічними показами проведено дослідження на виявлення РНК вірусу гепатиту А 3-х проб води басейнів м. Львова, 3-х проб води централізованого водопостачання у місці тим</w:t>
      </w:r>
      <w:r w:rsidR="009321BD">
        <w:rPr>
          <w:rFonts w:ascii="Times New Roman" w:eastAsia="Times New Roman" w:hAnsi="Times New Roman" w:cs="Times New Roman"/>
          <w:sz w:val="28"/>
          <w:szCs w:val="28"/>
        </w:rPr>
        <w:t xml:space="preserve">часового перебування </w:t>
      </w:r>
      <w:proofErr w:type="spellStart"/>
      <w:r w:rsidR="009321BD">
        <w:rPr>
          <w:rFonts w:ascii="Times New Roman" w:eastAsia="Times New Roman" w:hAnsi="Times New Roman" w:cs="Times New Roman"/>
          <w:sz w:val="28"/>
          <w:szCs w:val="28"/>
        </w:rPr>
        <w:t>внутрішньо</w:t>
      </w:r>
      <w:r>
        <w:rPr>
          <w:rFonts w:ascii="Times New Roman" w:eastAsia="Times New Roman" w:hAnsi="Times New Roman" w:cs="Times New Roman"/>
          <w:sz w:val="28"/>
          <w:szCs w:val="28"/>
        </w:rPr>
        <w:t>переміщених</w:t>
      </w:r>
      <w:proofErr w:type="spellEnd"/>
      <w:r>
        <w:rPr>
          <w:rFonts w:ascii="Times New Roman" w:eastAsia="Times New Roman" w:hAnsi="Times New Roman" w:cs="Times New Roman"/>
          <w:sz w:val="28"/>
          <w:szCs w:val="28"/>
        </w:rPr>
        <w:t xml:space="preserve"> осіб, 1 проби води централізованого водопостачання та 5 проб криничної води в осередках, РНК вірусу гепатиту А не виявлено.</w:t>
      </w:r>
    </w:p>
    <w:p w:rsidR="007532A5" w:rsidRDefault="00144CFB">
      <w:pPr>
        <w:widowControl w:val="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Основний шлях передачі інфекції при вірусному гепатиті А, встановлений при епідеміологічних розслідуваннях – контактно – побутовий. Також ймовірними факторами інфікування були води відкритих водойм та джерел, а сприятливими обставинами – недотримання правил особистої гігієни. </w:t>
      </w:r>
    </w:p>
    <w:p w:rsidR="007532A5" w:rsidRDefault="00144CFB">
      <w:pPr>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метою локалізації осередків ВГА та недопущення поширення даного захворювання скеровані рекомендаційні листи керівникам ОТГ, ЗОЗ, організованих колективів. </w:t>
      </w:r>
    </w:p>
    <w:p w:rsidR="007532A5" w:rsidRDefault="007532A5">
      <w:pPr>
        <w:ind w:firstLine="0"/>
        <w:jc w:val="center"/>
        <w:rPr>
          <w:rFonts w:ascii="Times New Roman" w:eastAsia="Times New Roman" w:hAnsi="Times New Roman" w:cs="Times New Roman"/>
          <w:sz w:val="28"/>
          <w:szCs w:val="28"/>
        </w:rPr>
      </w:pPr>
    </w:p>
    <w:p w:rsidR="007532A5" w:rsidRDefault="007532A5">
      <w:pPr>
        <w:ind w:firstLine="0"/>
        <w:jc w:val="center"/>
        <w:rPr>
          <w:rFonts w:ascii="Times New Roman" w:eastAsia="Times New Roman" w:hAnsi="Times New Roman" w:cs="Times New Roman"/>
          <w:sz w:val="28"/>
          <w:szCs w:val="28"/>
        </w:rPr>
      </w:pPr>
    </w:p>
    <w:p w:rsidR="007532A5" w:rsidRDefault="00144CFB">
      <w:pPr>
        <w:ind w:firstLine="0"/>
        <w:jc w:val="center"/>
        <w:rPr>
          <w:rFonts w:ascii="Times New Roman" w:eastAsia="Times New Roman" w:hAnsi="Times New Roman" w:cs="Times New Roman"/>
          <w:b/>
          <w:sz w:val="28"/>
          <w:szCs w:val="28"/>
          <w:highlight w:val="white"/>
          <w:u w:val="single"/>
        </w:rPr>
      </w:pPr>
      <w:proofErr w:type="spellStart"/>
      <w:r>
        <w:rPr>
          <w:rFonts w:ascii="Times New Roman" w:eastAsia="Times New Roman" w:hAnsi="Times New Roman" w:cs="Times New Roman"/>
          <w:b/>
          <w:sz w:val="28"/>
          <w:szCs w:val="28"/>
          <w:highlight w:val="white"/>
          <w:u w:val="single"/>
        </w:rPr>
        <w:t>Ентеровірусні</w:t>
      </w:r>
      <w:proofErr w:type="spellEnd"/>
      <w:r>
        <w:rPr>
          <w:rFonts w:ascii="Times New Roman" w:eastAsia="Times New Roman" w:hAnsi="Times New Roman" w:cs="Times New Roman"/>
          <w:b/>
          <w:sz w:val="28"/>
          <w:szCs w:val="28"/>
          <w:highlight w:val="white"/>
          <w:u w:val="single"/>
        </w:rPr>
        <w:t xml:space="preserve"> інфекції</w:t>
      </w:r>
    </w:p>
    <w:p w:rsidR="007532A5" w:rsidRDefault="007532A5">
      <w:pPr>
        <w:ind w:firstLine="0"/>
        <w:jc w:val="center"/>
        <w:rPr>
          <w:rFonts w:ascii="Times New Roman" w:eastAsia="Times New Roman" w:hAnsi="Times New Roman" w:cs="Times New Roman"/>
          <w:b/>
          <w:sz w:val="28"/>
          <w:szCs w:val="28"/>
          <w:highlight w:val="white"/>
          <w:u w:val="single"/>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в Львівській області зареєстровано 715 випадків </w:t>
      </w:r>
      <w:proofErr w:type="spellStart"/>
      <w:r>
        <w:rPr>
          <w:rFonts w:ascii="Times New Roman" w:eastAsia="Times New Roman" w:hAnsi="Times New Roman" w:cs="Times New Roman"/>
          <w:sz w:val="28"/>
          <w:szCs w:val="28"/>
          <w:highlight w:val="white"/>
        </w:rPr>
        <w:t>ентеровірусної</w:t>
      </w:r>
      <w:proofErr w:type="spellEnd"/>
      <w:r>
        <w:rPr>
          <w:rFonts w:ascii="Times New Roman" w:eastAsia="Times New Roman" w:hAnsi="Times New Roman" w:cs="Times New Roman"/>
          <w:sz w:val="28"/>
          <w:szCs w:val="28"/>
          <w:highlight w:val="white"/>
        </w:rPr>
        <w:t xml:space="preserve"> інфекції (28,52 на 100 тисяч населення), з них 580 випадків серед дітей (81,12% захворілих), проти 485 випадків (19,35 на 100 тисяч населення), з них 398 серед дітей (82,06</w:t>
      </w:r>
      <w:r w:rsidR="009321BD">
        <w:rPr>
          <w:rFonts w:ascii="Times New Roman" w:eastAsia="Times New Roman" w:hAnsi="Times New Roman" w:cs="Times New Roman"/>
          <w:sz w:val="28"/>
          <w:szCs w:val="28"/>
          <w:highlight w:val="white"/>
        </w:rPr>
        <w:t>% захворілих), у 2022 році. Зростання</w:t>
      </w:r>
      <w:r>
        <w:rPr>
          <w:rFonts w:ascii="Times New Roman" w:eastAsia="Times New Roman" w:hAnsi="Times New Roman" w:cs="Times New Roman"/>
          <w:sz w:val="28"/>
          <w:szCs w:val="28"/>
          <w:highlight w:val="white"/>
        </w:rPr>
        <w:t xml:space="preserve"> захворюваності в 1,47 разів. </w:t>
      </w:r>
    </w:p>
    <w:p w:rsidR="007532A5" w:rsidRDefault="009321BD">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Перевищення </w:t>
      </w:r>
      <w:proofErr w:type="spellStart"/>
      <w:r>
        <w:rPr>
          <w:rFonts w:ascii="Times New Roman" w:eastAsia="Times New Roman" w:hAnsi="Times New Roman" w:cs="Times New Roman"/>
          <w:sz w:val="28"/>
          <w:szCs w:val="28"/>
          <w:highlight w:val="white"/>
        </w:rPr>
        <w:t>середньо</w:t>
      </w:r>
      <w:r w:rsidR="00144CFB">
        <w:rPr>
          <w:rFonts w:ascii="Times New Roman" w:eastAsia="Times New Roman" w:hAnsi="Times New Roman" w:cs="Times New Roman"/>
          <w:sz w:val="28"/>
          <w:szCs w:val="28"/>
          <w:highlight w:val="white"/>
        </w:rPr>
        <w:t>обласного</w:t>
      </w:r>
      <w:proofErr w:type="spellEnd"/>
      <w:r w:rsidR="00144CFB">
        <w:rPr>
          <w:rFonts w:ascii="Times New Roman" w:eastAsia="Times New Roman" w:hAnsi="Times New Roman" w:cs="Times New Roman"/>
          <w:sz w:val="28"/>
          <w:szCs w:val="28"/>
          <w:highlight w:val="white"/>
        </w:rPr>
        <w:t xml:space="preserve"> показника захворюваності на </w:t>
      </w:r>
      <w:proofErr w:type="spellStart"/>
      <w:r w:rsidR="00144CFB">
        <w:rPr>
          <w:rFonts w:ascii="Times New Roman" w:eastAsia="Times New Roman" w:hAnsi="Times New Roman" w:cs="Times New Roman"/>
          <w:sz w:val="28"/>
          <w:szCs w:val="28"/>
          <w:highlight w:val="white"/>
        </w:rPr>
        <w:t>ентеровірусні</w:t>
      </w:r>
      <w:proofErr w:type="spellEnd"/>
      <w:r w:rsidR="00144CFB">
        <w:rPr>
          <w:rFonts w:ascii="Times New Roman" w:eastAsia="Times New Roman" w:hAnsi="Times New Roman" w:cs="Times New Roman"/>
          <w:sz w:val="28"/>
          <w:szCs w:val="28"/>
          <w:highlight w:val="white"/>
        </w:rPr>
        <w:t xml:space="preserve"> інфекції реєструється в Львівському районі, який склав у 2023 році 58,85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Серед дитячого населення найвищий рівень захворюваності реєструється у віковій групі 14 років – 44,8% (260 випадків). Серед ВПО в 2023 році зареєстровано 27 випадків, з них серед дітей – 25.</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Діагнози </w:t>
      </w:r>
      <w:proofErr w:type="spellStart"/>
      <w:r>
        <w:rPr>
          <w:rFonts w:ascii="Times New Roman" w:eastAsia="Times New Roman" w:hAnsi="Times New Roman" w:cs="Times New Roman"/>
          <w:sz w:val="28"/>
          <w:szCs w:val="28"/>
          <w:highlight w:val="white"/>
        </w:rPr>
        <w:t>ентеровірусної</w:t>
      </w:r>
      <w:proofErr w:type="spellEnd"/>
      <w:r>
        <w:rPr>
          <w:rFonts w:ascii="Times New Roman" w:eastAsia="Times New Roman" w:hAnsi="Times New Roman" w:cs="Times New Roman"/>
          <w:sz w:val="28"/>
          <w:szCs w:val="28"/>
          <w:highlight w:val="white"/>
        </w:rPr>
        <w:t xml:space="preserve"> інфекції встановлені </w:t>
      </w:r>
      <w:proofErr w:type="spellStart"/>
      <w:r>
        <w:rPr>
          <w:rFonts w:ascii="Times New Roman" w:eastAsia="Times New Roman" w:hAnsi="Times New Roman" w:cs="Times New Roman"/>
          <w:sz w:val="28"/>
          <w:szCs w:val="28"/>
          <w:highlight w:val="white"/>
        </w:rPr>
        <w:t>клінічно.У</w:t>
      </w:r>
      <w:proofErr w:type="spellEnd"/>
      <w:r>
        <w:rPr>
          <w:rFonts w:ascii="Times New Roman" w:eastAsia="Times New Roman" w:hAnsi="Times New Roman" w:cs="Times New Roman"/>
          <w:sz w:val="28"/>
          <w:szCs w:val="28"/>
          <w:highlight w:val="white"/>
        </w:rPr>
        <w:t xml:space="preserve"> вогнищах </w:t>
      </w:r>
      <w:proofErr w:type="spellStart"/>
      <w:r>
        <w:rPr>
          <w:rFonts w:ascii="Times New Roman" w:eastAsia="Times New Roman" w:hAnsi="Times New Roman" w:cs="Times New Roman"/>
          <w:sz w:val="28"/>
          <w:szCs w:val="28"/>
          <w:highlight w:val="white"/>
        </w:rPr>
        <w:t>ентеровірусної</w:t>
      </w:r>
      <w:proofErr w:type="spellEnd"/>
      <w:r>
        <w:rPr>
          <w:rFonts w:ascii="Times New Roman" w:eastAsia="Times New Roman" w:hAnsi="Times New Roman" w:cs="Times New Roman"/>
          <w:sz w:val="28"/>
          <w:szCs w:val="28"/>
          <w:highlight w:val="white"/>
        </w:rPr>
        <w:t xml:space="preserve"> інфекції проведено визначення кола контактних осіб з хворими та організовано медичне спостереження та санітарно-освітню роботу щодо профілактики </w:t>
      </w:r>
      <w:proofErr w:type="spellStart"/>
      <w:r>
        <w:rPr>
          <w:rFonts w:ascii="Times New Roman" w:eastAsia="Times New Roman" w:hAnsi="Times New Roman" w:cs="Times New Roman"/>
          <w:sz w:val="28"/>
          <w:szCs w:val="28"/>
          <w:highlight w:val="white"/>
        </w:rPr>
        <w:t>ентеровірусних</w:t>
      </w:r>
      <w:proofErr w:type="spellEnd"/>
      <w:r>
        <w:rPr>
          <w:rFonts w:ascii="Times New Roman" w:eastAsia="Times New Roman" w:hAnsi="Times New Roman" w:cs="Times New Roman"/>
          <w:sz w:val="28"/>
          <w:szCs w:val="28"/>
          <w:highlight w:val="white"/>
        </w:rPr>
        <w:t xml:space="preserve"> інфекцій.</w:t>
      </w:r>
    </w:p>
    <w:p w:rsidR="007532A5" w:rsidRDefault="007532A5">
      <w:pPr>
        <w:ind w:firstLine="0"/>
        <w:jc w:val="center"/>
        <w:rPr>
          <w:rFonts w:ascii="Times New Roman" w:eastAsia="Times New Roman" w:hAnsi="Times New Roman" w:cs="Times New Roman"/>
          <w:b/>
          <w:sz w:val="28"/>
          <w:szCs w:val="28"/>
          <w:highlight w:val="white"/>
        </w:rPr>
      </w:pPr>
    </w:p>
    <w:p w:rsidR="007532A5" w:rsidRDefault="007532A5">
      <w:pPr>
        <w:ind w:firstLine="0"/>
        <w:jc w:val="center"/>
        <w:rPr>
          <w:rFonts w:ascii="Times New Roman" w:eastAsia="Times New Roman" w:hAnsi="Times New Roman" w:cs="Times New Roman"/>
          <w:b/>
          <w:sz w:val="28"/>
          <w:szCs w:val="28"/>
          <w:highlight w:val="white"/>
        </w:rPr>
      </w:pPr>
    </w:p>
    <w:p w:rsidR="007532A5" w:rsidRDefault="007532A5">
      <w:pPr>
        <w:ind w:firstLine="0"/>
        <w:jc w:val="center"/>
        <w:rPr>
          <w:rFonts w:ascii="Times New Roman" w:eastAsia="Times New Roman" w:hAnsi="Times New Roman" w:cs="Times New Roman"/>
          <w:b/>
          <w:sz w:val="28"/>
          <w:szCs w:val="28"/>
          <w:highlight w:val="white"/>
        </w:rPr>
      </w:pPr>
    </w:p>
    <w:p w:rsidR="007532A5" w:rsidRDefault="00144CFB">
      <w:pPr>
        <w:ind w:firstLine="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Гострі в’ялі паралічі (ГВП)</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 Львівській області зареєстровано 19 «ймовірних» випадків ГВП серед дітей до 15 років, з них «гарячих» - 7 випадків (діти отримали менше 3-х доз полівакцини згідно віку). У 2022 році було зареєстровано 15 «ймовірних» випадків ГВП. 14 випадків без залишкових явищ рухових порушень, 5 випадків не закрито. Розрахунковий цільовий показник якості нагляду за ГВП для Львівської області складає 12 випадків на рік серед дітей до 15 років.</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При вірусологічному дослідженні проб фекалій на культурах клітин, що рекомендовані ВООЗ отримано негативний результат на </w:t>
      </w:r>
      <w:proofErr w:type="spellStart"/>
      <w:r>
        <w:rPr>
          <w:rFonts w:ascii="Times New Roman" w:eastAsia="Times New Roman" w:hAnsi="Times New Roman" w:cs="Times New Roman"/>
          <w:sz w:val="28"/>
          <w:szCs w:val="28"/>
          <w:highlight w:val="white"/>
        </w:rPr>
        <w:t>ентеровіруси</w:t>
      </w:r>
      <w:proofErr w:type="spellEnd"/>
      <w:r>
        <w:rPr>
          <w:rFonts w:ascii="Times New Roman" w:eastAsia="Times New Roman" w:hAnsi="Times New Roman" w:cs="Times New Roman"/>
          <w:sz w:val="28"/>
          <w:szCs w:val="28"/>
          <w:highlight w:val="white"/>
        </w:rPr>
        <w:t xml:space="preserve"> в двох пробах від 19-ти хворих, та 95 контактних дітей до 15 років в одній пробі. Співвідношення відібраних контактних осіб до випадків ГВП: 5 при рекомендованих 5.</w:t>
      </w:r>
    </w:p>
    <w:p w:rsidR="007532A5" w:rsidRDefault="00144CF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 xml:space="preserve">Заключна класифікація ГВП комісії МОЗ України: поліомієліт відхилено в 11 випадках, з них: </w:t>
      </w:r>
      <w:proofErr w:type="spellStart"/>
      <w:r>
        <w:rPr>
          <w:rFonts w:ascii="Times New Roman" w:eastAsia="Times New Roman" w:hAnsi="Times New Roman" w:cs="Times New Roman"/>
          <w:sz w:val="28"/>
          <w:szCs w:val="28"/>
          <w:highlight w:val="white"/>
        </w:rPr>
        <w:t>полінейропатія</w:t>
      </w:r>
      <w:proofErr w:type="spellEnd"/>
      <w:r>
        <w:rPr>
          <w:rFonts w:ascii="Times New Roman" w:eastAsia="Times New Roman" w:hAnsi="Times New Roman" w:cs="Times New Roman"/>
          <w:sz w:val="28"/>
          <w:szCs w:val="28"/>
          <w:highlight w:val="white"/>
        </w:rPr>
        <w:t xml:space="preserve"> – 9 випадків (47,37%); системні захворювання чи порушення метаболізму захворювання м’язів і кісток – 2 випадки (10,53%); паралічі невідомої етіології – 1 випадок (5,26%);</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не закрито – 7 випадків (36,84%).</w:t>
      </w:r>
      <w:r>
        <w:rPr>
          <w:rFonts w:ascii="Times New Roman" w:eastAsia="Times New Roman" w:hAnsi="Times New Roman" w:cs="Times New Roman"/>
          <w:b/>
          <w:sz w:val="28"/>
          <w:szCs w:val="28"/>
          <w:highlight w:val="white"/>
        </w:rPr>
        <w:t xml:space="preserve"> </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Впродовж 2023 року 13 випадків виявлені в КНП ЛОР «Львівська обласна інфекційна клінічна лікарня», 1 випадок – у КНП ЦПМСД міста Пустомити, 2 випадки – у ВП «Лікарня Святого Миколая» КНП «І ТМО міста Львова», 1 випадок – у КНП «Сокальська районна лікарня», 1 випадок – у КНП «Дрогобицька МДЛ», 1 випадок – у КНП «Жовківська лікарня». </w:t>
      </w:r>
    </w:p>
    <w:p w:rsidR="007532A5" w:rsidRDefault="00144CFB">
      <w:pPr>
        <w:ind w:firstLine="720"/>
        <w:rPr>
          <w:rFonts w:ascii="Times New Roman" w:eastAsia="Times New Roman" w:hAnsi="Times New Roman" w:cs="Times New Roman"/>
          <w:b/>
          <w:sz w:val="28"/>
          <w:szCs w:val="28"/>
          <w:highlight w:val="white"/>
          <w:vertAlign w:val="subscript"/>
        </w:rPr>
      </w:pPr>
      <w:r>
        <w:rPr>
          <w:rFonts w:ascii="Times New Roman" w:eastAsia="Times New Roman" w:hAnsi="Times New Roman" w:cs="Times New Roman"/>
          <w:sz w:val="28"/>
          <w:szCs w:val="28"/>
          <w:highlight w:val="white"/>
        </w:rPr>
        <w:t>Територіальний розподіл «ймовірних» випадків ГВП згідно кодів ВООЗ, райони:</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Радехівський – 2; Турківський – 1; Сокальський –  1; Пустомитівський – 2; Жидачівський – 1; Миколаївський – 1; Жовківський – 1; Городоцький – 1; Бродівський – 1; міста: Львів – 4; Самбір – 1; Червоноград – 1; Борислав – 1; Дрогобич – 1.</w:t>
      </w:r>
    </w:p>
    <w:p w:rsidR="007532A5" w:rsidRDefault="007532A5">
      <w:pPr>
        <w:ind w:firstLine="851"/>
        <w:jc w:val="center"/>
        <w:rPr>
          <w:rFonts w:ascii="Times New Roman" w:eastAsia="Times New Roman" w:hAnsi="Times New Roman" w:cs="Times New Roman"/>
          <w:b/>
          <w:sz w:val="28"/>
          <w:szCs w:val="28"/>
          <w:u w:val="single"/>
        </w:rPr>
      </w:pPr>
    </w:p>
    <w:p w:rsidR="007532A5" w:rsidRDefault="00144CFB">
      <w:pPr>
        <w:ind w:firstLine="851"/>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Вірусний та серозний менінгіт</w:t>
      </w:r>
    </w:p>
    <w:p w:rsidR="007532A5" w:rsidRDefault="007532A5">
      <w:pPr>
        <w:ind w:firstLine="851"/>
        <w:jc w:val="center"/>
        <w:rPr>
          <w:rFonts w:ascii="Times New Roman" w:eastAsia="Times New Roman" w:hAnsi="Times New Roman" w:cs="Times New Roman"/>
          <w:b/>
          <w:sz w:val="28"/>
          <w:szCs w:val="28"/>
          <w:u w:val="single"/>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зареєстровано 12 випадків (0,48 на 100 тисяч населення) вірусного менінгіту, з них 11 серед дітей (2,27 на 100 тисяч населення), проти 4 випадків (0,16 на 100 тисяч населення), з них серед дітей 2 випадки (0,41 на 100 тисяч населення), у 2022 році; </w:t>
      </w:r>
      <w:proofErr w:type="spellStart"/>
      <w:r>
        <w:rPr>
          <w:rFonts w:ascii="Times New Roman" w:eastAsia="Times New Roman" w:hAnsi="Times New Roman" w:cs="Times New Roman"/>
          <w:sz w:val="28"/>
          <w:szCs w:val="28"/>
          <w:highlight w:val="white"/>
        </w:rPr>
        <w:t>ріт</w:t>
      </w:r>
      <w:proofErr w:type="spellEnd"/>
      <w:r>
        <w:rPr>
          <w:rFonts w:ascii="Times New Roman" w:eastAsia="Times New Roman" w:hAnsi="Times New Roman" w:cs="Times New Roman"/>
          <w:sz w:val="28"/>
          <w:szCs w:val="28"/>
          <w:highlight w:val="white"/>
        </w:rPr>
        <w:t xml:space="preserve"> в 3 рази. Водночас, цей показник є вищим в 2 рази від показника в Україні (0,246 на 100 тисяч населення). Найвищі показники захворюваності зареєстровано в м. Львові – 9 випадків (1,28 на 100 тисяч населення), з них серед дітей 8 випадків (6,25 на 100 тисяч населення), Городоцька ОТГ – 3 випадки (4,37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зареєстровано 8 випадків серозного менінгіту (0,32 на 100 тисяч населення), з них 1 дитина, проти 2 випадків (0,28 на 100 тисяч населення), з них, 1 дитина, у 2022 році; зниження в 4 рази.</w:t>
      </w:r>
    </w:p>
    <w:p w:rsidR="007532A5" w:rsidRDefault="007532A5">
      <w:pPr>
        <w:ind w:firstLine="0"/>
        <w:jc w:val="center"/>
        <w:rPr>
          <w:rFonts w:ascii="Times New Roman" w:eastAsia="Times New Roman" w:hAnsi="Times New Roman" w:cs="Times New Roman"/>
          <w:b/>
          <w:sz w:val="28"/>
          <w:szCs w:val="28"/>
          <w:u w:val="single"/>
        </w:rPr>
      </w:pPr>
    </w:p>
    <w:p w:rsidR="007532A5" w:rsidRDefault="007532A5">
      <w:pPr>
        <w:ind w:firstLine="0"/>
        <w:jc w:val="center"/>
        <w:rPr>
          <w:rFonts w:ascii="Times New Roman" w:eastAsia="Times New Roman" w:hAnsi="Times New Roman" w:cs="Times New Roman"/>
          <w:b/>
          <w:sz w:val="28"/>
          <w:szCs w:val="28"/>
          <w:u w:val="single"/>
        </w:rPr>
      </w:pPr>
    </w:p>
    <w:p w:rsidR="007532A5" w:rsidRDefault="007532A5">
      <w:pPr>
        <w:ind w:firstLine="0"/>
        <w:jc w:val="center"/>
        <w:rPr>
          <w:rFonts w:ascii="Times New Roman" w:eastAsia="Times New Roman" w:hAnsi="Times New Roman" w:cs="Times New Roman"/>
          <w:b/>
          <w:sz w:val="28"/>
          <w:szCs w:val="28"/>
          <w:highlight w:val="white"/>
          <w:u w:val="single"/>
        </w:rPr>
      </w:pPr>
    </w:p>
    <w:p w:rsidR="007532A5" w:rsidRDefault="00144CFB">
      <w:pPr>
        <w:ind w:firstLine="0"/>
        <w:jc w:val="center"/>
        <w:rPr>
          <w:rFonts w:ascii="Times New Roman" w:eastAsia="Times New Roman" w:hAnsi="Times New Roman" w:cs="Times New Roman"/>
          <w:b/>
          <w:sz w:val="28"/>
          <w:szCs w:val="28"/>
          <w:highlight w:val="white"/>
          <w:u w:val="single"/>
        </w:rPr>
      </w:pPr>
      <w:r>
        <w:rPr>
          <w:rFonts w:ascii="Times New Roman" w:eastAsia="Times New Roman" w:hAnsi="Times New Roman" w:cs="Times New Roman"/>
          <w:b/>
          <w:sz w:val="28"/>
          <w:szCs w:val="28"/>
          <w:highlight w:val="white"/>
          <w:u w:val="single"/>
        </w:rPr>
        <w:lastRenderedPageBreak/>
        <w:t>Група парентеральних інфекцій</w:t>
      </w:r>
    </w:p>
    <w:p w:rsidR="007532A5" w:rsidRDefault="007532A5">
      <w:pPr>
        <w:jc w:val="left"/>
        <w:rPr>
          <w:rFonts w:ascii="Times New Roman" w:eastAsia="Times New Roman" w:hAnsi="Times New Roman" w:cs="Times New Roman"/>
          <w:b/>
          <w:sz w:val="28"/>
          <w:szCs w:val="28"/>
          <w:highlight w:val="white"/>
          <w:u w:val="single"/>
        </w:rPr>
      </w:pPr>
    </w:p>
    <w:p w:rsidR="007532A5" w:rsidRDefault="00144CFB">
      <w:pPr>
        <w:ind w:firstLine="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Вірусний гепатит B</w:t>
      </w:r>
    </w:p>
    <w:p w:rsidR="007532A5" w:rsidRDefault="007532A5">
      <w:pPr>
        <w:ind w:firstLine="0"/>
        <w:jc w:val="center"/>
        <w:rPr>
          <w:rFonts w:ascii="Times New Roman" w:eastAsia="Times New Roman" w:hAnsi="Times New Roman" w:cs="Times New Roman"/>
          <w:b/>
          <w:sz w:val="28"/>
          <w:szCs w:val="28"/>
          <w:highlight w:val="white"/>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зареєстровано 105 випадків вірусного гепатиту В (4,19 на 100 тисяч населення) проти 65 випадків (2,59 на 1</w:t>
      </w:r>
      <w:r w:rsidR="009321BD">
        <w:rPr>
          <w:rFonts w:ascii="Times New Roman" w:eastAsia="Times New Roman" w:hAnsi="Times New Roman" w:cs="Times New Roman"/>
          <w:sz w:val="28"/>
          <w:szCs w:val="28"/>
          <w:highlight w:val="white"/>
        </w:rPr>
        <w:t xml:space="preserve">00 тисяч населення) у 2022 році - </w:t>
      </w:r>
      <w:r>
        <w:rPr>
          <w:rFonts w:ascii="Times New Roman" w:eastAsia="Times New Roman" w:hAnsi="Times New Roman" w:cs="Times New Roman"/>
          <w:sz w:val="28"/>
          <w:szCs w:val="28"/>
          <w:highlight w:val="white"/>
        </w:rPr>
        <w:t xml:space="preserve"> ріст на 61,54%. Водночас, цей показник є вищим в 2,26 рази від показника в Україні (1,85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випадки вірусного гепатиту В зареєстровані серед дорослого населення в наступних районах:</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Львівський – 68 випадків (6,00 на 100 тисяч населення)/64,76% від загальної захворюваності в Львівській області, найвищі показники захворюваності у Львівській ОТГ – 54 випадки/79,41% захворілих в Львівському районі);</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Дрогобицький – 8 випадків (3,35 на 100 тисяч населення): ОТГ мм. Дрогобич – 3, Трускавець – 3, Борислав – 1, Дрогобицька ОТГ – 1, що становить 7,62% від загальної кількості захворілих на гепатит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Львівській області;</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Самбірський – 5 випадків (2,19 на 100 тисяч населення)/4,76% від загальної кількості захворілих на гепатит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Львівській області;</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Стрийський – 9 випадків (2,74 на 100 тисяч населення)/8,57% від загальної кількості захворілих на гепатит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Львівській області;</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Золочівський – 6 випадків (3,67 на 100 тисяч населення)/5,71% від загальної кількості захворілих на гепатит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Львівській області;</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Червоноградський – 4 випадки (1,71 на 100 тисяч населення)/3,81 % від загальної кількості захворілих на гепатит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Львівській області;</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Яворівський – 5 випадків (2,76 на 100 тисяч населення)/4,76 % від загальної кількості захворілих на гепатит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Львівській області.</w:t>
      </w:r>
    </w:p>
    <w:p w:rsidR="007532A5" w:rsidRDefault="00144CFB">
      <w:pPr>
        <w:tabs>
          <w:tab w:val="left" w:pos="993"/>
        </w:tabs>
        <w:jc w:val="center"/>
        <w:rPr>
          <w:rFonts w:ascii="Times New Roman" w:eastAsia="Times New Roman" w:hAnsi="Times New Roman" w:cs="Times New Roman"/>
          <w:sz w:val="28"/>
          <w:szCs w:val="28"/>
          <w:highlight w:val="yellow"/>
        </w:rPr>
      </w:pPr>
      <w:r>
        <w:rPr>
          <w:rFonts w:ascii="Times New Roman" w:eastAsia="Times New Roman" w:hAnsi="Times New Roman" w:cs="Times New Roman"/>
          <w:noProof/>
          <w:sz w:val="28"/>
          <w:szCs w:val="28"/>
          <w:highlight w:val="yellow"/>
        </w:rPr>
        <w:lastRenderedPageBreak/>
        <w:drawing>
          <wp:inline distT="114300" distB="114300" distL="114300" distR="114300">
            <wp:extent cx="7620000" cy="428625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7620000" cy="4286250"/>
                    </a:xfrm>
                    <a:prstGeom prst="rect">
                      <a:avLst/>
                    </a:prstGeom>
                    <a:ln/>
                  </pic:spPr>
                </pic:pic>
              </a:graphicData>
            </a:graphic>
          </wp:inline>
        </w:drawing>
      </w:r>
    </w:p>
    <w:p w:rsidR="007532A5" w:rsidRDefault="007532A5">
      <w:pPr>
        <w:tabs>
          <w:tab w:val="left" w:pos="993"/>
        </w:tabs>
        <w:ind w:firstLine="0"/>
        <w:jc w:val="center"/>
        <w:rPr>
          <w:rFonts w:ascii="Times New Roman" w:eastAsia="Times New Roman" w:hAnsi="Times New Roman" w:cs="Times New Roman"/>
          <w:sz w:val="28"/>
          <w:szCs w:val="28"/>
        </w:rPr>
      </w:pPr>
    </w:p>
    <w:p w:rsidR="007532A5" w:rsidRDefault="007532A5">
      <w:pPr>
        <w:tabs>
          <w:tab w:val="left" w:pos="993"/>
        </w:tabs>
        <w:ind w:firstLine="0"/>
        <w:rPr>
          <w:rFonts w:ascii="Times New Roman" w:eastAsia="Times New Roman" w:hAnsi="Times New Roman" w:cs="Times New Roman"/>
          <w:sz w:val="28"/>
          <w:szCs w:val="28"/>
        </w:rPr>
      </w:pPr>
    </w:p>
    <w:p w:rsidR="007532A5" w:rsidRDefault="00144CFB">
      <w:pPr>
        <w:rPr>
          <w:rFonts w:ascii="Times New Roman" w:eastAsia="Times New Roman" w:hAnsi="Times New Roman" w:cs="Times New Roman"/>
          <w:sz w:val="28"/>
          <w:szCs w:val="28"/>
          <w:highlight w:val="white"/>
          <w:u w:val="single"/>
        </w:rPr>
      </w:pPr>
      <w:r>
        <w:rPr>
          <w:rFonts w:ascii="Times New Roman" w:eastAsia="Times New Roman" w:hAnsi="Times New Roman" w:cs="Times New Roman"/>
          <w:sz w:val="28"/>
          <w:szCs w:val="28"/>
          <w:highlight w:val="white"/>
        </w:rPr>
        <w:t xml:space="preserve">За даними епідеміологічних розслідувань, ймовірними шляхами інфікування вірусним гепатитом В </w:t>
      </w:r>
      <w:proofErr w:type="spellStart"/>
      <w:r>
        <w:rPr>
          <w:rFonts w:ascii="Times New Roman" w:eastAsia="Times New Roman" w:hAnsi="Times New Roman" w:cs="Times New Roman"/>
          <w:sz w:val="28"/>
          <w:szCs w:val="28"/>
          <w:highlight w:val="white"/>
        </w:rPr>
        <w:t>в</w:t>
      </w:r>
      <w:proofErr w:type="spellEnd"/>
      <w:r>
        <w:rPr>
          <w:rFonts w:ascii="Times New Roman" w:eastAsia="Times New Roman" w:hAnsi="Times New Roman" w:cs="Times New Roman"/>
          <w:sz w:val="28"/>
          <w:szCs w:val="28"/>
          <w:highlight w:val="white"/>
        </w:rPr>
        <w:t xml:space="preserve"> 2023 році були:</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t>хірургічні втручання, медичні маніпуляції в ЗОЗ – 50,47 % (53 випадки);</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t>контакт з хворим на вірусний гепатит В у вогнищі (спільне використання індивідуальних предметів побуту) – 0,95 % (1 випадок);</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t>медичні маніпуляції в домашніх умовах – 8,57% (9 випадків);</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t>стоматологічні послуги (хворі відмовились надавати назву та адресу закладу) – 11,43% (12 випадків);</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t>парентеральне вживання наркотиків – 2,85% (3 випадки);</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lastRenderedPageBreak/>
        <w:t>перукарські послуги – 10,47% (11 випадків);</w:t>
      </w:r>
    </w:p>
    <w:p w:rsidR="007532A5" w:rsidRDefault="00144CFB">
      <w:pPr>
        <w:numPr>
          <w:ilvl w:val="0"/>
          <w:numId w:val="3"/>
        </w:numPr>
        <w:rPr>
          <w:sz w:val="28"/>
          <w:szCs w:val="28"/>
          <w:highlight w:val="white"/>
        </w:rPr>
      </w:pPr>
      <w:r>
        <w:rPr>
          <w:rFonts w:ascii="Times New Roman" w:eastAsia="Times New Roman" w:hAnsi="Times New Roman" w:cs="Times New Roman"/>
          <w:sz w:val="28"/>
          <w:szCs w:val="28"/>
          <w:highlight w:val="white"/>
        </w:rPr>
        <w:t>статевий контакт –  4,76% (5 випадків);</w:t>
      </w:r>
    </w:p>
    <w:p w:rsidR="007532A5" w:rsidRDefault="00144CFB">
      <w:pPr>
        <w:widowControl w:val="0"/>
        <w:numPr>
          <w:ilvl w:val="0"/>
          <w:numId w:val="3"/>
        </w:numPr>
        <w:rPr>
          <w:b/>
          <w:sz w:val="28"/>
          <w:szCs w:val="28"/>
          <w:highlight w:val="white"/>
        </w:rPr>
      </w:pPr>
      <w:r>
        <w:rPr>
          <w:rFonts w:ascii="Times New Roman" w:eastAsia="Times New Roman" w:hAnsi="Times New Roman" w:cs="Times New Roman"/>
          <w:sz w:val="28"/>
          <w:szCs w:val="28"/>
          <w:highlight w:val="white"/>
        </w:rPr>
        <w:t>не встановлено – 10,47% (11 випадків).</w:t>
      </w:r>
    </w:p>
    <w:p w:rsidR="007532A5" w:rsidRDefault="007532A5">
      <w:pPr>
        <w:jc w:val="center"/>
        <w:rPr>
          <w:rFonts w:ascii="Times New Roman" w:eastAsia="Times New Roman" w:hAnsi="Times New Roman" w:cs="Times New Roman"/>
          <w:sz w:val="28"/>
          <w:szCs w:val="28"/>
          <w:highlight w:val="white"/>
        </w:rPr>
      </w:pPr>
    </w:p>
    <w:p w:rsidR="007532A5" w:rsidRDefault="00144CFB">
      <w:pPr>
        <w:ind w:firstLine="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Вірусний гепатит С</w:t>
      </w:r>
    </w:p>
    <w:p w:rsidR="007532A5" w:rsidRDefault="007532A5">
      <w:pPr>
        <w:ind w:firstLine="0"/>
        <w:jc w:val="center"/>
        <w:rPr>
          <w:rFonts w:ascii="Times New Roman" w:eastAsia="Times New Roman" w:hAnsi="Times New Roman" w:cs="Times New Roman"/>
          <w:b/>
          <w:sz w:val="28"/>
          <w:szCs w:val="28"/>
          <w:highlight w:val="white"/>
        </w:rPr>
      </w:pPr>
    </w:p>
    <w:p w:rsidR="007532A5" w:rsidRDefault="00144CF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У 2023 році в Львівській області зареєстровано 30 випадків вірусного гепатиту С (1,20 на 100 тисяч населення) проти 30 випадків (1,20 на 100 тисяч населення) у 2022 році, реєструється на рівні показника попереднього року. Проте, цей показник є вищим на 12,15% від показника в Україні (1,07 на 100 тисяч населення).</w:t>
      </w:r>
    </w:p>
    <w:p w:rsidR="007532A5" w:rsidRDefault="00144CFB">
      <w:pPr>
        <w:keepNext/>
        <w:widowControl w:val="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випадки вірусного гепатиту С зареєстровані в наступних районах:</w:t>
      </w:r>
    </w:p>
    <w:p w:rsidR="007532A5" w:rsidRDefault="00144CFB">
      <w:pPr>
        <w:numPr>
          <w:ilvl w:val="0"/>
          <w:numId w:val="1"/>
        </w:numPr>
        <w:rPr>
          <w:sz w:val="28"/>
          <w:szCs w:val="28"/>
          <w:highlight w:val="white"/>
        </w:rPr>
      </w:pPr>
      <w:r>
        <w:rPr>
          <w:rFonts w:ascii="Times New Roman" w:eastAsia="Times New Roman" w:hAnsi="Times New Roman" w:cs="Times New Roman"/>
          <w:sz w:val="28"/>
          <w:szCs w:val="28"/>
          <w:highlight w:val="white"/>
        </w:rPr>
        <w:t xml:space="preserve"> Львівський – 15 випадків (1,32 на 100 тисяч населення)/50% від загальної захворюваності на вірусний гепатит С в Львівській області, з них, в ОТГ м. Львова – 10 випадків, що 66,66% захворілих в районі;</w:t>
      </w:r>
    </w:p>
    <w:p w:rsidR="007532A5" w:rsidRDefault="00144CFB">
      <w:pPr>
        <w:numPr>
          <w:ilvl w:val="0"/>
          <w:numId w:val="1"/>
        </w:numPr>
        <w:rPr>
          <w:sz w:val="28"/>
          <w:szCs w:val="28"/>
          <w:highlight w:val="white"/>
        </w:rPr>
      </w:pPr>
      <w:r>
        <w:rPr>
          <w:rFonts w:ascii="Times New Roman" w:eastAsia="Times New Roman" w:hAnsi="Times New Roman" w:cs="Times New Roman"/>
          <w:sz w:val="28"/>
          <w:szCs w:val="28"/>
          <w:highlight w:val="white"/>
        </w:rPr>
        <w:t xml:space="preserve"> Дрогобицький – 5 випадків (20,09 на 100 тисяч населення) /16,66%від загальної захворюваності на вірусний гепатит С в Львівській області;</w:t>
      </w:r>
    </w:p>
    <w:p w:rsidR="007532A5" w:rsidRDefault="00144CFB">
      <w:pPr>
        <w:numPr>
          <w:ilvl w:val="0"/>
          <w:numId w:val="1"/>
        </w:numPr>
        <w:rPr>
          <w:sz w:val="28"/>
          <w:szCs w:val="28"/>
          <w:highlight w:val="white"/>
        </w:rPr>
      </w:pPr>
      <w:r>
        <w:rPr>
          <w:rFonts w:ascii="Times New Roman" w:eastAsia="Times New Roman" w:hAnsi="Times New Roman" w:cs="Times New Roman"/>
          <w:sz w:val="28"/>
          <w:szCs w:val="28"/>
          <w:highlight w:val="white"/>
        </w:rPr>
        <w:t xml:space="preserve"> Самбірський – 5 випадків (2,19 на 100 тисяч населення)/16,66% від загальної захворюваності на вірусний гепатит С в Львівській області;</w:t>
      </w:r>
    </w:p>
    <w:p w:rsidR="007532A5" w:rsidRDefault="00144CFB">
      <w:pPr>
        <w:numPr>
          <w:ilvl w:val="0"/>
          <w:numId w:val="1"/>
        </w:numPr>
        <w:rPr>
          <w:sz w:val="28"/>
          <w:szCs w:val="28"/>
          <w:highlight w:val="white"/>
        </w:rPr>
      </w:pPr>
      <w:r>
        <w:rPr>
          <w:rFonts w:ascii="Times New Roman" w:eastAsia="Times New Roman" w:hAnsi="Times New Roman" w:cs="Times New Roman"/>
          <w:sz w:val="28"/>
          <w:szCs w:val="28"/>
          <w:highlight w:val="white"/>
        </w:rPr>
        <w:t xml:space="preserve"> Стрийський – 3 випадки (0,92 на 100 тисяч населення)/10% від загальної захворюваності на вірусний гепатит С в Львівській області;</w:t>
      </w:r>
    </w:p>
    <w:p w:rsidR="007532A5" w:rsidRDefault="00144CFB">
      <w:pPr>
        <w:numPr>
          <w:ilvl w:val="0"/>
          <w:numId w:val="1"/>
        </w:numPr>
        <w:rPr>
          <w:sz w:val="28"/>
          <w:szCs w:val="28"/>
          <w:highlight w:val="white"/>
        </w:rPr>
      </w:pPr>
      <w:r>
        <w:rPr>
          <w:rFonts w:ascii="Times New Roman" w:eastAsia="Times New Roman" w:hAnsi="Times New Roman" w:cs="Times New Roman"/>
          <w:sz w:val="28"/>
          <w:szCs w:val="28"/>
          <w:highlight w:val="white"/>
        </w:rPr>
        <w:t xml:space="preserve"> Золочівський – 1 випадок (0,61 на 100 тисяч населення)/3,33%від загальної захворюваності на вірусний гепатит С в Львівській області;</w:t>
      </w:r>
    </w:p>
    <w:p w:rsidR="007532A5" w:rsidRDefault="00144CFB">
      <w:pPr>
        <w:numPr>
          <w:ilvl w:val="0"/>
          <w:numId w:val="1"/>
        </w:numPr>
        <w:rPr>
          <w:sz w:val="28"/>
          <w:szCs w:val="28"/>
          <w:highlight w:val="white"/>
        </w:rPr>
      </w:pPr>
      <w:r>
        <w:rPr>
          <w:rFonts w:ascii="Times New Roman" w:eastAsia="Times New Roman" w:hAnsi="Times New Roman" w:cs="Times New Roman"/>
          <w:sz w:val="28"/>
          <w:szCs w:val="28"/>
          <w:highlight w:val="white"/>
        </w:rPr>
        <w:t xml:space="preserve"> Яворівський – 1 випадок (0,55 на 100 тисяч населення)/3,33% від загальної захворюваності на вірусний гепатит С в Львівській області.</w:t>
      </w:r>
    </w:p>
    <w:p w:rsidR="007532A5" w:rsidRDefault="00144CFB">
      <w:pPr>
        <w:ind w:firstLine="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7620000" cy="428625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7620000" cy="4286250"/>
                    </a:xfrm>
                    <a:prstGeom prst="rect">
                      <a:avLst/>
                    </a:prstGeom>
                    <a:ln/>
                  </pic:spPr>
                </pic:pic>
              </a:graphicData>
            </a:graphic>
          </wp:inline>
        </w:drawing>
      </w:r>
    </w:p>
    <w:p w:rsidR="007532A5" w:rsidRDefault="007532A5">
      <w:pPr>
        <w:ind w:firstLine="0"/>
        <w:jc w:val="center"/>
        <w:rPr>
          <w:rFonts w:ascii="Times New Roman" w:eastAsia="Times New Roman" w:hAnsi="Times New Roman" w:cs="Times New Roman"/>
          <w:sz w:val="28"/>
          <w:szCs w:val="28"/>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За даними епідеміологічних розслідувань, ймовірними шляхами інфікування гострим вірусним гепатитом С в 2023 році були:</w:t>
      </w:r>
    </w:p>
    <w:p w:rsidR="007532A5" w:rsidRDefault="00144CFB">
      <w:pPr>
        <w:numPr>
          <w:ilvl w:val="0"/>
          <w:numId w:val="2"/>
        </w:numPr>
        <w:rPr>
          <w:sz w:val="28"/>
          <w:szCs w:val="28"/>
          <w:highlight w:val="white"/>
        </w:rPr>
      </w:pPr>
      <w:r>
        <w:rPr>
          <w:rFonts w:ascii="Times New Roman" w:eastAsia="Times New Roman" w:hAnsi="Times New Roman" w:cs="Times New Roman"/>
          <w:sz w:val="28"/>
          <w:szCs w:val="28"/>
          <w:highlight w:val="white"/>
        </w:rPr>
        <w:t>хірургічні втручання, медичні маніпуляції в ЗОЗ – 56,66% (17 випадків);</w:t>
      </w:r>
    </w:p>
    <w:p w:rsidR="007532A5" w:rsidRDefault="00144CFB">
      <w:pPr>
        <w:numPr>
          <w:ilvl w:val="0"/>
          <w:numId w:val="2"/>
        </w:numPr>
        <w:rPr>
          <w:sz w:val="28"/>
          <w:szCs w:val="28"/>
          <w:highlight w:val="white"/>
        </w:rPr>
      </w:pPr>
      <w:r>
        <w:rPr>
          <w:rFonts w:ascii="Times New Roman" w:eastAsia="Times New Roman" w:hAnsi="Times New Roman" w:cs="Times New Roman"/>
          <w:sz w:val="28"/>
          <w:szCs w:val="28"/>
          <w:highlight w:val="white"/>
        </w:rPr>
        <w:t>стоматологічні послуги (хворі відмовились надати назву та адресу закладу) – 20% (6 випадків);</w:t>
      </w:r>
    </w:p>
    <w:p w:rsidR="007532A5" w:rsidRDefault="00144CFB">
      <w:pPr>
        <w:numPr>
          <w:ilvl w:val="0"/>
          <w:numId w:val="2"/>
        </w:numPr>
        <w:rPr>
          <w:sz w:val="28"/>
          <w:szCs w:val="28"/>
          <w:highlight w:val="white"/>
        </w:rPr>
      </w:pPr>
      <w:r>
        <w:rPr>
          <w:rFonts w:ascii="Times New Roman" w:eastAsia="Times New Roman" w:hAnsi="Times New Roman" w:cs="Times New Roman"/>
          <w:sz w:val="28"/>
          <w:szCs w:val="28"/>
          <w:highlight w:val="white"/>
        </w:rPr>
        <w:t>статевий – 3,33% (1 випадок);</w:t>
      </w:r>
    </w:p>
    <w:p w:rsidR="007532A5" w:rsidRDefault="00144CFB">
      <w:pPr>
        <w:widowControl w:val="0"/>
        <w:numPr>
          <w:ilvl w:val="0"/>
          <w:numId w:val="2"/>
        </w:numPr>
        <w:rPr>
          <w:b/>
          <w:sz w:val="28"/>
          <w:szCs w:val="28"/>
          <w:highlight w:val="white"/>
        </w:rPr>
      </w:pPr>
      <w:r>
        <w:rPr>
          <w:rFonts w:ascii="Times New Roman" w:eastAsia="Times New Roman" w:hAnsi="Times New Roman" w:cs="Times New Roman"/>
          <w:sz w:val="28"/>
          <w:szCs w:val="28"/>
          <w:highlight w:val="white"/>
        </w:rPr>
        <w:t>перукарські послуги – 13,33% (4 випадки);</w:t>
      </w:r>
    </w:p>
    <w:p w:rsidR="007532A5" w:rsidRDefault="00144CFB">
      <w:pPr>
        <w:numPr>
          <w:ilvl w:val="0"/>
          <w:numId w:val="2"/>
        </w:numPr>
        <w:rPr>
          <w:sz w:val="28"/>
          <w:szCs w:val="28"/>
          <w:highlight w:val="white"/>
        </w:rPr>
      </w:pPr>
      <w:r>
        <w:rPr>
          <w:rFonts w:ascii="Times New Roman" w:eastAsia="Times New Roman" w:hAnsi="Times New Roman" w:cs="Times New Roman"/>
          <w:sz w:val="28"/>
          <w:szCs w:val="28"/>
          <w:highlight w:val="white"/>
        </w:rPr>
        <w:t>не встановлено – 6,66% (2 випадки).</w:t>
      </w:r>
    </w:p>
    <w:p w:rsidR="007532A5" w:rsidRDefault="00144CFB">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7620000" cy="428625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7620000" cy="4286250"/>
                    </a:xfrm>
                    <a:prstGeom prst="rect">
                      <a:avLst/>
                    </a:prstGeom>
                    <a:ln/>
                  </pic:spPr>
                </pic:pic>
              </a:graphicData>
            </a:graphic>
          </wp:inline>
        </w:drawing>
      </w:r>
    </w:p>
    <w:p w:rsidR="007532A5" w:rsidRDefault="007532A5">
      <w:pPr>
        <w:widowControl w:val="0"/>
        <w:ind w:firstLine="0"/>
        <w:jc w:val="center"/>
        <w:rPr>
          <w:rFonts w:ascii="Times New Roman" w:eastAsia="Times New Roman" w:hAnsi="Times New Roman" w:cs="Times New Roman"/>
          <w:b/>
          <w:sz w:val="28"/>
          <w:szCs w:val="28"/>
        </w:rPr>
      </w:pPr>
    </w:p>
    <w:p w:rsidR="007532A5" w:rsidRDefault="00144CFB">
      <w:pPr>
        <w:widowControl w:val="0"/>
        <w:ind w:firstLine="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Хронічні вірусні гепатити</w:t>
      </w:r>
    </w:p>
    <w:p w:rsidR="007532A5" w:rsidRDefault="007532A5">
      <w:pPr>
        <w:widowControl w:val="0"/>
        <w:ind w:firstLine="0"/>
        <w:jc w:val="center"/>
        <w:rPr>
          <w:rFonts w:ascii="Times New Roman" w:eastAsia="Times New Roman" w:hAnsi="Times New Roman" w:cs="Times New Roman"/>
          <w:b/>
          <w:sz w:val="28"/>
          <w:szCs w:val="28"/>
          <w:highlight w:val="white"/>
        </w:rPr>
      </w:pPr>
    </w:p>
    <w:p w:rsidR="007532A5" w:rsidRDefault="00144CFB">
      <w:pPr>
        <w:spacing w:line="256"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зареєстровано 519 випадків хронічних вірусних гепатитів (20,70 на 100 тисяч населення), з них, серед дитячого населення – 1 випадок (0,21 на 100 тисяч населення), проти 299 випадків (11,93 на 100 тисяч населення), з них, серед дитячого населення – 2 випадки (0,41 на 100 тисяч населення), у 2022 році, ріст на 73,58%. Водночас, цей показник є вищим на 11,71% від показника в Україні в 2023 році (18,53 на 100 тисяч населення).</w:t>
      </w:r>
    </w:p>
    <w:p w:rsidR="007532A5" w:rsidRDefault="007532A5">
      <w:pPr>
        <w:widowControl w:val="0"/>
        <w:ind w:firstLine="851"/>
        <w:rPr>
          <w:rFonts w:ascii="Times New Roman" w:eastAsia="Times New Roman" w:hAnsi="Times New Roman" w:cs="Times New Roman"/>
          <w:b/>
          <w:sz w:val="28"/>
          <w:szCs w:val="28"/>
        </w:rPr>
      </w:pPr>
    </w:p>
    <w:p w:rsidR="007532A5" w:rsidRDefault="007532A5">
      <w:pPr>
        <w:widowControl w:val="0"/>
        <w:ind w:firstLine="851"/>
        <w:rPr>
          <w:rFonts w:ascii="Times New Roman" w:eastAsia="Times New Roman" w:hAnsi="Times New Roman" w:cs="Times New Roman"/>
          <w:b/>
          <w:sz w:val="28"/>
          <w:szCs w:val="28"/>
        </w:rPr>
      </w:pPr>
    </w:p>
    <w:p w:rsidR="007532A5" w:rsidRDefault="00144CFB">
      <w:pPr>
        <w:widowControl w:val="0"/>
        <w:ind w:firstLine="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Хронічний вірусний гепатит В</w:t>
      </w:r>
    </w:p>
    <w:p w:rsidR="007532A5" w:rsidRDefault="00144CFB">
      <w:pPr>
        <w:widowControl w:val="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зареєстровано 115 випадків хронічного вірусного гепатиту В (4,59 на 100 тисяч населення) проти 50 випадків (1,99 на 100 тисяч населення) в 2022 році, ріст у 2,30 рази (на 65 випадків). Водночас, цей показник є вищим на 16,79% від показника в Україні в 2023 році (3,93 на 100 тисяч населення).</w:t>
      </w:r>
    </w:p>
    <w:p w:rsidR="007532A5" w:rsidRDefault="00144CFB">
      <w:pPr>
        <w:widowControl w:val="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Найвищі показники захворюваності зареєстровані в ОТГ м. Дрогобича (18 випадків/18,95 на 100 тисяч населення) та ОТГ м. Львова (42 випадки/5,96 на 100 тисяч населення) (у Львівському районі всього – 51 випадок (4,49 на 100 тисяч населення). Серед захворілих доросле населення.</w:t>
      </w:r>
    </w:p>
    <w:p w:rsidR="007532A5" w:rsidRDefault="007532A5">
      <w:pPr>
        <w:widowControl w:val="0"/>
        <w:rPr>
          <w:rFonts w:ascii="Times New Roman" w:eastAsia="Times New Roman" w:hAnsi="Times New Roman" w:cs="Times New Roman"/>
          <w:b/>
          <w:sz w:val="28"/>
          <w:szCs w:val="28"/>
          <w:u w:val="single"/>
        </w:rPr>
      </w:pPr>
    </w:p>
    <w:p w:rsidR="007532A5" w:rsidRDefault="00144CFB">
      <w:pPr>
        <w:widowControl w:val="0"/>
        <w:ind w:firstLine="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Хронічний вірусний гепатит С</w:t>
      </w:r>
    </w:p>
    <w:p w:rsidR="007532A5" w:rsidRDefault="00144CFB">
      <w:pPr>
        <w:widowControl w:val="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зареєстровано 404 випадки хронічного вірусного гепатиту С (16,12 на 100 тисяч населення), з них , серед дитячого населення – 1 випадок (0,21 на 100 тисяч населення) (Пустомитівська ОТГ), проти 249 випадків (9,93 на 100 тисяч населення), з них, серед дитячого населення – 2 випадки (0,41 на 100 тисяч населення) (ОТГ м. Дрогобича, Турківська ОТГ) в 2022 році, ріст на 62,25%. Водночас, цей показник є вищим на 7,54% від показника в Україні в 2023 році (14,99 на 100 тисяч населення).</w:t>
      </w:r>
    </w:p>
    <w:p w:rsidR="007532A5" w:rsidRDefault="00144CFB">
      <w:pPr>
        <w:widowControl w:val="0"/>
        <w:rPr>
          <w:rFonts w:ascii="Times New Roman" w:eastAsia="Times New Roman" w:hAnsi="Times New Roman" w:cs="Times New Roman"/>
          <w:b/>
          <w:sz w:val="28"/>
          <w:szCs w:val="28"/>
          <w:highlight w:val="white"/>
          <w:u w:val="single"/>
        </w:rPr>
      </w:pPr>
      <w:r>
        <w:rPr>
          <w:rFonts w:ascii="Times New Roman" w:eastAsia="Times New Roman" w:hAnsi="Times New Roman" w:cs="Times New Roman"/>
          <w:sz w:val="28"/>
          <w:szCs w:val="28"/>
          <w:highlight w:val="white"/>
        </w:rPr>
        <w:t>Найвищий показник захворюваності зареєстрований в Львівському районі (201 випадок/17,71 на 100 тисяч населення) – 49,75% захворілих в Львівській області, з них, в ОТГ м. Львова – 165 випадків (23,43 на 100 тисяч населення) – 82,09% захворілих у Львівському районі.</w:t>
      </w:r>
    </w:p>
    <w:p w:rsidR="007532A5" w:rsidRDefault="00144CFB">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6429375" cy="264574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429375" cy="2645745"/>
                    </a:xfrm>
                    <a:prstGeom prst="rect">
                      <a:avLst/>
                    </a:prstGeom>
                    <a:ln/>
                  </pic:spPr>
                </pic:pic>
              </a:graphicData>
            </a:graphic>
          </wp:inline>
        </w:drawing>
      </w:r>
    </w:p>
    <w:p w:rsidR="007532A5" w:rsidRDefault="00144CFB">
      <w:pPr>
        <w:ind w:left="142"/>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Група контактних інфекцій</w:t>
      </w:r>
    </w:p>
    <w:p w:rsidR="007532A5" w:rsidRDefault="007532A5">
      <w:pPr>
        <w:ind w:firstLine="0"/>
        <w:rPr>
          <w:rFonts w:ascii="Times New Roman" w:eastAsia="Times New Roman" w:hAnsi="Times New Roman" w:cs="Times New Roman"/>
          <w:b/>
          <w:sz w:val="28"/>
          <w:szCs w:val="28"/>
        </w:rPr>
      </w:pPr>
    </w:p>
    <w:p w:rsidR="007532A5" w:rsidRDefault="00144CFB">
      <w:pPr>
        <w:ind w:firstLine="709"/>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Хвороба </w:t>
      </w:r>
      <w:proofErr w:type="spellStart"/>
      <w:r>
        <w:rPr>
          <w:rFonts w:ascii="Times New Roman" w:eastAsia="Times New Roman" w:hAnsi="Times New Roman" w:cs="Times New Roman"/>
          <w:b/>
          <w:sz w:val="28"/>
          <w:szCs w:val="28"/>
          <w:highlight w:val="white"/>
        </w:rPr>
        <w:t>Лайма</w:t>
      </w:r>
      <w:proofErr w:type="spellEnd"/>
    </w:p>
    <w:p w:rsidR="007532A5" w:rsidRDefault="00144CF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 xml:space="preserve">в порівнянні з 2022 роком, захворюваність на хворобу </w:t>
      </w:r>
      <w:proofErr w:type="spellStart"/>
      <w:r>
        <w:rPr>
          <w:rFonts w:ascii="Times New Roman" w:eastAsia="Times New Roman" w:hAnsi="Times New Roman" w:cs="Times New Roman"/>
          <w:sz w:val="28"/>
          <w:szCs w:val="28"/>
          <w:highlight w:val="white"/>
        </w:rPr>
        <w:t>Лайма</w:t>
      </w:r>
      <w:proofErr w:type="spellEnd"/>
      <w:r>
        <w:rPr>
          <w:rFonts w:ascii="Times New Roman" w:eastAsia="Times New Roman" w:hAnsi="Times New Roman" w:cs="Times New Roman"/>
          <w:sz w:val="28"/>
          <w:szCs w:val="28"/>
          <w:highlight w:val="white"/>
        </w:rPr>
        <w:t xml:space="preserve"> в Львівській області знизилась на 9,35% (на 26 випадків) – зареєстровано 252 випадки (10,05 на 100 тис. населення) проти 278 випадків (11,09 на 100 тисяч населення) в 2022 році. Показник захворюваності на хворобу </w:t>
      </w:r>
      <w:proofErr w:type="spellStart"/>
      <w:r>
        <w:rPr>
          <w:rFonts w:ascii="Times New Roman" w:eastAsia="Times New Roman" w:hAnsi="Times New Roman" w:cs="Times New Roman"/>
          <w:sz w:val="28"/>
          <w:szCs w:val="28"/>
          <w:highlight w:val="white"/>
        </w:rPr>
        <w:t>Лайма</w:t>
      </w:r>
      <w:proofErr w:type="spellEnd"/>
      <w:r>
        <w:rPr>
          <w:rFonts w:ascii="Times New Roman" w:eastAsia="Times New Roman" w:hAnsi="Times New Roman" w:cs="Times New Roman"/>
          <w:sz w:val="28"/>
          <w:szCs w:val="28"/>
          <w:highlight w:val="white"/>
        </w:rPr>
        <w:t xml:space="preserve"> в Львівській області в 2023 року є в 2,7 рази нижчим від державного рівня.</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структурі захворюваності переважає доросле населення – 91,67% (231 випадок), діти становлять 8,33% (21 випадок).</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випадки зареєстровані в усіх районах Львівської області:</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Львівський район – 173 випадки (15,24 на 100 тис. населення);</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Дрогобицький район – 14 випадків (5,86 на 100 тис. населення);</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Самбірський район – 4 випадки (1,76 на 100 тис. населення);</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Стрийський район – 5 випадків (1,53 на 100 тис. населення);</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Золочівський район – 46 випадків (28,17 на 100 тис. населення);</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Червоноградський район – 3 випадки (1,29 на 100 тис. населення);</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Яворівський район – 7 випадків (3,87 на 100 тис. населення).</w:t>
      </w:r>
    </w:p>
    <w:p w:rsidR="007532A5" w:rsidRDefault="00144CF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Обласний показник захворюваності на хворобу </w:t>
      </w:r>
      <w:proofErr w:type="spellStart"/>
      <w:r>
        <w:rPr>
          <w:rFonts w:ascii="Times New Roman" w:eastAsia="Times New Roman" w:hAnsi="Times New Roman" w:cs="Times New Roman"/>
          <w:sz w:val="28"/>
          <w:szCs w:val="28"/>
          <w:highlight w:val="white"/>
        </w:rPr>
        <w:t>Лайма</w:t>
      </w:r>
      <w:proofErr w:type="spellEnd"/>
      <w:r>
        <w:rPr>
          <w:rFonts w:ascii="Times New Roman" w:eastAsia="Times New Roman" w:hAnsi="Times New Roman" w:cs="Times New Roman"/>
          <w:sz w:val="28"/>
          <w:szCs w:val="28"/>
          <w:highlight w:val="white"/>
        </w:rPr>
        <w:t xml:space="preserve"> перевищений в Львівському (на 51,64%) та Золочівському (в 2,8 рази) районах, а також в наступних територіальних громадах:</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ab/>
        <w:t>- Буська – в 2,1 рази;</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ab/>
        <w:t>- Золочівська – в 5,3 рази;</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ab/>
        <w:t>- Пустомитівська – на 33,3%;</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ab/>
        <w:t>- Трускавецька – на 47,8%.</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Впродовж 2023 року зареєстровано 187 випадків з лабораторно-підтвердженим діагнозом (74,21%).</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Кількість випадків з легкою формою перебігу захворювання склала 153 (60,71%), середньої важкості – 98 (38,89%), важкою формою – 1 (0,4%).</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Показник госпіталізації становить 33,33% – госпіталізовано 84 хворих, амбулаторне лікування призначено 168 особам (66,67%).</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Наявність мігруючої еритеми відмічали 92,46% (233) захворілих.</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На присмоктування кліщів в анамнезі вказували 71,03% (179) захворілих.</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Інфікування відбулось на наступних територіях:</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місто та лісопаркові осередки міста – 38,55% (69 випадків);</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сільська територія – 36,87% (66 випадків);</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ліси, гори, тощо (відпочинок на природі, збір ягід та грибів) – 24,58% (44 випадки).</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Розподіл захворілих за соціально-професійними групами:</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особи з групи ризику – 4 (1,59%);</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працівники підприємств, установ та організацій – 63 (25,0%);</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непрацюючі – 93 (36,90%);</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пенсіонери – 67 (26,59%);</w:t>
      </w:r>
    </w:p>
    <w:p w:rsidR="007532A5" w:rsidRDefault="00144CFB">
      <w:pPr>
        <w:ind w:firstLine="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діти до 18 років – 25 (9,92%)</w:t>
      </w:r>
    </w:p>
    <w:p w:rsidR="007532A5" w:rsidRDefault="00144CFB">
      <w:pPr>
        <w:ind w:firstLine="70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Жінок в сукупній захворюваності – 62,7% (158 випадків), чоловіків – 37,3% (94 випадки).</w:t>
      </w:r>
    </w:p>
    <w:p w:rsidR="007532A5" w:rsidRDefault="007532A5">
      <w:pPr>
        <w:ind w:firstLine="709"/>
        <w:jc w:val="center"/>
        <w:rPr>
          <w:rFonts w:ascii="Times New Roman" w:eastAsia="Times New Roman" w:hAnsi="Times New Roman" w:cs="Times New Roman"/>
          <w:b/>
          <w:sz w:val="28"/>
          <w:szCs w:val="28"/>
        </w:rPr>
      </w:pPr>
    </w:p>
    <w:p w:rsidR="007532A5" w:rsidRDefault="00144CFB">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6251323" cy="3518903"/>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6251323" cy="3518903"/>
                    </a:xfrm>
                    <a:prstGeom prst="rect">
                      <a:avLst/>
                    </a:prstGeom>
                    <a:ln/>
                  </pic:spPr>
                </pic:pic>
              </a:graphicData>
            </a:graphic>
          </wp:inline>
        </w:drawing>
      </w:r>
    </w:p>
    <w:p w:rsidR="007532A5" w:rsidRDefault="007532A5">
      <w:pPr>
        <w:ind w:firstLine="0"/>
        <w:jc w:val="left"/>
        <w:rPr>
          <w:rFonts w:ascii="Times New Roman" w:eastAsia="Times New Roman" w:hAnsi="Times New Roman" w:cs="Times New Roman"/>
          <w:b/>
          <w:color w:val="385623"/>
          <w:sz w:val="28"/>
          <w:szCs w:val="28"/>
        </w:rPr>
      </w:pPr>
    </w:p>
    <w:p w:rsidR="007532A5" w:rsidRDefault="00144CFB">
      <w:pPr>
        <w:ind w:firstLine="708"/>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lastRenderedPageBreak/>
        <w:t>Сказ</w:t>
      </w:r>
    </w:p>
    <w:p w:rsidR="007532A5" w:rsidRDefault="00144CFB">
      <w:pPr>
        <w:ind w:firstLine="566"/>
        <w:jc w:val="left"/>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У 2023 році в Львівській області випадків захворювання на сказ серед людей не реєструвалось (в Україні </w:t>
      </w:r>
      <w:r w:rsidR="009321BD">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1 випадок).</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Проте</w:t>
      </w:r>
      <w:r w:rsidR="009321BD">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 xml:space="preserve"> зареєстровано 93 випадки сказу серед тварин проти 40 випадків у 2022 році, ріст у 2,33 рази. На Львівщині епізоотична ситуація зі сказу тварин є неблагополучною. Випадки зареєстровані в усіх районах області:</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Дрогобицький район – 23 випадки</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Стрийський район – 22 випадки</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Самбірський район – 14 випадків</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Яворівський район – 12</w:t>
      </w:r>
    </w:p>
    <w:p w:rsidR="007532A5" w:rsidRDefault="00144CFB">
      <w:pPr>
        <w:numPr>
          <w:ilvl w:val="0"/>
          <w:numId w:val="4"/>
        </w:numPr>
        <w:rPr>
          <w:sz w:val="28"/>
          <w:szCs w:val="28"/>
          <w:highlight w:val="white"/>
        </w:rPr>
      </w:pPr>
      <w:r>
        <w:rPr>
          <w:rFonts w:ascii="Times New Roman" w:eastAsia="Times New Roman" w:hAnsi="Times New Roman" w:cs="Times New Roman"/>
          <w:sz w:val="28"/>
          <w:szCs w:val="28"/>
          <w:highlight w:val="white"/>
        </w:rPr>
        <w:t xml:space="preserve"> Львівський район – 11</w:t>
      </w:r>
    </w:p>
    <w:p w:rsidR="007532A5" w:rsidRDefault="00144CFB">
      <w:pPr>
        <w:numPr>
          <w:ilvl w:val="0"/>
          <w:numId w:val="4"/>
        </w:numPr>
        <w:rPr>
          <w:sz w:val="28"/>
          <w:szCs w:val="28"/>
          <w:highlight w:val="white"/>
        </w:rPr>
      </w:pPr>
      <w:r>
        <w:rPr>
          <w:rFonts w:ascii="Times New Roman" w:eastAsia="Times New Roman" w:hAnsi="Times New Roman" w:cs="Times New Roman"/>
          <w:sz w:val="28"/>
          <w:szCs w:val="28"/>
          <w:highlight w:val="white"/>
        </w:rPr>
        <w:t xml:space="preserve"> Червоноградський – 9</w:t>
      </w:r>
    </w:p>
    <w:p w:rsidR="007532A5" w:rsidRDefault="00144CFB">
      <w:pPr>
        <w:numPr>
          <w:ilvl w:val="0"/>
          <w:numId w:val="4"/>
        </w:numPr>
        <w:rPr>
          <w:sz w:val="28"/>
          <w:szCs w:val="28"/>
          <w:highlight w:val="white"/>
        </w:rPr>
      </w:pPr>
      <w:r>
        <w:rPr>
          <w:rFonts w:ascii="Times New Roman" w:eastAsia="Times New Roman" w:hAnsi="Times New Roman" w:cs="Times New Roman"/>
          <w:sz w:val="28"/>
          <w:szCs w:val="28"/>
          <w:highlight w:val="white"/>
        </w:rPr>
        <w:t xml:space="preserve"> Золочівський – 2.</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На сказ захворіли наступні види тварин:</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лисиці – 36, у т.ч. у 13-ти сказ виявлено після відстрілу (38,71%);</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собаки – 23, у т.ч. 2 бродячих(24,73%);</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коти – 31, у т.ч. 3 бродячих(33,33%);</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куниці – 2(2,15%);</w:t>
      </w:r>
    </w:p>
    <w:p w:rsidR="007532A5" w:rsidRDefault="00144CFB">
      <w:pPr>
        <w:tabs>
          <w:tab w:val="left" w:pos="993"/>
        </w:tabs>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борсук – 1(1,08%).</w:t>
      </w:r>
    </w:p>
    <w:p w:rsidR="007532A5" w:rsidRDefault="00144CFB">
      <w:pPr>
        <w:rPr>
          <w:rFonts w:ascii="Times New Roman" w:eastAsia="Times New Roman" w:hAnsi="Times New Roman" w:cs="Times New Roman"/>
          <w:sz w:val="28"/>
          <w:szCs w:val="28"/>
          <w:highlight w:val="white"/>
        </w:rPr>
      </w:pPr>
      <w:proofErr w:type="spellStart"/>
      <w:r>
        <w:rPr>
          <w:rFonts w:ascii="Times New Roman" w:eastAsia="Times New Roman" w:hAnsi="Times New Roman" w:cs="Times New Roman"/>
          <w:sz w:val="28"/>
          <w:szCs w:val="28"/>
          <w:highlight w:val="white"/>
        </w:rPr>
        <w:t>Антирабічне</w:t>
      </w:r>
      <w:proofErr w:type="spellEnd"/>
      <w:r>
        <w:rPr>
          <w:rFonts w:ascii="Times New Roman" w:eastAsia="Times New Roman" w:hAnsi="Times New Roman" w:cs="Times New Roman"/>
          <w:sz w:val="28"/>
          <w:szCs w:val="28"/>
          <w:highlight w:val="white"/>
        </w:rPr>
        <w:t xml:space="preserve"> лікування призначене 142 постраждалим, з них 69 – постраждалі від </w:t>
      </w:r>
      <w:proofErr w:type="spellStart"/>
      <w:r>
        <w:rPr>
          <w:rFonts w:ascii="Times New Roman" w:eastAsia="Times New Roman" w:hAnsi="Times New Roman" w:cs="Times New Roman"/>
          <w:sz w:val="28"/>
          <w:szCs w:val="28"/>
          <w:highlight w:val="white"/>
        </w:rPr>
        <w:t>покусів</w:t>
      </w:r>
      <w:proofErr w:type="spellEnd"/>
      <w:r>
        <w:rPr>
          <w:rFonts w:ascii="Times New Roman" w:eastAsia="Times New Roman" w:hAnsi="Times New Roman" w:cs="Times New Roman"/>
          <w:sz w:val="28"/>
          <w:szCs w:val="28"/>
          <w:highlight w:val="white"/>
        </w:rPr>
        <w:t xml:space="preserve"> та 73 – постраждалі від </w:t>
      </w:r>
      <w:proofErr w:type="spellStart"/>
      <w:r>
        <w:rPr>
          <w:rFonts w:ascii="Times New Roman" w:eastAsia="Times New Roman" w:hAnsi="Times New Roman" w:cs="Times New Roman"/>
          <w:sz w:val="28"/>
          <w:szCs w:val="28"/>
          <w:highlight w:val="white"/>
        </w:rPr>
        <w:t>ослинень</w:t>
      </w:r>
      <w:proofErr w:type="spellEnd"/>
      <w:r>
        <w:rPr>
          <w:rFonts w:ascii="Times New Roman" w:eastAsia="Times New Roman" w:hAnsi="Times New Roman" w:cs="Times New Roman"/>
          <w:sz w:val="28"/>
          <w:szCs w:val="28"/>
          <w:highlight w:val="white"/>
        </w:rPr>
        <w:t>.</w:t>
      </w:r>
    </w:p>
    <w:p w:rsidR="007532A5" w:rsidRDefault="007532A5">
      <w:pPr>
        <w:rPr>
          <w:rFonts w:ascii="Times New Roman" w:eastAsia="Times New Roman" w:hAnsi="Times New Roman" w:cs="Times New Roman"/>
          <w:b/>
          <w:sz w:val="28"/>
          <w:szCs w:val="28"/>
        </w:rPr>
      </w:pPr>
    </w:p>
    <w:p w:rsidR="007532A5" w:rsidRDefault="00144CFB">
      <w:pPr>
        <w:ind w:firstLine="85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Лептоспіроз</w:t>
      </w:r>
    </w:p>
    <w:p w:rsidR="007532A5" w:rsidRDefault="00144CFB">
      <w:pPr>
        <w:widowControl w:val="0"/>
        <w:rPr>
          <w:rFonts w:ascii="Times New Roman" w:eastAsia="Times New Roman" w:hAnsi="Times New Roman" w:cs="Times New Roman"/>
          <w:sz w:val="28"/>
          <w:szCs w:val="28"/>
          <w:highlight w:val="white"/>
        </w:rPr>
      </w:pPr>
      <w:bookmarkStart w:id="6" w:name="_3dy6vkm" w:colFirst="0" w:colLast="0"/>
      <w:bookmarkEnd w:id="6"/>
      <w:r>
        <w:rPr>
          <w:rFonts w:ascii="Times New Roman" w:eastAsia="Times New Roman" w:hAnsi="Times New Roman" w:cs="Times New Roman"/>
          <w:b/>
          <w:sz w:val="28"/>
          <w:szCs w:val="28"/>
          <w:highlight w:val="white"/>
        </w:rPr>
        <w:t>У 2023</w:t>
      </w: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b/>
          <w:sz w:val="28"/>
          <w:szCs w:val="28"/>
          <w:highlight w:val="white"/>
        </w:rPr>
        <w:t>році</w:t>
      </w:r>
      <w:r>
        <w:rPr>
          <w:rFonts w:ascii="Times New Roman" w:eastAsia="Times New Roman" w:hAnsi="Times New Roman" w:cs="Times New Roman"/>
          <w:sz w:val="28"/>
          <w:szCs w:val="28"/>
          <w:highlight w:val="white"/>
        </w:rPr>
        <w:t xml:space="preserve"> зареєстровано зниження рівня захворюваності на 9,68% (на 3 випадки) – зареєстровано 28 випадків (1,12 на 100 тисяч населення) проти 31 випадку (1,24 на 100 тисяч населення) у 2022 році. Показник захворюваності на лептоспіроз у Львівській області за 2023 рік на 5,66% перевищує показник захворюваності по Україні – 1,06 на 100 тисяч населення (433 випадки).</w:t>
      </w:r>
    </w:p>
    <w:p w:rsidR="007532A5" w:rsidRDefault="00144CFB">
      <w:pPr>
        <w:widowControl w:val="0"/>
        <w:spacing w:line="252"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Випадки лептоспірозу реєструвалися в усіх районах Львівської області:</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Львівський район – 14 випадків (1,23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Дрогобицький район – 2 випадки (0,84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Самбірський район – 3 випадки (1,32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Стрийський район – 4 випадки (1,22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Золочівський район  –1 випадок (0,61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Червоноградський район – 1 випадок (0,43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Яворівський район – 3 випадки (1,66 на 100 тисяч населення)</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Перевищення обласного показника спостерігається у Яворівському (на 48,21%), Самбірському (на 17,86%), Львівському (на 9,82%) та Стрийському (на 8,92%) районах.</w:t>
      </w:r>
    </w:p>
    <w:p w:rsidR="007532A5" w:rsidRDefault="00144CFB">
      <w:pPr>
        <w:widowControl w:val="0"/>
        <w:spacing w:line="252" w:lineRule="auto"/>
        <w:ind w:firstLine="566"/>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Хворіють здебільшого чоловіки - 19 випадків (67,86%), серед жінок зареєстровано 9 випадків (32,14%). Серед дітей до 17 років випадків не зареєстровано.</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Основним ймовірним джерелом інфекції у 2023 є </w:t>
      </w:r>
      <w:proofErr w:type="spellStart"/>
      <w:r>
        <w:rPr>
          <w:rFonts w:ascii="Times New Roman" w:eastAsia="Times New Roman" w:hAnsi="Times New Roman" w:cs="Times New Roman"/>
          <w:sz w:val="28"/>
          <w:szCs w:val="28"/>
          <w:highlight w:val="white"/>
        </w:rPr>
        <w:t>мишовидні</w:t>
      </w:r>
      <w:proofErr w:type="spellEnd"/>
      <w:r>
        <w:rPr>
          <w:rFonts w:ascii="Times New Roman" w:eastAsia="Times New Roman" w:hAnsi="Times New Roman" w:cs="Times New Roman"/>
          <w:sz w:val="28"/>
          <w:szCs w:val="28"/>
          <w:highlight w:val="white"/>
        </w:rPr>
        <w:t xml:space="preserve"> гризуни. Ймовірні шляхи зараження – водний (в 6 випадках), контактний (в 17 випадках) та харчовий (в 5 випадках), що становить 21,43%, 60,71% та 17,86% відповідно.</w:t>
      </w:r>
    </w:p>
    <w:p w:rsidR="007532A5" w:rsidRDefault="007532A5">
      <w:pPr>
        <w:rPr>
          <w:rFonts w:ascii="Times New Roman" w:eastAsia="Times New Roman" w:hAnsi="Times New Roman" w:cs="Times New Roman"/>
          <w:sz w:val="28"/>
          <w:szCs w:val="28"/>
        </w:rPr>
      </w:pPr>
    </w:p>
    <w:p w:rsidR="007532A5" w:rsidRDefault="00144CFB">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7620000" cy="403639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7620000" cy="4036395"/>
                    </a:xfrm>
                    <a:prstGeom prst="rect">
                      <a:avLst/>
                    </a:prstGeom>
                    <a:ln/>
                  </pic:spPr>
                </pic:pic>
              </a:graphicData>
            </a:graphic>
          </wp:inline>
        </w:drawing>
      </w:r>
    </w:p>
    <w:p w:rsidR="007532A5" w:rsidRDefault="00144CFB">
      <w:pPr>
        <w:jc w:val="center"/>
        <w:rPr>
          <w:rFonts w:ascii="Times New Roman" w:eastAsia="Times New Roman" w:hAnsi="Times New Roman" w:cs="Times New Roman"/>
          <w:b/>
          <w:sz w:val="32"/>
          <w:szCs w:val="32"/>
          <w:highlight w:val="white"/>
          <w:u w:val="single"/>
        </w:rPr>
      </w:pPr>
      <w:r>
        <w:rPr>
          <w:rFonts w:ascii="Times New Roman" w:eastAsia="Times New Roman" w:hAnsi="Times New Roman" w:cs="Times New Roman"/>
          <w:b/>
          <w:sz w:val="32"/>
          <w:szCs w:val="32"/>
          <w:highlight w:val="white"/>
          <w:u w:val="single"/>
        </w:rPr>
        <w:lastRenderedPageBreak/>
        <w:t>Група паразитарних хвороб</w:t>
      </w:r>
    </w:p>
    <w:p w:rsidR="007532A5" w:rsidRDefault="007532A5">
      <w:pPr>
        <w:ind w:left="720" w:firstLine="0"/>
        <w:rPr>
          <w:rFonts w:ascii="Times New Roman" w:eastAsia="Times New Roman" w:hAnsi="Times New Roman" w:cs="Times New Roman"/>
          <w:sz w:val="28"/>
          <w:szCs w:val="28"/>
          <w:highlight w:val="white"/>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році в Львівській області зареєстровано 4001 випадок гельмінтозів (159,6 на 100 тисяч населення) проти 3295 випадків (131,4 на 100 тисяч населення) у 2022 році, сп</w:t>
      </w:r>
      <w:r w:rsidR="00BD16CD">
        <w:rPr>
          <w:rFonts w:ascii="Times New Roman" w:eastAsia="Times New Roman" w:hAnsi="Times New Roman" w:cs="Times New Roman"/>
          <w:sz w:val="28"/>
          <w:szCs w:val="28"/>
          <w:highlight w:val="white"/>
        </w:rPr>
        <w:t xml:space="preserve">остерігається </w:t>
      </w:r>
      <w:proofErr w:type="spellStart"/>
      <w:r w:rsidR="00BD16CD">
        <w:rPr>
          <w:rFonts w:ascii="Times New Roman" w:eastAsia="Times New Roman" w:hAnsi="Times New Roman" w:cs="Times New Roman"/>
          <w:sz w:val="28"/>
          <w:szCs w:val="28"/>
          <w:highlight w:val="white"/>
        </w:rPr>
        <w:t>ріст</w:t>
      </w:r>
      <w:r>
        <w:rPr>
          <w:rFonts w:ascii="Times New Roman" w:eastAsia="Times New Roman" w:hAnsi="Times New Roman" w:cs="Times New Roman"/>
          <w:sz w:val="28"/>
          <w:szCs w:val="28"/>
          <w:highlight w:val="white"/>
        </w:rPr>
        <w:t>і</w:t>
      </w:r>
      <w:proofErr w:type="spellEnd"/>
      <w:r>
        <w:rPr>
          <w:rFonts w:ascii="Times New Roman" w:eastAsia="Times New Roman" w:hAnsi="Times New Roman" w:cs="Times New Roman"/>
          <w:sz w:val="28"/>
          <w:szCs w:val="28"/>
          <w:highlight w:val="white"/>
        </w:rPr>
        <w:t xml:space="preserve"> на 17,7% (на 706</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випадків). Серед</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дитячого населення в Львівській області зареєстровано 2707</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випадків (557,7 на 100 тисяч населення) проти 2147 випадків (442,3 на 100 тисяч населення) у 2022 році, спостерігається ріст захворюваності на 20,7% (на 560 випадків).</w:t>
      </w:r>
    </w:p>
    <w:p w:rsidR="007532A5" w:rsidRDefault="00144CFB">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7620000" cy="4599747"/>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7620000" cy="4599747"/>
                    </a:xfrm>
                    <a:prstGeom prst="rect">
                      <a:avLst/>
                    </a:prstGeom>
                    <a:ln/>
                  </pic:spPr>
                </pic:pic>
              </a:graphicData>
            </a:graphic>
          </wp:inline>
        </w:drawing>
      </w:r>
    </w:p>
    <w:p w:rsidR="007532A5" w:rsidRDefault="007532A5">
      <w:pPr>
        <w:rPr>
          <w:rFonts w:ascii="Times New Roman" w:eastAsia="Times New Roman" w:hAnsi="Times New Roman" w:cs="Times New Roman"/>
          <w:sz w:val="28"/>
          <w:szCs w:val="28"/>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Показник ураженості</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населення аскаридозом в Львівській області в 2023 році становить  131,2 на 100 тисяч населення (3290 випадків) проти 109,7 на 100 тисяч населення (2750 випадків) в 2022 році. Реєструється ріст захворюваності на 16,5%. Інтенсивний показник ураженості населення в Львівській області у 3,2 рази вищий за вищевказаний показник  по Україні, який становить 40,56 на 100 тисяч населення (16627 випадків).</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Перевищення </w:t>
      </w:r>
      <w:proofErr w:type="spellStart"/>
      <w:r>
        <w:rPr>
          <w:rFonts w:ascii="Times New Roman" w:eastAsia="Times New Roman" w:hAnsi="Times New Roman" w:cs="Times New Roman"/>
          <w:sz w:val="28"/>
          <w:szCs w:val="28"/>
          <w:highlight w:val="white"/>
        </w:rPr>
        <w:t>середньообласного</w:t>
      </w:r>
      <w:proofErr w:type="spellEnd"/>
      <w:r>
        <w:rPr>
          <w:rFonts w:ascii="Times New Roman" w:eastAsia="Times New Roman" w:hAnsi="Times New Roman" w:cs="Times New Roman"/>
          <w:sz w:val="28"/>
          <w:szCs w:val="28"/>
          <w:highlight w:val="white"/>
        </w:rPr>
        <w:t xml:space="preserve"> показника захворюваності населення на аскаридоз спостерігається в Самбірському районі (Ст. Самбірській ОТГ – 532,72 та Турківській ОТГ– 483,21 на 100 тисяч населення), Яворівському районі (512,23 на 100 тисяч населення), Львівському районі (Кам’янко-Бузькій ОТГ – 368,35 на 100 тисяч населення), Стрийському районі (Миколаївській ОТГ – 209,9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Показник</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ураженості аскаридозом дітей до 17 років в Львівській області в 2023 році становить 453,6 на 100 тисяч населення (2202 випадки) проти 348,81 на 100 тисяч населення (1693 випадки) в 2022 році. Реєструється ріст захворюваності на 23,1%.</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Інтенсивний показник ураженості аскаридозом дитячого населення в Львівській області в 3 рази вищий за вищевказаний показник по Україні, який становить 150,83 на 100 тисяч населення (11084 випадки). </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Показник</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ураженості ентеробіозом населення в Львівській області в 2023 році становить 23,5 на 100 тисяч населення (590 випадків) проти 19,27 на 100 тисяч населення (483 випадки) в 2022 році. Реєструється ріст захворюваності на 18,2%. Інтенсивний показник ураженості населення на ентеробіоз в Львівській області знаходиться майже на одному рівні з вищевказаним показником по Україні, який становить 21,35 на 100 тисяч населення (8755 випадків).</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Перевищення </w:t>
      </w:r>
      <w:proofErr w:type="spellStart"/>
      <w:r>
        <w:rPr>
          <w:rFonts w:ascii="Times New Roman" w:eastAsia="Times New Roman" w:hAnsi="Times New Roman" w:cs="Times New Roman"/>
          <w:sz w:val="28"/>
          <w:szCs w:val="28"/>
          <w:highlight w:val="white"/>
        </w:rPr>
        <w:t>середньообласного</w:t>
      </w:r>
      <w:proofErr w:type="spellEnd"/>
      <w:r>
        <w:rPr>
          <w:rFonts w:ascii="Times New Roman" w:eastAsia="Times New Roman" w:hAnsi="Times New Roman" w:cs="Times New Roman"/>
          <w:sz w:val="28"/>
          <w:szCs w:val="28"/>
          <w:highlight w:val="white"/>
        </w:rPr>
        <w:t xml:space="preserve"> показника ураженості населення ентеробіозом спостерігається в Самбірському районі (Старосамбірській ОТГ- 242,89 на 100 тисяч населення), Золочівському районі (99,4 на 100 тисяч населення), Львівському районі (Городоцькій ОТГ - 82,9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Показник</w:t>
      </w: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8"/>
          <w:szCs w:val="28"/>
          <w:highlight w:val="white"/>
        </w:rPr>
        <w:t>ураженості ентеробіозом дітей 0-17 років в Львівській області в 2023 році становить 77,4 на 100 тисяч населення (489 випадків) проти 87,35 на 100 тисяч населення (424 випадки) в 2022 році. Реєструється незначний ріст захворюваності на 13,3%. Інтенсивний показник ураженості дитячого населення ентеробіозом  в Львівській області за 2023 рік у 1,31 рази  нижче за вищевказаний показник по Україні, який становить 101,63 на 100 тисяч населення (7468 випадків).</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Показник ураженості населення трихоцефальозом в Львівській області в 2023 році складає 1,07 на 100 тисяч населення (27 випадків) проти 1,16 на 100 тисяч населення (29 випадків) в 2022 році. Реєструється незначний ріст захворюваності на 6,9%. Інтенсивний показник ураженості населення трихоцефальозом в Львівській області за 2023 році у 1,87 рази вищий за вищевказаний показник ураженості по Україні, який становить 0,57 на 100 тисяч населення (235 випадків). </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Показник ураженості трихоцефальозом дітей 0-17 років в Львівській області в Львівській області в 2023 році становить 3,29 на 100 тисяч населення (16 випадків) проти 2,47 на 100 тисяч населення (12 випадків) в 2022 році. Реєструється ріст на 25%. Інтенсивний показник ураженості дитячого населення на трихоцефальоз в Львівській області за 2023 рік у 1,61 рази вищий за вищевказаний показник ураженості по Україні, який становить 2,04 на 100 тисяч населення (150 випадків).</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У 2023 року в Львівській області зареєстровано 82 випадки лямбліозу (3,27 на 100 тисяч населення), у т. ч 44 випадки серед дитячого населення (9,07 на 100 тисяч населення), проти 28 випадків лямбліозу (1,12 на 100 тисяч населення), у т. ч 16 випадків серед дитячого населення (3,30 на 100 тисяч населення) за аналогічний період 2022 року; реєструється ріст захворюваності на 65,9% (на 54 випадки). Інтенсивний показник ураженості населення лямбліозом в Львівський області в 2023 році у 3,35 рази нижчий за вищевказаний показник по Україні, який становить 10,96 на 100 тисяч населення (4494 випадки).</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Інтенсивний показник ураженості лямбліозом дитячого населення в Львівській області в 2023 році у 4,15 нижчий за вищевказаний показник по Україні, який становить 37,68 на 100 тисяч населення (2769 випадків). Перевищення </w:t>
      </w:r>
      <w:proofErr w:type="spellStart"/>
      <w:r>
        <w:rPr>
          <w:rFonts w:ascii="Times New Roman" w:eastAsia="Times New Roman" w:hAnsi="Times New Roman" w:cs="Times New Roman"/>
          <w:sz w:val="28"/>
          <w:szCs w:val="28"/>
          <w:highlight w:val="white"/>
        </w:rPr>
        <w:t>середньообласного</w:t>
      </w:r>
      <w:proofErr w:type="spellEnd"/>
      <w:r>
        <w:rPr>
          <w:rFonts w:ascii="Times New Roman" w:eastAsia="Times New Roman" w:hAnsi="Times New Roman" w:cs="Times New Roman"/>
          <w:sz w:val="28"/>
          <w:szCs w:val="28"/>
          <w:highlight w:val="white"/>
        </w:rPr>
        <w:t xml:space="preserve"> показника захворюваності на лямбліоз (3,27 на 100 тисяч населення) спостерігається у наступних районах: Дрогобицькому (4,18 на 100 тисяч населення), Золочівському (3,67 на 100 тисяч населення) та Львівському (4,9 на 100 тисяч населення).</w:t>
      </w:r>
    </w:p>
    <w:p w:rsidR="007532A5" w:rsidRDefault="00144CFB">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6097840" cy="292417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6097840" cy="2924175"/>
                    </a:xfrm>
                    <a:prstGeom prst="rect">
                      <a:avLst/>
                    </a:prstGeom>
                    <a:ln/>
                  </pic:spPr>
                </pic:pic>
              </a:graphicData>
            </a:graphic>
          </wp:inline>
        </w:drawing>
      </w:r>
    </w:p>
    <w:p w:rsidR="007532A5" w:rsidRDefault="007532A5">
      <w:pPr>
        <w:rPr>
          <w:rFonts w:ascii="Times New Roman" w:eastAsia="Times New Roman" w:hAnsi="Times New Roman" w:cs="Times New Roman"/>
          <w:sz w:val="28"/>
          <w:szCs w:val="28"/>
        </w:rPr>
      </w:pP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Із рідкісних паразитарних хвороб у 2023 році зареєстровані: </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ab/>
        <w:t>5 випадків ехінококозу печінки серед дорослого населення (0,19 на 100 тисяч населення) проти 2 випадків у 2022 році (0,07 на 100 тисяч населення), у тому числі 1 випадок серед дитячого населення. Випадки ехінококозу зареєстровані в Львівському районі – 2 випадки (0,17 на 100 тисяч населення): по 1 випадку в Городоцької ОТГ (1,45 на 100 тисяч населення) та Пустомитівській ОТГ (0,83 на 100 тисяч населення); Самбірському – 1 випадок (0,43 на 100 тисяч населення); Золочівському – 1 випадок (0,61 на 100 тисяч населення); Тернопільській області (</w:t>
      </w:r>
      <w:proofErr w:type="spellStart"/>
      <w:r>
        <w:rPr>
          <w:rFonts w:ascii="Times New Roman" w:eastAsia="Times New Roman" w:hAnsi="Times New Roman" w:cs="Times New Roman"/>
          <w:sz w:val="28"/>
          <w:szCs w:val="28"/>
          <w:highlight w:val="white"/>
        </w:rPr>
        <w:t>Гусятинська</w:t>
      </w:r>
      <w:proofErr w:type="spellEnd"/>
      <w:r>
        <w:rPr>
          <w:rFonts w:ascii="Times New Roman" w:eastAsia="Times New Roman" w:hAnsi="Times New Roman" w:cs="Times New Roman"/>
          <w:sz w:val="28"/>
          <w:szCs w:val="28"/>
          <w:highlight w:val="white"/>
        </w:rPr>
        <w:t xml:space="preserve"> ОТГ) – 1 випадок;</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ab/>
        <w:t xml:space="preserve">4 випадки </w:t>
      </w:r>
      <w:proofErr w:type="spellStart"/>
      <w:r>
        <w:rPr>
          <w:rFonts w:ascii="Times New Roman" w:eastAsia="Times New Roman" w:hAnsi="Times New Roman" w:cs="Times New Roman"/>
          <w:sz w:val="28"/>
          <w:szCs w:val="28"/>
          <w:highlight w:val="white"/>
        </w:rPr>
        <w:t>токсокарозу</w:t>
      </w:r>
      <w:proofErr w:type="spellEnd"/>
      <w:r>
        <w:rPr>
          <w:rFonts w:ascii="Times New Roman" w:eastAsia="Times New Roman" w:hAnsi="Times New Roman" w:cs="Times New Roman"/>
          <w:sz w:val="28"/>
          <w:szCs w:val="28"/>
          <w:highlight w:val="white"/>
        </w:rPr>
        <w:t xml:space="preserve"> (0,15 на 100 тисяч населення), у т. ч. 1 випадок серед дитячого населення, проти 1 випадку </w:t>
      </w:r>
      <w:proofErr w:type="spellStart"/>
      <w:r>
        <w:rPr>
          <w:rFonts w:ascii="Times New Roman" w:eastAsia="Times New Roman" w:hAnsi="Times New Roman" w:cs="Times New Roman"/>
          <w:sz w:val="28"/>
          <w:szCs w:val="28"/>
          <w:highlight w:val="white"/>
        </w:rPr>
        <w:t>токсокарозу</w:t>
      </w:r>
      <w:proofErr w:type="spellEnd"/>
      <w:r>
        <w:rPr>
          <w:rFonts w:ascii="Times New Roman" w:eastAsia="Times New Roman" w:hAnsi="Times New Roman" w:cs="Times New Roman"/>
          <w:sz w:val="28"/>
          <w:szCs w:val="28"/>
          <w:highlight w:val="white"/>
        </w:rPr>
        <w:t xml:space="preserve"> серед дитячого населення в 2022 році (0,03 на 100 тисяч населення). Випадки </w:t>
      </w:r>
      <w:proofErr w:type="spellStart"/>
      <w:r>
        <w:rPr>
          <w:rFonts w:ascii="Times New Roman" w:eastAsia="Times New Roman" w:hAnsi="Times New Roman" w:cs="Times New Roman"/>
          <w:sz w:val="28"/>
          <w:szCs w:val="28"/>
          <w:highlight w:val="white"/>
        </w:rPr>
        <w:t>токсокарозу</w:t>
      </w:r>
      <w:proofErr w:type="spellEnd"/>
      <w:r>
        <w:rPr>
          <w:rFonts w:ascii="Times New Roman" w:eastAsia="Times New Roman" w:hAnsi="Times New Roman" w:cs="Times New Roman"/>
          <w:sz w:val="28"/>
          <w:szCs w:val="28"/>
          <w:highlight w:val="white"/>
        </w:rPr>
        <w:t xml:space="preserve"> зареєстровані в Львівському районі – 2 випадки (0,17 на 100 тисяч населення), всі в Львівській ОТГ (0,28 на 100 тисяч населення); Стрийському – 1 випадок (0,30 на 100 тисяч населення) в Миколаївська ОТГ (1,08 на 100 тисяч населення); Золочівському – 1 випадок (1,50 на 100 тисяч населення) в Золочівській ОТГ (1,50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tab/>
        <w:t xml:space="preserve">3 випадки </w:t>
      </w:r>
      <w:proofErr w:type="spellStart"/>
      <w:r>
        <w:rPr>
          <w:rFonts w:ascii="Times New Roman" w:eastAsia="Times New Roman" w:hAnsi="Times New Roman" w:cs="Times New Roman"/>
          <w:sz w:val="28"/>
          <w:szCs w:val="28"/>
          <w:highlight w:val="white"/>
        </w:rPr>
        <w:t>дирофіляріозу</w:t>
      </w:r>
      <w:proofErr w:type="spellEnd"/>
      <w:r>
        <w:rPr>
          <w:rFonts w:ascii="Times New Roman" w:eastAsia="Times New Roman" w:hAnsi="Times New Roman" w:cs="Times New Roman"/>
          <w:sz w:val="28"/>
          <w:szCs w:val="28"/>
          <w:highlight w:val="white"/>
        </w:rPr>
        <w:t xml:space="preserve"> серед дорослого населення (0,11 на 100 тисяч населення) проти 2 випадків серед дорослого населення в 2022 році (0,07 на 100 тисяч населення). Випадки </w:t>
      </w:r>
      <w:proofErr w:type="spellStart"/>
      <w:r>
        <w:rPr>
          <w:rFonts w:ascii="Times New Roman" w:eastAsia="Times New Roman" w:hAnsi="Times New Roman" w:cs="Times New Roman"/>
          <w:sz w:val="28"/>
          <w:szCs w:val="28"/>
          <w:highlight w:val="white"/>
        </w:rPr>
        <w:t>дирофіляріозу</w:t>
      </w:r>
      <w:proofErr w:type="spellEnd"/>
      <w:r>
        <w:rPr>
          <w:rFonts w:ascii="Times New Roman" w:eastAsia="Times New Roman" w:hAnsi="Times New Roman" w:cs="Times New Roman"/>
          <w:sz w:val="28"/>
          <w:szCs w:val="28"/>
          <w:highlight w:val="white"/>
        </w:rPr>
        <w:t xml:space="preserve"> зареєстровані в Львівському районі – 1 випадок (0,08 на 100 тисяч населення) в Городоцька ОТГ (1,45 на 100 тисяч населення), Золочівському – 1 випадок (1,50 на 100 тисяч населення) в Золочівській ОТГ (1,50 на 100 тисяч населення), Яворівському – 1 випадок (0,55 на 100 тисяч населення)в Мостиській ОТГ (1,85 на 100 тисяч населення).</w:t>
      </w:r>
    </w:p>
    <w:p w:rsidR="007532A5" w:rsidRDefault="00144CF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Хворі з наведеними рідкісними паразитарними хворобами мали контакти із домашніми тваринами (собаки, коти).</w:t>
      </w:r>
    </w:p>
    <w:p w:rsidR="007532A5" w:rsidRDefault="00144CFB">
      <w:pP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У всіх випадках проведені </w:t>
      </w:r>
      <w:proofErr w:type="spellStart"/>
      <w:r>
        <w:rPr>
          <w:rFonts w:ascii="Times New Roman" w:eastAsia="Times New Roman" w:hAnsi="Times New Roman" w:cs="Times New Roman"/>
          <w:sz w:val="28"/>
          <w:szCs w:val="28"/>
          <w:highlight w:val="white"/>
        </w:rPr>
        <w:t>епідрозслідування</w:t>
      </w:r>
      <w:proofErr w:type="spellEnd"/>
      <w:r>
        <w:rPr>
          <w:rFonts w:ascii="Times New Roman" w:eastAsia="Times New Roman" w:hAnsi="Times New Roman" w:cs="Times New Roman"/>
          <w:sz w:val="28"/>
          <w:szCs w:val="28"/>
          <w:highlight w:val="white"/>
        </w:rPr>
        <w:t xml:space="preserve"> осередків паразитарних </w:t>
      </w:r>
      <w:proofErr w:type="spellStart"/>
      <w:r>
        <w:rPr>
          <w:rFonts w:ascii="Times New Roman" w:eastAsia="Times New Roman" w:hAnsi="Times New Roman" w:cs="Times New Roman"/>
          <w:sz w:val="28"/>
          <w:szCs w:val="28"/>
          <w:highlight w:val="white"/>
        </w:rPr>
        <w:t>хвороб</w:t>
      </w:r>
      <w:proofErr w:type="spellEnd"/>
      <w:r>
        <w:rPr>
          <w:rFonts w:ascii="Times New Roman" w:eastAsia="Times New Roman" w:hAnsi="Times New Roman" w:cs="Times New Roman"/>
          <w:sz w:val="28"/>
          <w:szCs w:val="28"/>
          <w:highlight w:val="white"/>
        </w:rPr>
        <w:t xml:space="preserve"> із залученням ветеринарної служби. Хворі знаходяться на диспансерному спостереженні.</w:t>
      </w: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pPr>
        <w:rPr>
          <w:rFonts w:ascii="Times New Roman" w:eastAsia="Times New Roman" w:hAnsi="Times New Roman" w:cs="Times New Roman"/>
          <w:sz w:val="28"/>
          <w:szCs w:val="28"/>
        </w:rPr>
      </w:pPr>
    </w:p>
    <w:p w:rsidR="0014003F" w:rsidRDefault="0014003F" w:rsidP="0014003F">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Додаток</w:t>
      </w:r>
    </w:p>
    <w:p w:rsidR="0014003F" w:rsidRDefault="0014003F" w:rsidP="0014003F">
      <w:pPr>
        <w:keepNext/>
        <w:keepLines/>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Інфекційна захворюваність населення в Львівській області згідно звіту по формі №1</w:t>
      </w:r>
    </w:p>
    <w:p w:rsidR="0014003F" w:rsidRDefault="0014003F" w:rsidP="0014003F">
      <w:pPr>
        <w:keepNext/>
        <w:keepLines/>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 2022–2023 рр. (в абсолютних числах та інтенсивних показниках на 100 тис. населення)</w:t>
      </w:r>
    </w:p>
    <w:p w:rsidR="0014003F" w:rsidRDefault="0014003F" w:rsidP="0014003F">
      <w:pPr>
        <w:keepNext/>
        <w:keepLines/>
        <w:ind w:firstLine="0"/>
        <w:jc w:val="center"/>
        <w:rPr>
          <w:rFonts w:ascii="Times New Roman" w:eastAsia="Times New Roman" w:hAnsi="Times New Roman" w:cs="Times New Roman"/>
          <w:sz w:val="28"/>
          <w:szCs w:val="28"/>
        </w:rPr>
      </w:pPr>
    </w:p>
    <w:tbl>
      <w:tblPr>
        <w:tblStyle w:val="a5"/>
        <w:tblW w:w="150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9"/>
        <w:gridCol w:w="4680"/>
        <w:gridCol w:w="847"/>
        <w:gridCol w:w="1059"/>
        <w:gridCol w:w="992"/>
        <w:gridCol w:w="992"/>
        <w:gridCol w:w="992"/>
        <w:gridCol w:w="882"/>
        <w:gridCol w:w="981"/>
        <w:gridCol w:w="978"/>
        <w:gridCol w:w="992"/>
        <w:gridCol w:w="995"/>
      </w:tblGrid>
      <w:tr w:rsidR="0014003F" w:rsidTr="0093753F">
        <w:trPr>
          <w:cantSplit/>
          <w:trHeight w:val="596"/>
          <w:jc w:val="center"/>
        </w:trPr>
        <w:tc>
          <w:tcPr>
            <w:tcW w:w="639" w:type="dxa"/>
            <w:vMerge w:val="restart"/>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w:t>
            </w:r>
          </w:p>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п/п</w:t>
            </w:r>
          </w:p>
        </w:tc>
        <w:tc>
          <w:tcPr>
            <w:tcW w:w="4680" w:type="dxa"/>
            <w:vMerge w:val="restart"/>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Найменування</w:t>
            </w:r>
          </w:p>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захворювань</w:t>
            </w:r>
          </w:p>
        </w:tc>
        <w:tc>
          <w:tcPr>
            <w:tcW w:w="4882" w:type="dxa"/>
            <w:gridSpan w:val="5"/>
            <w:vAlign w:val="center"/>
          </w:tcPr>
          <w:p w:rsidR="0014003F" w:rsidRPr="002776CA" w:rsidRDefault="0014003F" w:rsidP="0093753F">
            <w:pPr>
              <w:ind w:firstLine="0"/>
              <w:jc w:val="center"/>
              <w:rPr>
                <w:rFonts w:ascii="Times New Roman" w:eastAsia="Times New Roman" w:hAnsi="Times New Roman" w:cs="Times New Roman"/>
                <w:b/>
                <w:sz w:val="20"/>
                <w:szCs w:val="20"/>
                <w:lang w:val="en-US"/>
              </w:rPr>
            </w:pPr>
            <w:r>
              <w:rPr>
                <w:rFonts w:ascii="Times New Roman" w:eastAsia="Times New Roman" w:hAnsi="Times New Roman" w:cs="Times New Roman"/>
                <w:b/>
                <w:sz w:val="20"/>
                <w:szCs w:val="20"/>
                <w:lang w:val="en-US"/>
              </w:rPr>
              <w:t>2022</w:t>
            </w:r>
          </w:p>
        </w:tc>
        <w:tc>
          <w:tcPr>
            <w:tcW w:w="4828" w:type="dxa"/>
            <w:gridSpan w:val="5"/>
            <w:vAlign w:val="center"/>
          </w:tcPr>
          <w:p w:rsidR="0014003F" w:rsidRPr="002776CA" w:rsidRDefault="0014003F" w:rsidP="0093753F">
            <w:pPr>
              <w:ind w:firstLine="0"/>
              <w:jc w:val="center"/>
              <w:rPr>
                <w:rFonts w:ascii="Times New Roman" w:eastAsia="Times New Roman" w:hAnsi="Times New Roman" w:cs="Times New Roman"/>
                <w:b/>
                <w:sz w:val="20"/>
                <w:szCs w:val="20"/>
                <w:lang w:val="en-US"/>
              </w:rPr>
            </w:pPr>
            <w:r>
              <w:rPr>
                <w:rFonts w:ascii="Times New Roman" w:eastAsia="Times New Roman" w:hAnsi="Times New Roman" w:cs="Times New Roman"/>
                <w:b/>
                <w:sz w:val="20"/>
                <w:szCs w:val="20"/>
                <w:lang w:val="en-US"/>
              </w:rPr>
              <w:t>2023</w:t>
            </w:r>
          </w:p>
        </w:tc>
      </w:tr>
      <w:tr w:rsidR="0014003F" w:rsidTr="0093753F">
        <w:trPr>
          <w:cantSplit/>
          <w:trHeight w:val="525"/>
          <w:jc w:val="center"/>
        </w:trPr>
        <w:tc>
          <w:tcPr>
            <w:tcW w:w="639" w:type="dxa"/>
            <w:vMerge/>
            <w:vAlign w:val="center"/>
          </w:tcPr>
          <w:p w:rsidR="0014003F" w:rsidRDefault="0014003F" w:rsidP="0093753F">
            <w:pPr>
              <w:widowControl w:val="0"/>
              <w:spacing w:line="276" w:lineRule="auto"/>
              <w:ind w:firstLine="0"/>
              <w:jc w:val="left"/>
              <w:rPr>
                <w:rFonts w:ascii="Times New Roman" w:eastAsia="Times New Roman" w:hAnsi="Times New Roman" w:cs="Times New Roman"/>
                <w:b/>
                <w:sz w:val="20"/>
                <w:szCs w:val="20"/>
              </w:rPr>
            </w:pPr>
          </w:p>
        </w:tc>
        <w:tc>
          <w:tcPr>
            <w:tcW w:w="4680" w:type="dxa"/>
            <w:vMerge/>
            <w:vAlign w:val="center"/>
          </w:tcPr>
          <w:p w:rsidR="0014003F" w:rsidRDefault="0014003F" w:rsidP="0093753F">
            <w:pPr>
              <w:widowControl w:val="0"/>
              <w:spacing w:line="276" w:lineRule="auto"/>
              <w:ind w:firstLine="0"/>
              <w:jc w:val="left"/>
              <w:rPr>
                <w:rFonts w:ascii="Times New Roman" w:eastAsia="Times New Roman" w:hAnsi="Times New Roman" w:cs="Times New Roman"/>
                <w:b/>
                <w:sz w:val="20"/>
                <w:szCs w:val="20"/>
              </w:rPr>
            </w:pPr>
          </w:p>
        </w:tc>
        <w:tc>
          <w:tcPr>
            <w:tcW w:w="1906" w:type="dxa"/>
            <w:gridSpan w:val="2"/>
            <w:vAlign w:val="center"/>
          </w:tcPr>
          <w:p w:rsidR="0014003F" w:rsidRPr="002776CA"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Львівська область</w:t>
            </w:r>
          </w:p>
        </w:tc>
        <w:tc>
          <w:tcPr>
            <w:tcW w:w="1984" w:type="dxa"/>
            <w:gridSpan w:val="2"/>
            <w:shd w:val="clear" w:color="auto" w:fill="auto"/>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Україна</w:t>
            </w:r>
          </w:p>
        </w:tc>
        <w:tc>
          <w:tcPr>
            <w:tcW w:w="992" w:type="dxa"/>
            <w:vMerge w:val="restart"/>
            <w:vAlign w:val="center"/>
          </w:tcPr>
          <w:p w:rsidR="0014003F" w:rsidRDefault="0014003F" w:rsidP="0093753F">
            <w:pPr>
              <w:ind w:firstLine="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Ріст/</w:t>
            </w:r>
          </w:p>
          <w:p w:rsidR="0014003F" w:rsidRDefault="0014003F" w:rsidP="0093753F">
            <w:pPr>
              <w:ind w:firstLine="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зниження</w:t>
            </w:r>
          </w:p>
        </w:tc>
        <w:tc>
          <w:tcPr>
            <w:tcW w:w="1863" w:type="dxa"/>
            <w:gridSpan w:val="2"/>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Львівська область</w:t>
            </w:r>
          </w:p>
        </w:tc>
        <w:tc>
          <w:tcPr>
            <w:tcW w:w="1970" w:type="dxa"/>
            <w:gridSpan w:val="2"/>
            <w:shd w:val="clear" w:color="auto" w:fill="auto"/>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Україна</w:t>
            </w:r>
          </w:p>
        </w:tc>
        <w:tc>
          <w:tcPr>
            <w:tcW w:w="995" w:type="dxa"/>
            <w:vMerge w:val="restart"/>
            <w:vAlign w:val="center"/>
          </w:tcPr>
          <w:p w:rsidR="0014003F" w:rsidRDefault="0014003F" w:rsidP="0093753F">
            <w:pPr>
              <w:ind w:firstLine="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Ріст/</w:t>
            </w:r>
          </w:p>
          <w:p w:rsidR="0014003F" w:rsidRDefault="0014003F" w:rsidP="0093753F">
            <w:pPr>
              <w:ind w:firstLine="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зниження</w:t>
            </w:r>
          </w:p>
        </w:tc>
      </w:tr>
      <w:tr w:rsidR="0014003F" w:rsidTr="0093753F">
        <w:trPr>
          <w:cantSplit/>
          <w:trHeight w:val="703"/>
          <w:jc w:val="center"/>
        </w:trPr>
        <w:tc>
          <w:tcPr>
            <w:tcW w:w="639" w:type="dxa"/>
            <w:vMerge/>
            <w:vAlign w:val="center"/>
          </w:tcPr>
          <w:p w:rsidR="0014003F" w:rsidRDefault="0014003F" w:rsidP="0093753F">
            <w:pPr>
              <w:widowControl w:val="0"/>
              <w:spacing w:line="276" w:lineRule="auto"/>
              <w:ind w:firstLine="0"/>
              <w:jc w:val="left"/>
              <w:rPr>
                <w:rFonts w:ascii="Times New Roman" w:eastAsia="Times New Roman" w:hAnsi="Times New Roman" w:cs="Times New Roman"/>
                <w:b/>
                <w:sz w:val="16"/>
                <w:szCs w:val="16"/>
              </w:rPr>
            </w:pPr>
          </w:p>
        </w:tc>
        <w:tc>
          <w:tcPr>
            <w:tcW w:w="4680" w:type="dxa"/>
            <w:vMerge/>
            <w:vAlign w:val="center"/>
          </w:tcPr>
          <w:p w:rsidR="0014003F" w:rsidRDefault="0014003F" w:rsidP="0093753F">
            <w:pPr>
              <w:widowControl w:val="0"/>
              <w:spacing w:line="276" w:lineRule="auto"/>
              <w:ind w:firstLine="0"/>
              <w:jc w:val="left"/>
              <w:rPr>
                <w:rFonts w:ascii="Times New Roman" w:eastAsia="Times New Roman" w:hAnsi="Times New Roman" w:cs="Times New Roman"/>
                <w:b/>
                <w:sz w:val="16"/>
                <w:szCs w:val="16"/>
              </w:rPr>
            </w:pPr>
          </w:p>
        </w:tc>
        <w:tc>
          <w:tcPr>
            <w:tcW w:w="847" w:type="dxa"/>
            <w:vAlign w:val="center"/>
          </w:tcPr>
          <w:p w:rsidR="0014003F" w:rsidRDefault="0014003F" w:rsidP="0093753F">
            <w:pPr>
              <w:ind w:firstLine="0"/>
              <w:jc w:val="center"/>
              <w:rPr>
                <w:rFonts w:ascii="Times New Roman" w:eastAsia="Times New Roman" w:hAnsi="Times New Roman" w:cs="Times New Roman"/>
                <w:b/>
                <w:sz w:val="18"/>
                <w:szCs w:val="18"/>
              </w:rPr>
            </w:pPr>
            <w:proofErr w:type="spellStart"/>
            <w:r>
              <w:rPr>
                <w:rFonts w:ascii="Times New Roman" w:eastAsia="Times New Roman" w:hAnsi="Times New Roman" w:cs="Times New Roman"/>
                <w:b/>
                <w:sz w:val="18"/>
                <w:szCs w:val="18"/>
              </w:rPr>
              <w:t>абс</w:t>
            </w:r>
            <w:proofErr w:type="spellEnd"/>
            <w:r>
              <w:rPr>
                <w:rFonts w:ascii="Times New Roman" w:eastAsia="Times New Roman" w:hAnsi="Times New Roman" w:cs="Times New Roman"/>
                <w:b/>
                <w:sz w:val="18"/>
                <w:szCs w:val="18"/>
              </w:rPr>
              <w:t>. ч.</w:t>
            </w:r>
          </w:p>
        </w:tc>
        <w:tc>
          <w:tcPr>
            <w:tcW w:w="1059" w:type="dxa"/>
            <w:vAlign w:val="center"/>
          </w:tcPr>
          <w:p w:rsidR="0014003F" w:rsidRDefault="0014003F" w:rsidP="0093753F">
            <w:pPr>
              <w:ind w:firstLine="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на 100 тис. нас.</w:t>
            </w:r>
          </w:p>
        </w:tc>
        <w:tc>
          <w:tcPr>
            <w:tcW w:w="992" w:type="dxa"/>
            <w:shd w:val="clear" w:color="auto" w:fill="auto"/>
            <w:vAlign w:val="center"/>
          </w:tcPr>
          <w:p w:rsidR="0014003F" w:rsidRDefault="0014003F" w:rsidP="0093753F">
            <w:pPr>
              <w:ind w:firstLine="0"/>
              <w:jc w:val="center"/>
              <w:rPr>
                <w:rFonts w:ascii="Times New Roman" w:eastAsia="Times New Roman" w:hAnsi="Times New Roman" w:cs="Times New Roman"/>
                <w:b/>
                <w:sz w:val="18"/>
                <w:szCs w:val="18"/>
              </w:rPr>
            </w:pPr>
            <w:proofErr w:type="spellStart"/>
            <w:r>
              <w:rPr>
                <w:rFonts w:ascii="Times New Roman" w:eastAsia="Times New Roman" w:hAnsi="Times New Roman" w:cs="Times New Roman"/>
                <w:b/>
                <w:sz w:val="18"/>
                <w:szCs w:val="18"/>
              </w:rPr>
              <w:t>абс</w:t>
            </w:r>
            <w:proofErr w:type="spellEnd"/>
            <w:r>
              <w:rPr>
                <w:rFonts w:ascii="Times New Roman" w:eastAsia="Times New Roman" w:hAnsi="Times New Roman" w:cs="Times New Roman"/>
                <w:b/>
                <w:sz w:val="18"/>
                <w:szCs w:val="18"/>
              </w:rPr>
              <w:t>. ч.</w:t>
            </w:r>
          </w:p>
        </w:tc>
        <w:tc>
          <w:tcPr>
            <w:tcW w:w="992" w:type="dxa"/>
            <w:shd w:val="clear" w:color="auto" w:fill="auto"/>
            <w:vAlign w:val="center"/>
          </w:tcPr>
          <w:p w:rsidR="0014003F" w:rsidRDefault="0014003F" w:rsidP="0093753F">
            <w:pPr>
              <w:ind w:firstLine="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на 100 тис. нас.</w:t>
            </w:r>
          </w:p>
        </w:tc>
        <w:tc>
          <w:tcPr>
            <w:tcW w:w="992" w:type="dxa"/>
            <w:vMerge/>
            <w:vAlign w:val="center"/>
          </w:tcPr>
          <w:p w:rsidR="0014003F" w:rsidRDefault="0014003F" w:rsidP="0093753F">
            <w:pPr>
              <w:widowControl w:val="0"/>
              <w:spacing w:line="276" w:lineRule="auto"/>
              <w:ind w:firstLine="0"/>
              <w:jc w:val="left"/>
              <w:rPr>
                <w:rFonts w:ascii="Times New Roman" w:eastAsia="Times New Roman" w:hAnsi="Times New Roman" w:cs="Times New Roman"/>
                <w:b/>
                <w:sz w:val="18"/>
                <w:szCs w:val="18"/>
              </w:rPr>
            </w:pPr>
          </w:p>
        </w:tc>
        <w:tc>
          <w:tcPr>
            <w:tcW w:w="882" w:type="dxa"/>
            <w:vAlign w:val="center"/>
          </w:tcPr>
          <w:p w:rsidR="0014003F" w:rsidRDefault="0014003F" w:rsidP="0093753F">
            <w:pPr>
              <w:ind w:firstLine="0"/>
              <w:jc w:val="center"/>
              <w:rPr>
                <w:rFonts w:ascii="Times New Roman" w:eastAsia="Times New Roman" w:hAnsi="Times New Roman" w:cs="Times New Roman"/>
                <w:b/>
                <w:sz w:val="18"/>
                <w:szCs w:val="18"/>
              </w:rPr>
            </w:pPr>
            <w:proofErr w:type="spellStart"/>
            <w:r>
              <w:rPr>
                <w:rFonts w:ascii="Times New Roman" w:eastAsia="Times New Roman" w:hAnsi="Times New Roman" w:cs="Times New Roman"/>
                <w:b/>
                <w:sz w:val="18"/>
                <w:szCs w:val="18"/>
              </w:rPr>
              <w:t>абс</w:t>
            </w:r>
            <w:proofErr w:type="spellEnd"/>
            <w:r>
              <w:rPr>
                <w:rFonts w:ascii="Times New Roman" w:eastAsia="Times New Roman" w:hAnsi="Times New Roman" w:cs="Times New Roman"/>
                <w:b/>
                <w:sz w:val="18"/>
                <w:szCs w:val="18"/>
              </w:rPr>
              <w:t>. ч.</w:t>
            </w:r>
          </w:p>
        </w:tc>
        <w:tc>
          <w:tcPr>
            <w:tcW w:w="981" w:type="dxa"/>
            <w:vAlign w:val="center"/>
          </w:tcPr>
          <w:p w:rsidR="0014003F" w:rsidRDefault="0014003F" w:rsidP="0093753F">
            <w:pPr>
              <w:ind w:firstLine="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на 100 тис. нас.</w:t>
            </w:r>
          </w:p>
        </w:tc>
        <w:tc>
          <w:tcPr>
            <w:tcW w:w="978" w:type="dxa"/>
            <w:shd w:val="clear" w:color="auto" w:fill="auto"/>
            <w:vAlign w:val="center"/>
          </w:tcPr>
          <w:p w:rsidR="0014003F" w:rsidRDefault="0014003F" w:rsidP="0093753F">
            <w:pPr>
              <w:ind w:firstLine="0"/>
              <w:jc w:val="center"/>
              <w:rPr>
                <w:rFonts w:ascii="Times New Roman" w:eastAsia="Times New Roman" w:hAnsi="Times New Roman" w:cs="Times New Roman"/>
                <w:b/>
                <w:sz w:val="18"/>
                <w:szCs w:val="18"/>
              </w:rPr>
            </w:pPr>
            <w:proofErr w:type="spellStart"/>
            <w:r>
              <w:rPr>
                <w:rFonts w:ascii="Times New Roman" w:eastAsia="Times New Roman" w:hAnsi="Times New Roman" w:cs="Times New Roman"/>
                <w:b/>
                <w:sz w:val="18"/>
                <w:szCs w:val="18"/>
              </w:rPr>
              <w:t>абс</w:t>
            </w:r>
            <w:proofErr w:type="spellEnd"/>
            <w:r>
              <w:rPr>
                <w:rFonts w:ascii="Times New Roman" w:eastAsia="Times New Roman" w:hAnsi="Times New Roman" w:cs="Times New Roman"/>
                <w:b/>
                <w:sz w:val="18"/>
                <w:szCs w:val="18"/>
              </w:rPr>
              <w:t>. ч.</w:t>
            </w:r>
          </w:p>
        </w:tc>
        <w:tc>
          <w:tcPr>
            <w:tcW w:w="992" w:type="dxa"/>
            <w:shd w:val="clear" w:color="auto" w:fill="auto"/>
            <w:vAlign w:val="center"/>
          </w:tcPr>
          <w:p w:rsidR="0014003F" w:rsidRDefault="0014003F" w:rsidP="0093753F">
            <w:pPr>
              <w:ind w:firstLine="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на 100 тис. нас.</w:t>
            </w:r>
          </w:p>
        </w:tc>
        <w:tc>
          <w:tcPr>
            <w:tcW w:w="995" w:type="dxa"/>
            <w:vMerge/>
            <w:vAlign w:val="center"/>
          </w:tcPr>
          <w:p w:rsidR="0014003F" w:rsidRDefault="0014003F" w:rsidP="0093753F">
            <w:pPr>
              <w:widowControl w:val="0"/>
              <w:spacing w:line="276" w:lineRule="auto"/>
              <w:ind w:firstLine="0"/>
              <w:jc w:val="left"/>
              <w:rPr>
                <w:rFonts w:ascii="Times New Roman" w:eastAsia="Times New Roman" w:hAnsi="Times New Roman" w:cs="Times New Roman"/>
                <w:b/>
                <w:sz w:val="18"/>
                <w:szCs w:val="18"/>
              </w:rPr>
            </w:pP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1</w:t>
            </w:r>
          </w:p>
        </w:tc>
        <w:tc>
          <w:tcPr>
            <w:tcW w:w="4680" w:type="dxa"/>
            <w:vAlign w:val="center"/>
          </w:tcPr>
          <w:p w:rsidR="0014003F" w:rsidRDefault="0014003F" w:rsidP="0093753F">
            <w:pPr>
              <w:keepNext/>
              <w:keepLines/>
              <w:ind w:firstLine="0"/>
              <w:jc w:val="left"/>
              <w:rPr>
                <w:rFonts w:ascii="Times New Roman" w:eastAsia="Times New Roman" w:hAnsi="Times New Roman" w:cs="Times New Roman"/>
                <w:b/>
                <w:color w:val="4F81BD"/>
                <w:sz w:val="20"/>
                <w:szCs w:val="20"/>
              </w:rPr>
            </w:pPr>
            <w:r>
              <w:rPr>
                <w:rFonts w:ascii="Times New Roman" w:eastAsia="Times New Roman" w:hAnsi="Times New Roman" w:cs="Times New Roman"/>
                <w:b/>
                <w:sz w:val="20"/>
                <w:szCs w:val="20"/>
              </w:rPr>
              <w:t>Холера</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eastAsia="Times New Roman" w:hAnsi="Arial CYR" w:cs="Arial CYR"/>
                <w:b/>
                <w:sz w:val="18"/>
                <w:szCs w:val="18"/>
              </w:rPr>
              <w:t>-</w:t>
            </w:r>
          </w:p>
        </w:tc>
        <w:tc>
          <w:tcPr>
            <w:tcW w:w="88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eastAsia="Times New Roman" w:hAnsi="Arial CYR" w:cs="Arial CYR"/>
                <w:b/>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Черевний тиф</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1A5B76">
              <w:rPr>
                <w:rFonts w:ascii="Arial CYR" w:hAnsi="Arial CYR" w:cs="Arial CYR"/>
                <w:sz w:val="18"/>
                <w:szCs w:val="18"/>
              </w:rPr>
              <w:t>0,01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eastAsia="Times New Roman" w:hAnsi="Arial CYR" w:cs="Arial CYR"/>
                <w:b/>
                <w:sz w:val="18"/>
                <w:szCs w:val="18"/>
              </w:rPr>
              <w:t>-</w:t>
            </w:r>
          </w:p>
        </w:tc>
        <w:tc>
          <w:tcPr>
            <w:tcW w:w="88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eastAsia="Times New Roman" w:hAnsi="Arial CYR" w:cs="Arial CYR"/>
                <w:b/>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Паратиф А, В, С та неуточнений</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eastAsia="Times New Roman" w:hAnsi="Arial CYR" w:cs="Arial CYR"/>
                <w:b/>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+20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Інші </w:t>
            </w:r>
            <w:proofErr w:type="spellStart"/>
            <w:r>
              <w:rPr>
                <w:rFonts w:ascii="Times New Roman" w:eastAsia="Times New Roman" w:hAnsi="Times New Roman" w:cs="Times New Roman"/>
                <w:b/>
                <w:sz w:val="20"/>
                <w:szCs w:val="20"/>
              </w:rPr>
              <w:t>сальмонельозні</w:t>
            </w:r>
            <w:proofErr w:type="spellEnd"/>
            <w:r>
              <w:rPr>
                <w:rFonts w:ascii="Times New Roman" w:eastAsia="Times New Roman" w:hAnsi="Times New Roman" w:cs="Times New Roman"/>
                <w:b/>
                <w:sz w:val="20"/>
                <w:szCs w:val="20"/>
              </w:rPr>
              <w:t xml:space="preserve"> інфекції</w:t>
            </w:r>
          </w:p>
        </w:tc>
        <w:tc>
          <w:tcPr>
            <w:tcW w:w="847" w:type="dxa"/>
            <w:vAlign w:val="center"/>
          </w:tcPr>
          <w:p w:rsidR="0014003F" w:rsidRPr="00427DA2" w:rsidRDefault="0014003F" w:rsidP="0093753F">
            <w:pPr>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225</w:t>
            </w:r>
          </w:p>
        </w:tc>
        <w:tc>
          <w:tcPr>
            <w:tcW w:w="1059" w:type="dxa"/>
            <w:vAlign w:val="center"/>
          </w:tcPr>
          <w:p w:rsidR="0014003F" w:rsidRPr="00427DA2" w:rsidRDefault="0014003F" w:rsidP="0093753F">
            <w:pPr>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8,98</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3195</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7,71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+16,47%</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221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8,82</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4412</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10,76</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-18,03%</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Шигельоз</w:t>
            </w:r>
            <w:proofErr w:type="spellEnd"/>
          </w:p>
        </w:tc>
        <w:tc>
          <w:tcPr>
            <w:tcW w:w="847" w:type="dxa"/>
            <w:vAlign w:val="center"/>
          </w:tcPr>
          <w:p w:rsidR="0014003F" w:rsidRPr="00427DA2" w:rsidRDefault="0014003F" w:rsidP="0093753F">
            <w:pPr>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10</w:t>
            </w:r>
          </w:p>
        </w:tc>
        <w:tc>
          <w:tcPr>
            <w:tcW w:w="1059" w:type="dxa"/>
            <w:vAlign w:val="center"/>
          </w:tcPr>
          <w:p w:rsidR="0014003F" w:rsidRPr="00427DA2" w:rsidRDefault="0014003F" w:rsidP="0093753F">
            <w:pPr>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0,40</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223</w:t>
            </w:r>
          </w:p>
        </w:tc>
        <w:tc>
          <w:tcPr>
            <w:tcW w:w="992" w:type="dxa"/>
            <w:tcBorders>
              <w:top w:val="nil"/>
              <w:left w:val="single" w:sz="4" w:space="0" w:color="000000"/>
              <w:bottom w:val="single" w:sz="4" w:space="0" w:color="000000"/>
              <w:right w:val="single" w:sz="4" w:space="0" w:color="000000"/>
            </w:tcBorders>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0,5</w:t>
            </w:r>
            <w:r>
              <w:rPr>
                <w:rFonts w:ascii="Arial CYR" w:eastAsia="Times New Roman" w:hAnsi="Arial CYR" w:cs="Arial CYR"/>
                <w:sz w:val="18"/>
                <w:szCs w:val="18"/>
              </w:rPr>
              <w:t>4</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-25,93%</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8</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0,32</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192</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0,4</w:t>
            </w:r>
            <w:r>
              <w:rPr>
                <w:rFonts w:ascii="Arial CYR" w:hAnsi="Arial CYR" w:cs="Arial CYR"/>
                <w:sz w:val="18"/>
                <w:szCs w:val="18"/>
                <w:lang w:val="en-US"/>
              </w:rPr>
              <w:t>7</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-31,91%</w:t>
            </w:r>
          </w:p>
        </w:tc>
      </w:tr>
      <w:tr w:rsidR="0014003F" w:rsidTr="0093753F">
        <w:trPr>
          <w:trHeight w:val="274"/>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p>
        </w:tc>
        <w:tc>
          <w:tcPr>
            <w:tcW w:w="4680" w:type="dxa"/>
            <w:vAlign w:val="center"/>
          </w:tcPr>
          <w:p w:rsidR="0014003F" w:rsidRDefault="0014003F" w:rsidP="0093753F">
            <w:pPr>
              <w:ind w:firstLine="0"/>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Ентерити</w:t>
            </w:r>
            <w:proofErr w:type="spellEnd"/>
            <w:r>
              <w:rPr>
                <w:rFonts w:ascii="Times New Roman" w:eastAsia="Times New Roman" w:hAnsi="Times New Roman" w:cs="Times New Roman"/>
                <w:b/>
                <w:sz w:val="20"/>
                <w:szCs w:val="20"/>
              </w:rPr>
              <w:t>, коліти, гастроентерити, харчові токсикоінфекції, викликані іншими встановленими збудниками</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2940</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117,28</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18484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sz w:val="18"/>
                <w:szCs w:val="18"/>
              </w:rPr>
            </w:pPr>
            <w:r w:rsidRPr="00427DA2">
              <w:rPr>
                <w:rFonts w:ascii="Arial CYR" w:hAnsi="Arial CYR" w:cs="Arial CYR"/>
                <w:sz w:val="18"/>
                <w:szCs w:val="18"/>
              </w:rPr>
              <w:t>44,6</w:t>
            </w:r>
            <w:r>
              <w:rPr>
                <w:rFonts w:ascii="Arial CYR" w:hAnsi="Arial CYR" w:cs="Arial CYR"/>
                <w:sz w:val="18"/>
                <w:szCs w:val="18"/>
              </w:rPr>
              <w:t>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+2,63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2243</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89,48</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21701</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52,93</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+69,05%</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в </w:t>
            </w:r>
            <w:proofErr w:type="spellStart"/>
            <w:r>
              <w:rPr>
                <w:rFonts w:ascii="Times New Roman" w:eastAsia="Times New Roman" w:hAnsi="Times New Roman" w:cs="Times New Roman"/>
                <w:b/>
                <w:sz w:val="20"/>
                <w:szCs w:val="20"/>
              </w:rPr>
              <w:t>т.ч</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кампілобактеріальний</w:t>
            </w:r>
            <w:proofErr w:type="spellEnd"/>
            <w:r>
              <w:rPr>
                <w:rFonts w:ascii="Times New Roman" w:eastAsia="Times New Roman" w:hAnsi="Times New Roman" w:cs="Times New Roman"/>
                <w:b/>
                <w:sz w:val="20"/>
                <w:szCs w:val="20"/>
              </w:rPr>
              <w:t xml:space="preserve"> ентерит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109</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0,26</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116</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0,28</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-7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w:t>
            </w:r>
          </w:p>
        </w:tc>
        <w:tc>
          <w:tcPr>
            <w:tcW w:w="4680" w:type="dxa"/>
            <w:vAlign w:val="center"/>
          </w:tcPr>
          <w:p w:rsidR="0014003F" w:rsidRDefault="0014003F" w:rsidP="0093753F">
            <w:pPr>
              <w:ind w:firstLine="0"/>
              <w:jc w:val="left"/>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ентерити</w:t>
            </w:r>
            <w:proofErr w:type="spellEnd"/>
            <w:r>
              <w:rPr>
                <w:rFonts w:ascii="Times New Roman" w:eastAsia="Times New Roman" w:hAnsi="Times New Roman" w:cs="Times New Roman"/>
                <w:b/>
                <w:sz w:val="20"/>
                <w:szCs w:val="20"/>
              </w:rPr>
              <w:t xml:space="preserve">, спричинені </w:t>
            </w:r>
            <w:proofErr w:type="spellStart"/>
            <w:r>
              <w:rPr>
                <w:rFonts w:ascii="Times New Roman" w:eastAsia="Times New Roman" w:hAnsi="Times New Roman" w:cs="Times New Roman"/>
                <w:b/>
                <w:sz w:val="20"/>
                <w:szCs w:val="20"/>
              </w:rPr>
              <w:t>єрсинія</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ентероколітіка</w:t>
            </w:r>
            <w:proofErr w:type="spellEnd"/>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13</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0,52</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48</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0,1</w:t>
            </w:r>
            <w:r>
              <w:rPr>
                <w:rFonts w:ascii="Arial CYR" w:hAnsi="Arial CYR" w:cs="Arial CYR"/>
                <w:sz w:val="18"/>
                <w:szCs w:val="18"/>
              </w:rPr>
              <w:t>2</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+4,33</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108</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0,26</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-6,5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ротавірусний</w:t>
            </w:r>
            <w:proofErr w:type="spellEnd"/>
            <w:r>
              <w:rPr>
                <w:rFonts w:ascii="Times New Roman" w:eastAsia="Times New Roman" w:hAnsi="Times New Roman" w:cs="Times New Roman"/>
                <w:b/>
                <w:sz w:val="20"/>
                <w:szCs w:val="20"/>
              </w:rPr>
              <w:t xml:space="preserve"> ентерит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1383</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55,17</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5581</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13,4</w:t>
            </w:r>
            <w:r>
              <w:rPr>
                <w:rFonts w:ascii="Arial CYR" w:hAnsi="Arial CYR" w:cs="Arial CYR"/>
                <w:sz w:val="18"/>
                <w:szCs w:val="18"/>
              </w:rPr>
              <w:t>8</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+4,09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589</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23,50</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3000</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7,3</w:t>
            </w:r>
            <w:r>
              <w:rPr>
                <w:rFonts w:ascii="Arial CYR" w:hAnsi="Arial CYR" w:cs="Arial CYR"/>
                <w:sz w:val="18"/>
                <w:szCs w:val="18"/>
                <w:lang w:val="en-US"/>
              </w:rPr>
              <w:t>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+3,21 р.</w:t>
            </w:r>
          </w:p>
        </w:tc>
      </w:tr>
      <w:tr w:rsidR="0014003F" w:rsidTr="0093753F">
        <w:trPr>
          <w:trHeight w:val="732"/>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w:t>
            </w:r>
          </w:p>
        </w:tc>
        <w:tc>
          <w:tcPr>
            <w:tcW w:w="4680" w:type="dxa"/>
            <w:vAlign w:val="center"/>
          </w:tcPr>
          <w:p w:rsidR="0014003F" w:rsidRDefault="0014003F" w:rsidP="0093753F">
            <w:pPr>
              <w:ind w:firstLine="0"/>
              <w:jc w:val="left"/>
              <w:rPr>
                <w:rFonts w:ascii="Times New Roman" w:eastAsia="Times New Roman" w:hAnsi="Times New Roman" w:cs="Times New Roman"/>
                <w:b/>
                <w:sz w:val="20"/>
                <w:szCs w:val="20"/>
              </w:rPr>
            </w:pPr>
            <w:r>
              <w:rPr>
                <w:rFonts w:ascii="Times New Roman" w:eastAsia="Times New Roman" w:hAnsi="Times New Roman" w:cs="Times New Roman"/>
                <w:b/>
                <w:sz w:val="20"/>
                <w:szCs w:val="20"/>
              </w:rPr>
              <w:t>Гострі кишкові інфекції, викликані невстановленими збудниками і неточно визначені харчові токсикоінфекції</w:t>
            </w:r>
          </w:p>
          <w:p w:rsidR="0014003F" w:rsidRDefault="0014003F" w:rsidP="0093753F">
            <w:pPr>
              <w:tabs>
                <w:tab w:val="left" w:pos="1700"/>
              </w:tabs>
              <w:ind w:firstLine="0"/>
              <w:jc w:val="left"/>
              <w:rPr>
                <w:rFonts w:ascii="Times New Roman" w:eastAsia="Times New Roman" w:hAnsi="Times New Roman" w:cs="Times New Roman"/>
                <w:sz w:val="20"/>
                <w:szCs w:val="20"/>
              </w:rPr>
            </w:pP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3209</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128,02</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720" w:lineRule="auto"/>
              <w:ind w:firstLine="0"/>
              <w:jc w:val="center"/>
              <w:rPr>
                <w:rFonts w:ascii="Arial CYR" w:eastAsia="Times New Roman" w:hAnsi="Arial CYR" w:cs="Arial CYR"/>
                <w:b/>
                <w:sz w:val="18"/>
                <w:szCs w:val="18"/>
              </w:rPr>
            </w:pPr>
            <w:r w:rsidRPr="00427DA2">
              <w:rPr>
                <w:rFonts w:ascii="Arial CYR" w:hAnsi="Arial CYR" w:cs="Arial CYR"/>
                <w:sz w:val="18"/>
                <w:szCs w:val="18"/>
              </w:rPr>
              <w:t>23031</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720" w:lineRule="auto"/>
              <w:ind w:firstLine="0"/>
              <w:jc w:val="center"/>
              <w:rPr>
                <w:rFonts w:ascii="Arial CYR" w:eastAsia="Times New Roman" w:hAnsi="Arial CYR" w:cs="Arial CYR"/>
                <w:sz w:val="18"/>
                <w:szCs w:val="18"/>
              </w:rPr>
            </w:pPr>
            <w:r w:rsidRPr="00427DA2">
              <w:rPr>
                <w:rFonts w:ascii="Arial CYR" w:hAnsi="Arial CYR" w:cs="Arial CYR"/>
                <w:sz w:val="18"/>
                <w:szCs w:val="18"/>
              </w:rPr>
              <w:t>55,6</w:t>
            </w:r>
            <w:r>
              <w:rPr>
                <w:rFonts w:ascii="Arial CYR" w:hAnsi="Arial CYR" w:cs="Arial CYR"/>
                <w:sz w:val="18"/>
                <w:szCs w:val="18"/>
              </w:rPr>
              <w:t>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+2,3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3601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143,65</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720" w:lineRule="auto"/>
              <w:ind w:firstLine="0"/>
              <w:jc w:val="center"/>
              <w:rPr>
                <w:rFonts w:ascii="Arial CYR" w:eastAsia="Times New Roman" w:hAnsi="Arial CYR" w:cs="Arial CYR"/>
                <w:b/>
                <w:sz w:val="18"/>
                <w:szCs w:val="18"/>
              </w:rPr>
            </w:pPr>
            <w:r w:rsidRPr="00427DA2">
              <w:rPr>
                <w:rFonts w:ascii="Arial CYR" w:hAnsi="Arial CYR" w:cs="Arial CYR"/>
                <w:sz w:val="18"/>
                <w:szCs w:val="18"/>
              </w:rPr>
              <w:t>28703</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720" w:lineRule="auto"/>
              <w:ind w:firstLine="0"/>
              <w:jc w:val="center"/>
              <w:rPr>
                <w:rFonts w:ascii="Arial CYR" w:eastAsia="Times New Roman" w:hAnsi="Arial CYR" w:cs="Arial CYR"/>
                <w:b/>
                <w:sz w:val="18"/>
                <w:szCs w:val="18"/>
              </w:rPr>
            </w:pPr>
            <w:r w:rsidRPr="00427DA2">
              <w:rPr>
                <w:rFonts w:ascii="Arial CYR" w:hAnsi="Arial CYR" w:cs="Arial CYR"/>
                <w:sz w:val="18"/>
                <w:szCs w:val="18"/>
              </w:rPr>
              <w:t>70,01</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+2,05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Туляремія</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w:t>
            </w:r>
            <w:r>
              <w:rPr>
                <w:rFonts w:ascii="Arial CYR" w:hAnsi="Arial CYR" w:cs="Arial CYR"/>
                <w:sz w:val="18"/>
                <w:szCs w:val="18"/>
              </w:rPr>
              <w:t>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Сибірська виразка</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4680" w:type="dxa"/>
            <w:vAlign w:val="center"/>
          </w:tcPr>
          <w:p w:rsidR="0014003F" w:rsidRDefault="0014003F" w:rsidP="0093753F">
            <w:pPr>
              <w:keepNext/>
              <w:keepLines/>
              <w:ind w:firstLine="0"/>
              <w:jc w:val="left"/>
              <w:rPr>
                <w:rFonts w:ascii="Times New Roman" w:eastAsia="Times New Roman" w:hAnsi="Times New Roman" w:cs="Times New Roman"/>
                <w:b/>
                <w:sz w:val="20"/>
                <w:szCs w:val="20"/>
              </w:rPr>
            </w:pPr>
            <w:r>
              <w:rPr>
                <w:rFonts w:ascii="Times New Roman" w:eastAsia="Times New Roman" w:hAnsi="Times New Roman" w:cs="Times New Roman"/>
                <w:b/>
                <w:sz w:val="20"/>
                <w:szCs w:val="20"/>
              </w:rPr>
              <w:t>Бруцельоз</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0,0</w:t>
            </w:r>
            <w:r>
              <w:rPr>
                <w:rFonts w:ascii="Arial CYR" w:hAnsi="Arial CYR" w:cs="Arial CYR"/>
                <w:sz w:val="18"/>
                <w:szCs w:val="18"/>
                <w:lang w:val="en-US"/>
              </w:rPr>
              <w:t>1</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4680" w:type="dxa"/>
            <w:vAlign w:val="center"/>
          </w:tcPr>
          <w:p w:rsidR="0014003F" w:rsidRDefault="0014003F" w:rsidP="0093753F">
            <w:pPr>
              <w:keepNext/>
              <w:keepLines/>
              <w:ind w:firstLine="0"/>
              <w:jc w:val="left"/>
              <w:rPr>
                <w:rFonts w:ascii="Times New Roman" w:eastAsia="Times New Roman" w:hAnsi="Times New Roman" w:cs="Times New Roman"/>
                <w:b/>
                <w:sz w:val="20"/>
                <w:szCs w:val="20"/>
              </w:rPr>
            </w:pPr>
            <w:r>
              <w:rPr>
                <w:rFonts w:ascii="Times New Roman" w:eastAsia="Times New Roman" w:hAnsi="Times New Roman" w:cs="Times New Roman"/>
                <w:b/>
                <w:sz w:val="20"/>
                <w:szCs w:val="20"/>
              </w:rPr>
              <w:t>Лептоспіроз</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1,24</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141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0,34</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+3,65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28</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1,12</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433</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r>
              <w:rPr>
                <w:rFonts w:ascii="Arial CYR" w:hAnsi="Arial CYR" w:cs="Arial CYR"/>
                <w:sz w:val="18"/>
                <w:szCs w:val="18"/>
                <w:lang w:val="en-US"/>
              </w:rPr>
              <w:t>0</w:t>
            </w:r>
            <w:r w:rsidRPr="00427DA2">
              <w:rPr>
                <w:rFonts w:ascii="Arial CYR" w:hAnsi="Arial CYR" w:cs="Arial CYR"/>
                <w:sz w:val="18"/>
                <w:szCs w:val="18"/>
              </w:rPr>
              <w:t>6</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+5,66%</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15</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Правець</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12</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w:t>
            </w:r>
            <w:r>
              <w:rPr>
                <w:rFonts w:ascii="Arial CYR" w:hAnsi="Arial CYR" w:cs="Arial CYR"/>
                <w:sz w:val="18"/>
                <w:szCs w:val="18"/>
              </w:rPr>
              <w:t>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+33,33%</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6</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E769F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w:t>
            </w:r>
            <w:r>
              <w:rPr>
                <w:rFonts w:ascii="Arial CYR" w:hAnsi="Arial CYR" w:cs="Arial CYR"/>
                <w:sz w:val="18"/>
                <w:szCs w:val="18"/>
                <w:lang w:val="en-US"/>
              </w:rPr>
              <w:t>,</w:t>
            </w:r>
            <w:r w:rsidRPr="00427DA2">
              <w:rPr>
                <w:rFonts w:ascii="Arial CYR" w:hAnsi="Arial CYR" w:cs="Arial CYR"/>
                <w:sz w:val="18"/>
                <w:szCs w:val="18"/>
              </w:rPr>
              <w:t>0</w:t>
            </w:r>
            <w:r>
              <w:rPr>
                <w:rFonts w:ascii="Arial CYR" w:hAnsi="Arial CYR" w:cs="Arial CYR"/>
                <w:sz w:val="18"/>
                <w:szCs w:val="18"/>
                <w:lang w:val="en-US"/>
              </w:rPr>
              <w:t>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Дифтерія</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w:t>
            </w:r>
            <w:r>
              <w:rPr>
                <w:rFonts w:ascii="Arial CYR" w:hAnsi="Arial CYR" w:cs="Arial CYR"/>
                <w:sz w:val="18"/>
                <w:szCs w:val="18"/>
              </w:rPr>
              <w:t>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17</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Кашлюк</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32</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0,0</w:t>
            </w:r>
            <w:r>
              <w:rPr>
                <w:rFonts w:ascii="Arial CYR" w:hAnsi="Arial CYR" w:cs="Arial CYR"/>
                <w:sz w:val="18"/>
                <w:szCs w:val="18"/>
              </w:rPr>
              <w:t>8</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-50%</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85</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3,39</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707</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1,72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+97,09%</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18</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у т. ч. </w:t>
            </w:r>
            <w:proofErr w:type="spellStart"/>
            <w:r>
              <w:rPr>
                <w:rFonts w:ascii="Times New Roman" w:eastAsia="Times New Roman" w:hAnsi="Times New Roman" w:cs="Times New Roman"/>
                <w:b/>
                <w:sz w:val="20"/>
                <w:szCs w:val="20"/>
              </w:rPr>
              <w:t>паракашлюк</w:t>
            </w:r>
            <w:proofErr w:type="spellEnd"/>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0,010</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19</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Менінгококова інфекція</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16</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0,64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98</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0,2</w:t>
            </w:r>
            <w:r>
              <w:rPr>
                <w:rFonts w:ascii="Arial CYR" w:hAnsi="Arial CYR" w:cs="Arial CYR"/>
                <w:sz w:val="18"/>
                <w:szCs w:val="18"/>
              </w:rPr>
              <w:t>4</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+2,67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19</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0,76</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hAnsi="Arial CYR" w:cs="Arial CYR"/>
                <w:sz w:val="18"/>
                <w:szCs w:val="18"/>
              </w:rPr>
              <w:t>154</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Pr>
                <w:rFonts w:ascii="Arial CYR" w:hAnsi="Arial CYR" w:cs="Arial CYR"/>
                <w:sz w:val="18"/>
                <w:szCs w:val="18"/>
              </w:rPr>
              <w:t>0,38</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20</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Хвороба легіонерів</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Хвороба </w:t>
            </w:r>
            <w:proofErr w:type="spellStart"/>
            <w:r>
              <w:rPr>
                <w:rFonts w:ascii="Times New Roman" w:eastAsia="Times New Roman" w:hAnsi="Times New Roman" w:cs="Times New Roman"/>
                <w:b/>
                <w:sz w:val="20"/>
                <w:szCs w:val="20"/>
              </w:rPr>
              <w:t>Лайма</w:t>
            </w:r>
            <w:proofErr w:type="spellEnd"/>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278</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11,09</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3875</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9,3</w:t>
            </w:r>
            <w:r>
              <w:rPr>
                <w:rFonts w:ascii="Arial CYR" w:hAnsi="Arial CYR" w:cs="Arial CYR"/>
                <w:sz w:val="18"/>
                <w:szCs w:val="18"/>
              </w:rPr>
              <w:t>6</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+18,48%</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252</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10,05</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4911</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11,9</w:t>
            </w:r>
            <w:r>
              <w:rPr>
                <w:rFonts w:ascii="Arial CYR" w:hAnsi="Arial CYR" w:cs="Arial CYR"/>
                <w:sz w:val="18"/>
                <w:szCs w:val="18"/>
                <w:lang w:val="en-US"/>
              </w:rPr>
              <w:t>8</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-16,11%</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Орнітоз</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Рикетсіози</w:t>
            </w:r>
            <w:proofErr w:type="spellEnd"/>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24</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у </w:t>
            </w:r>
            <w:proofErr w:type="spellStart"/>
            <w:r>
              <w:rPr>
                <w:rFonts w:ascii="Times New Roman" w:eastAsia="Times New Roman" w:hAnsi="Times New Roman" w:cs="Times New Roman"/>
                <w:b/>
                <w:sz w:val="20"/>
                <w:szCs w:val="20"/>
              </w:rPr>
              <w:t>т.ч</w:t>
            </w:r>
            <w:proofErr w:type="spellEnd"/>
            <w:r>
              <w:rPr>
                <w:rFonts w:ascii="Times New Roman" w:eastAsia="Times New Roman" w:hAnsi="Times New Roman" w:cs="Times New Roman"/>
                <w:b/>
                <w:sz w:val="20"/>
                <w:szCs w:val="20"/>
              </w:rPr>
              <w:t xml:space="preserve">. хвороба </w:t>
            </w:r>
            <w:proofErr w:type="spellStart"/>
            <w:r>
              <w:rPr>
                <w:rFonts w:ascii="Times New Roman" w:eastAsia="Times New Roman" w:hAnsi="Times New Roman" w:cs="Times New Roman"/>
                <w:b/>
                <w:sz w:val="20"/>
                <w:szCs w:val="20"/>
              </w:rPr>
              <w:t>Брілла</w:t>
            </w:r>
            <w:proofErr w:type="spellEnd"/>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плямиста гарячка</w:t>
            </w:r>
          </w:p>
        </w:tc>
        <w:tc>
          <w:tcPr>
            <w:tcW w:w="847"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26</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Гострий поліомієліт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w:t>
            </w:r>
          </w:p>
        </w:tc>
        <w:tc>
          <w:tcPr>
            <w:tcW w:w="992" w:type="dxa"/>
            <w:tcBorders>
              <w:top w:val="nil"/>
              <w:left w:val="single" w:sz="4" w:space="0" w:color="000000"/>
              <w:bottom w:val="single" w:sz="4" w:space="0" w:color="000000"/>
              <w:right w:val="single" w:sz="4" w:space="0" w:color="000000"/>
            </w:tcBorders>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000000"/>
              <w:bottom w:val="single" w:sz="4" w:space="0" w:color="000000"/>
              <w:right w:val="single" w:sz="4" w:space="0" w:color="000000"/>
            </w:tcBorders>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r>
              <w:rPr>
                <w:rFonts w:ascii="Arial CYR" w:hAnsi="Arial CYR" w:cs="Arial CYR"/>
                <w:sz w:val="18"/>
                <w:szCs w:val="18"/>
              </w:rPr>
              <w:t>-</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Pr>
                <w:rFonts w:ascii="Arial CYR" w:hAnsi="Arial CYR" w:cs="Arial CYR"/>
                <w:sz w:val="18"/>
                <w:szCs w:val="18"/>
              </w:rPr>
              <w:t>-</w:t>
            </w:r>
            <w:r w:rsidRPr="00427DA2">
              <w:rPr>
                <w:rFonts w:ascii="Arial CYR" w:hAnsi="Arial CYR" w:cs="Arial CYR"/>
                <w:sz w:val="18"/>
                <w:szCs w:val="18"/>
              </w:rPr>
              <w:t> </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27</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Сказ</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w:t>
            </w:r>
            <w:r>
              <w:rPr>
                <w:rFonts w:ascii="Arial CYR" w:hAnsi="Arial CYR" w:cs="Arial CYR"/>
                <w:sz w:val="18"/>
                <w:szCs w:val="18"/>
              </w:rPr>
              <w:t>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28</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Кліщовий вірусний енцефаліт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29</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Вірусний менінгіт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0,16</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40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w:t>
            </w:r>
            <w:r>
              <w:rPr>
                <w:rFonts w:ascii="Arial CYR" w:hAnsi="Arial CYR" w:cs="Arial CYR"/>
                <w:sz w:val="18"/>
                <w:szCs w:val="18"/>
              </w:rPr>
              <w:t>10</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+60%</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12</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0,48</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101</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0,2</w:t>
            </w:r>
            <w:r>
              <w:rPr>
                <w:rFonts w:ascii="Arial CYR" w:hAnsi="Arial CYR" w:cs="Arial CYR"/>
                <w:sz w:val="18"/>
                <w:szCs w:val="18"/>
                <w:lang w:val="en-US"/>
              </w:rPr>
              <w:t>5</w:t>
            </w:r>
          </w:p>
        </w:tc>
        <w:tc>
          <w:tcPr>
            <w:tcW w:w="995" w:type="dxa"/>
            <w:shd w:val="clear" w:color="auto" w:fill="auto"/>
            <w:vAlign w:val="center"/>
          </w:tcPr>
          <w:p w:rsidR="0014003F" w:rsidRPr="00427DA2" w:rsidRDefault="0014003F" w:rsidP="0093753F">
            <w:pPr>
              <w:spacing w:line="360" w:lineRule="auto"/>
              <w:ind w:left="-157" w:right="-46" w:firstLine="0"/>
              <w:jc w:val="center"/>
              <w:rPr>
                <w:rFonts w:ascii="Arial CYR" w:eastAsia="Times New Roman" w:hAnsi="Arial CYR" w:cs="Arial CYR"/>
                <w:sz w:val="18"/>
                <w:szCs w:val="18"/>
              </w:rPr>
            </w:pPr>
            <w:r>
              <w:rPr>
                <w:rFonts w:ascii="Arial CYR" w:eastAsia="Times New Roman" w:hAnsi="Arial CYR" w:cs="Arial CYR"/>
                <w:sz w:val="18"/>
                <w:szCs w:val="18"/>
              </w:rPr>
              <w:t>+92,00%</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Вірусні гарячки та вірусні геморагічні гарячки </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12</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0,0</w:t>
            </w:r>
            <w:r>
              <w:rPr>
                <w:rFonts w:ascii="Arial CYR" w:hAnsi="Arial CYR" w:cs="Arial CYR"/>
                <w:sz w:val="18"/>
                <w:szCs w:val="18"/>
              </w:rPr>
              <w:t>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18</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0,04</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в </w:t>
            </w:r>
            <w:proofErr w:type="spellStart"/>
            <w:r>
              <w:rPr>
                <w:rFonts w:ascii="Times New Roman" w:eastAsia="Times New Roman" w:hAnsi="Times New Roman" w:cs="Times New Roman"/>
                <w:b/>
                <w:sz w:val="20"/>
                <w:szCs w:val="20"/>
              </w:rPr>
              <w:t>т.ч</w:t>
            </w:r>
            <w:proofErr w:type="spellEnd"/>
            <w:r>
              <w:rPr>
                <w:rFonts w:ascii="Times New Roman" w:eastAsia="Times New Roman" w:hAnsi="Times New Roman" w:cs="Times New Roman"/>
                <w:b/>
                <w:sz w:val="20"/>
                <w:szCs w:val="20"/>
              </w:rPr>
              <w:t>. гарячка Західного Нілу</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0,0</w:t>
            </w:r>
            <w:r>
              <w:rPr>
                <w:rFonts w:ascii="Arial CYR" w:hAnsi="Arial CYR" w:cs="Arial CYR"/>
                <w:sz w:val="18"/>
                <w:szCs w:val="18"/>
              </w:rPr>
              <w:t>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14</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0,03</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32</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геморагічна гарячка з нирковим синдромом</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0,002</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0,0</w:t>
            </w:r>
            <w:r>
              <w:rPr>
                <w:rFonts w:ascii="Arial CYR" w:hAnsi="Arial CYR" w:cs="Arial CYR"/>
                <w:sz w:val="18"/>
                <w:szCs w:val="18"/>
                <w:lang w:val="en-US"/>
              </w:rPr>
              <w:t>1</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33</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Кір</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11</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0,0</w:t>
            </w:r>
            <w:r>
              <w:rPr>
                <w:rFonts w:ascii="Arial CYR" w:hAnsi="Arial CYR" w:cs="Arial CYR"/>
                <w:sz w:val="18"/>
                <w:szCs w:val="18"/>
              </w:rPr>
              <w:t>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+33,33%</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7</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0,28</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65</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0,1</w:t>
            </w:r>
            <w:r>
              <w:rPr>
                <w:rFonts w:ascii="Arial CYR" w:hAnsi="Arial CYR" w:cs="Arial CYR"/>
                <w:sz w:val="18"/>
                <w:szCs w:val="18"/>
                <w:lang w:val="en-US"/>
              </w:rPr>
              <w:t>6</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+75%</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Краснуха</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8</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w:t>
            </w:r>
            <w:r>
              <w:rPr>
                <w:rFonts w:ascii="Arial CYR" w:hAnsi="Arial CYR" w:cs="Arial CYR"/>
                <w:sz w:val="18"/>
                <w:szCs w:val="18"/>
              </w:rPr>
              <w:t>2</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0,04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11</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0,0</w:t>
            </w:r>
            <w:r>
              <w:rPr>
                <w:rFonts w:ascii="Arial CYR" w:hAnsi="Arial CYR" w:cs="Arial CYR"/>
                <w:sz w:val="18"/>
                <w:szCs w:val="18"/>
                <w:lang w:val="en-US"/>
              </w:rPr>
              <w:t>3</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+33,33%</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35</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Вірусний гепатит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411</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16,40</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5775</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13,94</w:t>
            </w:r>
          </w:p>
        </w:tc>
        <w:tc>
          <w:tcPr>
            <w:tcW w:w="992" w:type="dxa"/>
            <w:shd w:val="clear" w:color="auto" w:fill="auto"/>
            <w:vAlign w:val="center"/>
          </w:tcPr>
          <w:p w:rsidR="0014003F" w:rsidRPr="00427DA2" w:rsidRDefault="0014003F" w:rsidP="0093753F">
            <w:pPr>
              <w:spacing w:line="360" w:lineRule="auto"/>
              <w:ind w:left="-51" w:firstLine="0"/>
              <w:jc w:val="center"/>
              <w:rPr>
                <w:rFonts w:ascii="Arial CYR" w:eastAsia="Times New Roman" w:hAnsi="Arial CYR" w:cs="Arial CYR"/>
                <w:sz w:val="18"/>
                <w:szCs w:val="18"/>
              </w:rPr>
            </w:pPr>
            <w:r>
              <w:rPr>
                <w:rFonts w:ascii="Arial CYR" w:eastAsia="Times New Roman" w:hAnsi="Arial CYR" w:cs="Arial CYR"/>
                <w:sz w:val="18"/>
                <w:szCs w:val="18"/>
              </w:rPr>
              <w:t>+17,65%</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678</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27,05</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9946</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24,26</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+11,50%</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в </w:t>
            </w:r>
            <w:proofErr w:type="spellStart"/>
            <w:r>
              <w:rPr>
                <w:rFonts w:ascii="Times New Roman" w:eastAsia="Times New Roman" w:hAnsi="Times New Roman" w:cs="Times New Roman"/>
                <w:b/>
                <w:sz w:val="20"/>
                <w:szCs w:val="20"/>
              </w:rPr>
              <w:t>т.ч</w:t>
            </w:r>
            <w:proofErr w:type="spellEnd"/>
            <w:r>
              <w:rPr>
                <w:rFonts w:ascii="Times New Roman" w:eastAsia="Times New Roman" w:hAnsi="Times New Roman" w:cs="Times New Roman"/>
                <w:b/>
                <w:sz w:val="20"/>
                <w:szCs w:val="20"/>
              </w:rPr>
              <w:t>. гострий гепатит А</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17</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0,68</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281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0,68</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24</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0,96</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1050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2,56</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-2,67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37</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гострий гепатит В</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65</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2,59</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520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1,2</w:t>
            </w:r>
            <w:r>
              <w:rPr>
                <w:rFonts w:ascii="Arial CYR" w:hAnsi="Arial CYR" w:cs="Arial CYR"/>
                <w:sz w:val="18"/>
                <w:szCs w:val="18"/>
              </w:rPr>
              <w:t>6</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+2,06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105</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4,19</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759</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1,85</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+2,26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38</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гострий гепатит С</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30</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1,20</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304</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0,73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+64,38%</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30</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1,20</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439</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1,07</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+12,15%</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39</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хронічний вірусний гепатит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299</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11,93</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4600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11,1</w:t>
            </w:r>
            <w:r>
              <w:rPr>
                <w:rFonts w:ascii="Arial CYR" w:hAnsi="Arial CYR" w:cs="Arial CYR"/>
                <w:sz w:val="18"/>
                <w:szCs w:val="18"/>
              </w:rPr>
              <w:t>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+7,38%</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519</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20,70</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7595</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18,5</w:t>
            </w:r>
            <w:r>
              <w:rPr>
                <w:rFonts w:ascii="Arial CYR" w:hAnsi="Arial CYR" w:cs="Arial CYR"/>
                <w:sz w:val="18"/>
                <w:szCs w:val="18"/>
                <w:lang w:val="en-US"/>
              </w:rPr>
              <w:t>3</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+11,71%</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в </w:t>
            </w:r>
            <w:proofErr w:type="spellStart"/>
            <w:r>
              <w:rPr>
                <w:rFonts w:ascii="Times New Roman" w:eastAsia="Times New Roman" w:hAnsi="Times New Roman" w:cs="Times New Roman"/>
                <w:b/>
                <w:sz w:val="20"/>
                <w:szCs w:val="20"/>
              </w:rPr>
              <w:t>т.ч</w:t>
            </w:r>
            <w:proofErr w:type="spellEnd"/>
            <w:r>
              <w:rPr>
                <w:rFonts w:ascii="Times New Roman" w:eastAsia="Times New Roman" w:hAnsi="Times New Roman" w:cs="Times New Roman"/>
                <w:b/>
                <w:sz w:val="20"/>
                <w:szCs w:val="20"/>
              </w:rPr>
              <w:t>. хронічний гепатит В</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50</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1,99</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896</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2,16</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-7,87%</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115</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4,59</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1391</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3,39</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+35,40%</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хронічний гепатит С</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249</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9,93</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3668</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8,86</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+12,08%</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404</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16,12</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6144</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14,9</w:t>
            </w:r>
            <w:r>
              <w:rPr>
                <w:rFonts w:ascii="Arial CYR" w:hAnsi="Arial CYR" w:cs="Arial CYR"/>
                <w:sz w:val="18"/>
                <w:szCs w:val="18"/>
                <w:lang w:val="en-US"/>
              </w:rPr>
              <w:t>9</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+7,54%</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42</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Епідемічний паротит</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22</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0,88</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190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0,4</w:t>
            </w:r>
            <w:r>
              <w:rPr>
                <w:rFonts w:ascii="Arial CYR" w:hAnsi="Arial CYR" w:cs="Arial CYR"/>
                <w:sz w:val="18"/>
                <w:szCs w:val="18"/>
              </w:rPr>
              <w:t>6</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+91,30%</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1,24</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529</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1,29</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-3,88%</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43</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Інфекційний мононуклеоз</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154</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6,14</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1138</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2,7</w:t>
            </w:r>
            <w:r>
              <w:rPr>
                <w:rFonts w:ascii="Arial CYR" w:hAnsi="Arial CYR" w:cs="Arial CYR"/>
                <w:sz w:val="18"/>
                <w:szCs w:val="18"/>
              </w:rPr>
              <w:t>5</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+2,23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355</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14,16</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2447</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5,9</w:t>
            </w:r>
            <w:r>
              <w:rPr>
                <w:rFonts w:ascii="Arial CYR" w:hAnsi="Arial CYR" w:cs="Arial CYR"/>
                <w:sz w:val="18"/>
                <w:szCs w:val="18"/>
                <w:lang w:val="en-US"/>
              </w:rPr>
              <w:t>7</w:t>
            </w:r>
          </w:p>
        </w:tc>
        <w:tc>
          <w:tcPr>
            <w:tcW w:w="995" w:type="dxa"/>
            <w:shd w:val="clear" w:color="auto" w:fill="auto"/>
            <w:vAlign w:val="center"/>
          </w:tcPr>
          <w:p w:rsidR="0014003F" w:rsidRPr="00427DA2" w:rsidRDefault="0014003F" w:rsidP="0093753F">
            <w:pPr>
              <w:spacing w:line="360" w:lineRule="auto"/>
              <w:ind w:left="-21" w:firstLine="0"/>
              <w:jc w:val="center"/>
              <w:rPr>
                <w:rFonts w:ascii="Arial CYR" w:eastAsia="Times New Roman" w:hAnsi="Arial CYR" w:cs="Arial CYR"/>
                <w:sz w:val="18"/>
                <w:szCs w:val="18"/>
              </w:rPr>
            </w:pPr>
            <w:r>
              <w:rPr>
                <w:rFonts w:ascii="Arial CYR" w:eastAsia="Times New Roman" w:hAnsi="Arial CYR" w:cs="Arial CYR"/>
                <w:sz w:val="18"/>
                <w:szCs w:val="18"/>
              </w:rPr>
              <w:t>+2,37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44</w:t>
            </w:r>
          </w:p>
        </w:tc>
        <w:tc>
          <w:tcPr>
            <w:tcW w:w="4680" w:type="dxa"/>
            <w:vAlign w:val="center"/>
          </w:tcPr>
          <w:p w:rsidR="0014003F" w:rsidRPr="00E54501" w:rsidRDefault="0014003F" w:rsidP="0093753F">
            <w:pPr>
              <w:ind w:firstLine="0"/>
              <w:rPr>
                <w:rFonts w:ascii="Times New Roman" w:eastAsia="Times New Roman" w:hAnsi="Times New Roman" w:cs="Times New Roman"/>
                <w:b/>
                <w:color w:val="FF0000"/>
                <w:sz w:val="20"/>
                <w:szCs w:val="20"/>
              </w:rPr>
            </w:pPr>
            <w:r w:rsidRPr="00954C92">
              <w:rPr>
                <w:rFonts w:ascii="Times New Roman" w:eastAsia="Times New Roman" w:hAnsi="Times New Roman" w:cs="Times New Roman"/>
                <w:b/>
                <w:sz w:val="20"/>
                <w:szCs w:val="20"/>
              </w:rPr>
              <w:t>Малярія</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hAnsi="Arial CYR" w:cs="Arial CYR"/>
                <w:sz w:val="18"/>
                <w:szCs w:val="18"/>
              </w:rPr>
              <w:t>0,02</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10</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0,02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570"/>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45</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Гострі інфекції верхніх дихальних шляхів множинної або неуточненої локалізації</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452307</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18043,68</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5138867</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sz w:val="18"/>
                <w:szCs w:val="18"/>
              </w:rPr>
            </w:pPr>
            <w:r w:rsidRPr="00427DA2">
              <w:rPr>
                <w:rFonts w:ascii="Arial CYR" w:hAnsi="Arial CYR" w:cs="Arial CYR"/>
                <w:sz w:val="18"/>
                <w:szCs w:val="18"/>
              </w:rPr>
              <w:t>12407,11</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+45,43%</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413861</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16509,98</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5226979</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12749,45</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+29,50%</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46</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Грип</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1533</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61,16</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8150</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360" w:lineRule="auto"/>
              <w:ind w:firstLine="0"/>
              <w:jc w:val="center"/>
              <w:rPr>
                <w:rFonts w:ascii="Arial CYR" w:eastAsia="Times New Roman" w:hAnsi="Arial CYR" w:cs="Arial CYR"/>
                <w:sz w:val="18"/>
                <w:szCs w:val="18"/>
                <w:lang w:val="en-US"/>
              </w:rPr>
            </w:pPr>
            <w:r w:rsidRPr="00427DA2">
              <w:rPr>
                <w:rFonts w:ascii="Arial CYR" w:hAnsi="Arial CYR" w:cs="Arial CYR"/>
                <w:sz w:val="18"/>
                <w:szCs w:val="18"/>
              </w:rPr>
              <w:t>19,6</w:t>
            </w:r>
            <w:r>
              <w:rPr>
                <w:rFonts w:ascii="Arial CYR" w:hAnsi="Arial CYR" w:cs="Arial CYR"/>
                <w:sz w:val="18"/>
                <w:szCs w:val="18"/>
                <w:lang w:val="en-US"/>
              </w:rPr>
              <w:t>8</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+3,11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349</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13,92</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13286</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32,4</w:t>
            </w:r>
            <w:r>
              <w:rPr>
                <w:rFonts w:ascii="Arial CYR" w:hAnsi="Arial CYR" w:cs="Arial CYR"/>
                <w:sz w:val="18"/>
                <w:szCs w:val="18"/>
                <w:lang w:val="en-US"/>
              </w:rPr>
              <w:t>1</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-2,33 р.</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47</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Носії збудників </w:t>
            </w:r>
            <w:proofErr w:type="spellStart"/>
            <w:r>
              <w:rPr>
                <w:rFonts w:ascii="Times New Roman" w:eastAsia="Times New Roman" w:hAnsi="Times New Roman" w:cs="Times New Roman"/>
                <w:b/>
                <w:sz w:val="20"/>
                <w:szCs w:val="20"/>
              </w:rPr>
              <w:t>токсигенних</w:t>
            </w:r>
            <w:proofErr w:type="spellEnd"/>
            <w:r>
              <w:rPr>
                <w:rFonts w:ascii="Times New Roman" w:eastAsia="Times New Roman" w:hAnsi="Times New Roman" w:cs="Times New Roman"/>
                <w:b/>
                <w:sz w:val="20"/>
                <w:szCs w:val="20"/>
              </w:rPr>
              <w:t xml:space="preserve"> штамів дифтерії</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single" w:sz="4" w:space="0" w:color="000000"/>
              <w:left w:val="single" w:sz="4" w:space="0" w:color="000000"/>
              <w:bottom w:val="single" w:sz="4" w:space="0" w:color="000000"/>
              <w:right w:val="single" w:sz="4" w:space="0" w:color="000000"/>
            </w:tcBorders>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single" w:sz="4" w:space="0" w:color="000000"/>
              <w:left w:val="single" w:sz="4" w:space="0" w:color="000000"/>
              <w:bottom w:val="single" w:sz="4" w:space="0" w:color="000000"/>
              <w:right w:val="single" w:sz="4" w:space="0" w:color="000000"/>
            </w:tcBorders>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48</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Носії збудників </w:t>
            </w:r>
            <w:proofErr w:type="spellStart"/>
            <w:r>
              <w:rPr>
                <w:rFonts w:ascii="Times New Roman" w:eastAsia="Times New Roman" w:hAnsi="Times New Roman" w:cs="Times New Roman"/>
                <w:b/>
                <w:sz w:val="20"/>
                <w:szCs w:val="20"/>
              </w:rPr>
              <w:t>нетоксигенних</w:t>
            </w:r>
            <w:proofErr w:type="spellEnd"/>
            <w:r>
              <w:rPr>
                <w:rFonts w:ascii="Times New Roman" w:eastAsia="Times New Roman" w:hAnsi="Times New Roman" w:cs="Times New Roman"/>
                <w:b/>
                <w:sz w:val="20"/>
                <w:szCs w:val="20"/>
              </w:rPr>
              <w:t xml:space="preserve"> штамів дифтерії</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7</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Cs/>
                <w:sz w:val="18"/>
                <w:szCs w:val="18"/>
              </w:rPr>
              <w:t>0</w:t>
            </w:r>
            <w:r w:rsidRPr="00427DA2">
              <w:rPr>
                <w:rFonts w:ascii="Arial CYR" w:eastAsia="Times New Roman" w:hAnsi="Arial CYR" w:cs="Arial CYR"/>
                <w:b/>
                <w:sz w:val="18"/>
                <w:szCs w:val="18"/>
              </w:rPr>
              <w:t>,</w:t>
            </w:r>
            <w:r w:rsidRPr="00427DA2">
              <w:rPr>
                <w:rFonts w:ascii="Arial CYR" w:eastAsia="Times New Roman" w:hAnsi="Arial CYR" w:cs="Arial CYR"/>
                <w:bCs/>
                <w:sz w:val="18"/>
                <w:szCs w:val="18"/>
              </w:rPr>
              <w:t>28</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12</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E769F0" w:rsidRDefault="0014003F" w:rsidP="0093753F">
            <w:pPr>
              <w:spacing w:line="360" w:lineRule="auto"/>
              <w:ind w:firstLine="0"/>
              <w:jc w:val="center"/>
              <w:rPr>
                <w:rFonts w:ascii="Arial CYR" w:eastAsia="Times New Roman" w:hAnsi="Arial CYR" w:cs="Arial CYR"/>
                <w:b/>
                <w:sz w:val="18"/>
                <w:szCs w:val="18"/>
                <w:lang w:val="en-US"/>
              </w:rPr>
            </w:pPr>
            <w:r w:rsidRPr="00427DA2">
              <w:rPr>
                <w:rFonts w:ascii="Arial CYR" w:hAnsi="Arial CYR" w:cs="Arial CYR"/>
                <w:sz w:val="18"/>
                <w:szCs w:val="18"/>
              </w:rPr>
              <w:t>0,0</w:t>
            </w:r>
            <w:r>
              <w:rPr>
                <w:rFonts w:ascii="Arial CYR" w:hAnsi="Arial CYR" w:cs="Arial CYR"/>
                <w:sz w:val="18"/>
                <w:szCs w:val="18"/>
                <w:lang w:val="en-US"/>
              </w:rPr>
              <w:t>3</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+9,33 р.</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49</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Носії збудників холери</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397"/>
          <w:jc w:val="center"/>
        </w:trPr>
        <w:tc>
          <w:tcPr>
            <w:tcW w:w="639" w:type="dxa"/>
            <w:vAlign w:val="center"/>
          </w:tcPr>
          <w:p w:rsidR="0014003F" w:rsidRDefault="0014003F" w:rsidP="0093753F">
            <w:pPr>
              <w:ind w:firstLine="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50</w:t>
            </w: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Паразитоносії</w:t>
            </w:r>
            <w:proofErr w:type="spellEnd"/>
            <w:r>
              <w:rPr>
                <w:rFonts w:ascii="Times New Roman" w:eastAsia="Times New Roman" w:hAnsi="Times New Roman" w:cs="Times New Roman"/>
                <w:b/>
                <w:sz w:val="20"/>
                <w:szCs w:val="20"/>
              </w:rPr>
              <w:t xml:space="preserve"> малярії</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hAnsi="Arial CYR" w:cs="Arial CYR"/>
                <w:sz w:val="18"/>
                <w:szCs w:val="18"/>
              </w:rPr>
              <w:t> -</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78"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2"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b/>
                <w:sz w:val="18"/>
                <w:szCs w:val="18"/>
              </w:rPr>
              <w:t>-</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w:t>
            </w:r>
          </w:p>
        </w:tc>
      </w:tr>
      <w:tr w:rsidR="0014003F" w:rsidTr="0093753F">
        <w:trPr>
          <w:trHeight w:val="567"/>
          <w:jc w:val="center"/>
        </w:trPr>
        <w:tc>
          <w:tcPr>
            <w:tcW w:w="639" w:type="dxa"/>
          </w:tcPr>
          <w:p w:rsidR="0014003F" w:rsidRDefault="0014003F" w:rsidP="0093753F">
            <w:pPr>
              <w:ind w:firstLine="0"/>
              <w:rPr>
                <w:rFonts w:ascii="Times New Roman" w:eastAsia="Times New Roman" w:hAnsi="Times New Roman" w:cs="Times New Roman"/>
                <w:b/>
                <w:sz w:val="20"/>
                <w:szCs w:val="20"/>
              </w:rPr>
            </w:pP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Всього</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462517</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18450,99</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5247323</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480" w:lineRule="auto"/>
              <w:ind w:firstLine="0"/>
              <w:jc w:val="center"/>
              <w:rPr>
                <w:rFonts w:ascii="Arial CYR" w:eastAsia="Times New Roman" w:hAnsi="Arial CYR" w:cs="Arial CYR"/>
                <w:sz w:val="18"/>
                <w:szCs w:val="18"/>
                <w:lang w:val="en-US"/>
              </w:rPr>
            </w:pPr>
            <w:r w:rsidRPr="00427DA2">
              <w:rPr>
                <w:rFonts w:ascii="Arial CYR" w:hAnsi="Arial CYR" w:cs="Arial CYR"/>
                <w:sz w:val="18"/>
                <w:szCs w:val="18"/>
              </w:rPr>
              <w:t>12668,9</w:t>
            </w:r>
            <w:r>
              <w:rPr>
                <w:rFonts w:ascii="Arial CYR" w:hAnsi="Arial CYR" w:cs="Arial CYR"/>
                <w:sz w:val="18"/>
                <w:szCs w:val="18"/>
                <w:lang w:val="en-US"/>
              </w:rPr>
              <w:t>7</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+45,64%</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423617</w:t>
            </w:r>
          </w:p>
        </w:tc>
        <w:tc>
          <w:tcPr>
            <w:tcW w:w="981" w:type="dxa"/>
            <w:vAlign w:val="center"/>
          </w:tcPr>
          <w:p w:rsidR="0014003F" w:rsidRPr="00427DA2" w:rsidRDefault="0014003F" w:rsidP="0093753F">
            <w:pPr>
              <w:spacing w:line="360" w:lineRule="auto"/>
              <w:ind w:firstLine="0"/>
              <w:rPr>
                <w:rFonts w:ascii="Arial CYR" w:eastAsia="Times New Roman" w:hAnsi="Arial CYR" w:cs="Arial CYR"/>
                <w:sz w:val="18"/>
                <w:szCs w:val="18"/>
              </w:rPr>
            </w:pPr>
            <w:r w:rsidRPr="00427DA2">
              <w:rPr>
                <w:rFonts w:ascii="Arial CYR" w:eastAsia="Times New Roman" w:hAnsi="Arial CYR" w:cs="Arial CYR"/>
                <w:sz w:val="18"/>
                <w:szCs w:val="18"/>
              </w:rPr>
              <w:t>16899,17</w:t>
            </w:r>
          </w:p>
        </w:tc>
        <w:tc>
          <w:tcPr>
            <w:tcW w:w="978" w:type="dxa"/>
            <w:tcBorders>
              <w:top w:val="single" w:sz="4" w:space="0" w:color="auto"/>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color w:val="FF0000"/>
                <w:sz w:val="18"/>
                <w:szCs w:val="18"/>
              </w:rPr>
            </w:pPr>
            <w:r w:rsidRPr="00427DA2">
              <w:rPr>
                <w:rFonts w:ascii="Arial CYR" w:hAnsi="Arial CYR" w:cs="Arial CYR"/>
                <w:sz w:val="18"/>
                <w:szCs w:val="18"/>
              </w:rPr>
              <w:t>5390734</w:t>
            </w:r>
          </w:p>
        </w:tc>
        <w:tc>
          <w:tcPr>
            <w:tcW w:w="992" w:type="dxa"/>
            <w:tcBorders>
              <w:top w:val="single" w:sz="4" w:space="0" w:color="auto"/>
              <w:left w:val="nil"/>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color w:val="FF0000"/>
                <w:sz w:val="18"/>
                <w:szCs w:val="18"/>
              </w:rPr>
            </w:pPr>
            <w:r w:rsidRPr="00427DA2">
              <w:rPr>
                <w:rFonts w:ascii="Arial CYR" w:hAnsi="Arial CYR" w:cs="Arial CYR"/>
                <w:sz w:val="18"/>
                <w:szCs w:val="18"/>
              </w:rPr>
              <w:t>13148,87</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+28,52%</w:t>
            </w:r>
          </w:p>
        </w:tc>
      </w:tr>
      <w:tr w:rsidR="0014003F" w:rsidTr="0093753F">
        <w:trPr>
          <w:trHeight w:val="567"/>
          <w:jc w:val="center"/>
        </w:trPr>
        <w:tc>
          <w:tcPr>
            <w:tcW w:w="639" w:type="dxa"/>
          </w:tcPr>
          <w:p w:rsidR="0014003F" w:rsidRDefault="0014003F" w:rsidP="0093753F">
            <w:pPr>
              <w:ind w:firstLine="0"/>
              <w:rPr>
                <w:rFonts w:ascii="Times New Roman" w:eastAsia="Times New Roman" w:hAnsi="Times New Roman" w:cs="Times New Roman"/>
                <w:b/>
                <w:sz w:val="20"/>
                <w:szCs w:val="20"/>
              </w:rPr>
            </w:pP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Всього без носіїв</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b/>
                <w:sz w:val="18"/>
                <w:szCs w:val="18"/>
              </w:rPr>
            </w:pPr>
            <w:r w:rsidRPr="00427DA2">
              <w:rPr>
                <w:rFonts w:ascii="Arial CYR" w:eastAsia="Times New Roman" w:hAnsi="Arial CYR" w:cs="Arial CYR"/>
                <w:sz w:val="18"/>
                <w:szCs w:val="18"/>
              </w:rPr>
              <w:t>462510</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18450,71</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5247311</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480" w:lineRule="auto"/>
              <w:ind w:firstLine="0"/>
              <w:jc w:val="center"/>
              <w:rPr>
                <w:rFonts w:ascii="Arial CYR" w:eastAsia="Times New Roman" w:hAnsi="Arial CYR" w:cs="Arial CYR"/>
                <w:sz w:val="18"/>
                <w:szCs w:val="18"/>
                <w:lang w:val="en-US"/>
              </w:rPr>
            </w:pPr>
            <w:r w:rsidRPr="00427DA2">
              <w:rPr>
                <w:rFonts w:ascii="Arial CYR" w:hAnsi="Arial CYR" w:cs="Arial CYR"/>
                <w:sz w:val="18"/>
                <w:szCs w:val="18"/>
              </w:rPr>
              <w:t>12668,</w:t>
            </w:r>
            <w:r>
              <w:rPr>
                <w:rFonts w:ascii="Arial CYR" w:hAnsi="Arial CYR" w:cs="Arial CYR"/>
                <w:sz w:val="18"/>
                <w:szCs w:val="18"/>
                <w:lang w:val="en-US"/>
              </w:rPr>
              <w:t>94</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+45,64%</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423617</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16899,17</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rPr>
                <w:rFonts w:ascii="Arial CYR" w:eastAsia="Times New Roman" w:hAnsi="Arial CYR" w:cs="Arial CYR"/>
                <w:color w:val="FF0000"/>
                <w:sz w:val="18"/>
                <w:szCs w:val="18"/>
              </w:rPr>
            </w:pPr>
            <w:r w:rsidRPr="00427DA2">
              <w:rPr>
                <w:rFonts w:ascii="Arial CYR" w:hAnsi="Arial CYR" w:cs="Arial CYR"/>
                <w:sz w:val="18"/>
                <w:szCs w:val="18"/>
              </w:rPr>
              <w:t>5390734</w:t>
            </w:r>
          </w:p>
        </w:tc>
        <w:tc>
          <w:tcPr>
            <w:tcW w:w="992" w:type="dxa"/>
            <w:tcBorders>
              <w:top w:val="nil"/>
              <w:left w:val="nil"/>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color w:val="FF0000"/>
                <w:sz w:val="18"/>
                <w:szCs w:val="18"/>
              </w:rPr>
            </w:pPr>
            <w:r w:rsidRPr="00427DA2">
              <w:rPr>
                <w:rFonts w:ascii="Arial CYR" w:hAnsi="Arial CYR" w:cs="Arial CYR"/>
                <w:sz w:val="18"/>
                <w:szCs w:val="18"/>
              </w:rPr>
              <w:t>13148,87</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+28,52%</w:t>
            </w:r>
          </w:p>
        </w:tc>
      </w:tr>
      <w:tr w:rsidR="0014003F" w:rsidTr="0093753F">
        <w:trPr>
          <w:trHeight w:val="567"/>
          <w:jc w:val="center"/>
        </w:trPr>
        <w:tc>
          <w:tcPr>
            <w:tcW w:w="639" w:type="dxa"/>
          </w:tcPr>
          <w:p w:rsidR="0014003F" w:rsidRDefault="0014003F" w:rsidP="0093753F">
            <w:pPr>
              <w:ind w:firstLine="0"/>
              <w:rPr>
                <w:rFonts w:ascii="Times New Roman" w:eastAsia="Times New Roman" w:hAnsi="Times New Roman" w:cs="Times New Roman"/>
                <w:b/>
                <w:sz w:val="20"/>
                <w:szCs w:val="20"/>
              </w:rPr>
            </w:pPr>
          </w:p>
        </w:tc>
        <w:tc>
          <w:tcPr>
            <w:tcW w:w="4680" w:type="dxa"/>
            <w:vAlign w:val="center"/>
          </w:tcPr>
          <w:p w:rsidR="0014003F" w:rsidRDefault="0014003F" w:rsidP="0093753F">
            <w:pPr>
              <w:ind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Всього без носіїв, грипу і ГРЗ</w:t>
            </w:r>
          </w:p>
        </w:tc>
        <w:tc>
          <w:tcPr>
            <w:tcW w:w="847"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8670</w:t>
            </w:r>
          </w:p>
        </w:tc>
        <w:tc>
          <w:tcPr>
            <w:tcW w:w="1059"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345,87</w:t>
            </w:r>
          </w:p>
        </w:tc>
        <w:tc>
          <w:tcPr>
            <w:tcW w:w="992"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b/>
                <w:sz w:val="18"/>
                <w:szCs w:val="18"/>
              </w:rPr>
            </w:pPr>
            <w:r w:rsidRPr="00427DA2">
              <w:rPr>
                <w:rFonts w:ascii="Arial CYR" w:hAnsi="Arial CYR" w:cs="Arial CYR"/>
                <w:sz w:val="18"/>
                <w:szCs w:val="18"/>
              </w:rPr>
              <w:t>100294</w:t>
            </w:r>
          </w:p>
        </w:tc>
        <w:tc>
          <w:tcPr>
            <w:tcW w:w="992" w:type="dxa"/>
            <w:tcBorders>
              <w:top w:val="nil"/>
              <w:left w:val="nil"/>
              <w:bottom w:val="single" w:sz="4" w:space="0" w:color="auto"/>
              <w:right w:val="single" w:sz="4" w:space="0" w:color="auto"/>
            </w:tcBorders>
            <w:shd w:val="clear" w:color="auto" w:fill="auto"/>
            <w:vAlign w:val="bottom"/>
          </w:tcPr>
          <w:p w:rsidR="0014003F" w:rsidRPr="00E769F0" w:rsidRDefault="0014003F" w:rsidP="0093753F">
            <w:pPr>
              <w:spacing w:line="480" w:lineRule="auto"/>
              <w:ind w:firstLine="0"/>
              <w:jc w:val="center"/>
              <w:rPr>
                <w:rFonts w:ascii="Arial CYR" w:eastAsia="Times New Roman" w:hAnsi="Arial CYR" w:cs="Arial CYR"/>
                <w:sz w:val="18"/>
                <w:szCs w:val="18"/>
                <w:lang w:val="en-US"/>
              </w:rPr>
            </w:pPr>
            <w:r w:rsidRPr="00427DA2">
              <w:rPr>
                <w:rFonts w:ascii="Arial CYR" w:hAnsi="Arial CYR" w:cs="Arial CYR"/>
                <w:sz w:val="18"/>
                <w:szCs w:val="18"/>
              </w:rPr>
              <w:t>242,1</w:t>
            </w:r>
            <w:r>
              <w:rPr>
                <w:rFonts w:ascii="Arial CYR" w:hAnsi="Arial CYR" w:cs="Arial CYR"/>
                <w:sz w:val="18"/>
                <w:szCs w:val="18"/>
                <w:lang w:val="en-US"/>
              </w:rPr>
              <w:t>5</w:t>
            </w:r>
          </w:p>
        </w:tc>
        <w:tc>
          <w:tcPr>
            <w:tcW w:w="992"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+42,83%</w:t>
            </w:r>
          </w:p>
        </w:tc>
        <w:tc>
          <w:tcPr>
            <w:tcW w:w="882"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9407</w:t>
            </w:r>
          </w:p>
        </w:tc>
        <w:tc>
          <w:tcPr>
            <w:tcW w:w="981" w:type="dxa"/>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sidRPr="00427DA2">
              <w:rPr>
                <w:rFonts w:ascii="Arial CYR" w:eastAsia="Times New Roman" w:hAnsi="Arial CYR" w:cs="Arial CYR"/>
                <w:sz w:val="18"/>
                <w:szCs w:val="18"/>
              </w:rPr>
              <w:t>375,27</w:t>
            </w:r>
          </w:p>
        </w:tc>
        <w:tc>
          <w:tcPr>
            <w:tcW w:w="978" w:type="dxa"/>
            <w:tcBorders>
              <w:top w:val="nil"/>
              <w:left w:val="single" w:sz="4" w:space="0" w:color="auto"/>
              <w:bottom w:val="single" w:sz="4" w:space="0" w:color="auto"/>
              <w:right w:val="single" w:sz="4" w:space="0" w:color="auto"/>
            </w:tcBorders>
            <w:shd w:val="clear" w:color="auto" w:fill="auto"/>
            <w:vAlign w:val="bottom"/>
          </w:tcPr>
          <w:p w:rsidR="0014003F" w:rsidRPr="00427DA2" w:rsidRDefault="0014003F" w:rsidP="0093753F">
            <w:pPr>
              <w:spacing w:line="480" w:lineRule="auto"/>
              <w:ind w:firstLine="0"/>
              <w:jc w:val="center"/>
              <w:rPr>
                <w:rFonts w:ascii="Arial CYR" w:eastAsia="Times New Roman" w:hAnsi="Arial CYR" w:cs="Arial CYR"/>
                <w:color w:val="FF0000"/>
                <w:sz w:val="18"/>
                <w:szCs w:val="18"/>
              </w:rPr>
            </w:pPr>
            <w:r w:rsidRPr="00427DA2">
              <w:rPr>
                <w:rFonts w:ascii="Arial CYR" w:hAnsi="Arial CYR" w:cs="Arial CYR"/>
                <w:sz w:val="18"/>
                <w:szCs w:val="18"/>
              </w:rPr>
              <w:t>150469</w:t>
            </w:r>
          </w:p>
        </w:tc>
        <w:tc>
          <w:tcPr>
            <w:tcW w:w="992" w:type="dxa"/>
            <w:tcBorders>
              <w:top w:val="nil"/>
              <w:left w:val="nil"/>
              <w:bottom w:val="single" w:sz="4" w:space="0" w:color="auto"/>
              <w:right w:val="single" w:sz="4" w:space="0" w:color="auto"/>
            </w:tcBorders>
            <w:shd w:val="clear" w:color="auto" w:fill="auto"/>
            <w:vAlign w:val="bottom"/>
          </w:tcPr>
          <w:p w:rsidR="0014003F" w:rsidRPr="00921680" w:rsidRDefault="0014003F" w:rsidP="0093753F">
            <w:pPr>
              <w:spacing w:line="480" w:lineRule="auto"/>
              <w:ind w:firstLine="0"/>
              <w:jc w:val="center"/>
              <w:rPr>
                <w:rFonts w:ascii="Arial CYR" w:eastAsia="Times New Roman" w:hAnsi="Arial CYR" w:cs="Arial CYR"/>
                <w:color w:val="FF0000"/>
                <w:sz w:val="18"/>
                <w:szCs w:val="18"/>
                <w:lang w:val="en-US"/>
              </w:rPr>
            </w:pPr>
            <w:r w:rsidRPr="00427DA2">
              <w:rPr>
                <w:rFonts w:ascii="Arial CYR" w:hAnsi="Arial CYR" w:cs="Arial CYR"/>
                <w:sz w:val="18"/>
                <w:szCs w:val="18"/>
              </w:rPr>
              <w:t>367,0</w:t>
            </w:r>
            <w:r>
              <w:rPr>
                <w:rFonts w:ascii="Arial CYR" w:hAnsi="Arial CYR" w:cs="Arial CYR"/>
                <w:sz w:val="18"/>
                <w:szCs w:val="18"/>
                <w:lang w:val="en-US"/>
              </w:rPr>
              <w:t>2</w:t>
            </w:r>
          </w:p>
        </w:tc>
        <w:tc>
          <w:tcPr>
            <w:tcW w:w="995" w:type="dxa"/>
            <w:shd w:val="clear" w:color="auto" w:fill="auto"/>
            <w:vAlign w:val="center"/>
          </w:tcPr>
          <w:p w:rsidR="0014003F" w:rsidRPr="00427DA2" w:rsidRDefault="0014003F" w:rsidP="0093753F">
            <w:pPr>
              <w:spacing w:line="360" w:lineRule="auto"/>
              <w:ind w:firstLine="0"/>
              <w:jc w:val="center"/>
              <w:rPr>
                <w:rFonts w:ascii="Arial CYR" w:eastAsia="Times New Roman" w:hAnsi="Arial CYR" w:cs="Arial CYR"/>
                <w:sz w:val="18"/>
                <w:szCs w:val="18"/>
              </w:rPr>
            </w:pPr>
            <w:r>
              <w:rPr>
                <w:rFonts w:ascii="Arial CYR" w:eastAsia="Times New Roman" w:hAnsi="Arial CYR" w:cs="Arial CYR"/>
                <w:sz w:val="18"/>
                <w:szCs w:val="18"/>
              </w:rPr>
              <w:t>+2,25%</w:t>
            </w:r>
          </w:p>
        </w:tc>
      </w:tr>
    </w:tbl>
    <w:p w:rsidR="0014003F" w:rsidRDefault="0014003F" w:rsidP="0014003F">
      <w:pPr>
        <w:ind w:firstLine="414"/>
        <w:rPr>
          <w:rFonts w:ascii="Times New Roman" w:eastAsia="Times New Roman" w:hAnsi="Times New Roman" w:cs="Times New Roman"/>
          <w:b/>
          <w:sz w:val="28"/>
          <w:szCs w:val="28"/>
          <w:u w:val="single"/>
        </w:rPr>
      </w:pPr>
    </w:p>
    <w:p w:rsidR="0014003F" w:rsidRPr="00E769F0" w:rsidRDefault="0014003F" w:rsidP="0014003F">
      <w:pPr>
        <w:ind w:firstLine="414"/>
        <w:rPr>
          <w:rFonts w:ascii="Times New Roman" w:eastAsia="Times New Roman" w:hAnsi="Times New Roman" w:cs="Times New Roman"/>
          <w:b/>
          <w:sz w:val="28"/>
          <w:szCs w:val="28"/>
          <w:u w:val="single"/>
          <w:lang w:val="en-US"/>
        </w:rPr>
      </w:pPr>
    </w:p>
    <w:p w:rsidR="0014003F" w:rsidRDefault="0014003F" w:rsidP="0014003F">
      <w:pPr>
        <w:ind w:firstLine="414"/>
        <w:rPr>
          <w:rFonts w:ascii="Times New Roman" w:eastAsia="Times New Roman" w:hAnsi="Times New Roman" w:cs="Times New Roman"/>
          <w:b/>
          <w:sz w:val="28"/>
          <w:szCs w:val="28"/>
          <w:u w:val="single"/>
        </w:rPr>
      </w:pPr>
    </w:p>
    <w:p w:rsidR="0014003F" w:rsidRDefault="0014003F" w:rsidP="0014003F">
      <w:pPr>
        <w:ind w:firstLine="414"/>
        <w:rPr>
          <w:rFonts w:ascii="Times New Roman" w:eastAsia="Times New Roman" w:hAnsi="Times New Roman" w:cs="Times New Roman"/>
          <w:b/>
          <w:sz w:val="28"/>
          <w:szCs w:val="28"/>
          <w:u w:val="single"/>
        </w:rPr>
      </w:pPr>
    </w:p>
    <w:p w:rsidR="0014003F" w:rsidRDefault="0014003F" w:rsidP="0014003F">
      <w:pPr>
        <w:ind w:firstLine="414"/>
        <w:rPr>
          <w:rFonts w:ascii="Times New Roman" w:eastAsia="Times New Roman" w:hAnsi="Times New Roman" w:cs="Times New Roman"/>
          <w:b/>
          <w:sz w:val="28"/>
          <w:szCs w:val="28"/>
          <w:u w:val="single"/>
        </w:rPr>
      </w:pPr>
    </w:p>
    <w:p w:rsidR="0014003F" w:rsidRDefault="0014003F" w:rsidP="0014003F">
      <w:pPr>
        <w:ind w:firstLine="414"/>
        <w:rPr>
          <w:rFonts w:ascii="Times New Roman" w:eastAsia="Times New Roman" w:hAnsi="Times New Roman" w:cs="Times New Roman"/>
          <w:b/>
          <w:sz w:val="28"/>
          <w:szCs w:val="28"/>
          <w:u w:val="single"/>
        </w:rPr>
      </w:pPr>
    </w:p>
    <w:p w:rsidR="0014003F" w:rsidRDefault="0014003F">
      <w:pPr>
        <w:rPr>
          <w:rFonts w:ascii="Times New Roman" w:eastAsia="Times New Roman" w:hAnsi="Times New Roman" w:cs="Times New Roman"/>
          <w:b/>
          <w:sz w:val="28"/>
          <w:szCs w:val="28"/>
        </w:rPr>
      </w:pPr>
    </w:p>
    <w:sectPr w:rsidR="0014003F">
      <w:headerReference w:type="even" r:id="rId28"/>
      <w:headerReference w:type="default" r:id="rId29"/>
      <w:footerReference w:type="even" r:id="rId30"/>
      <w:footerReference w:type="default" r:id="rId31"/>
      <w:headerReference w:type="first" r:id="rId32"/>
      <w:footerReference w:type="first" r:id="rId33"/>
      <w:pgSz w:w="16838" w:h="11906" w:orient="landscape"/>
      <w:pgMar w:top="851" w:right="851"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6E92" w:rsidRDefault="004C6E92">
      <w:r>
        <w:separator/>
      </w:r>
    </w:p>
  </w:endnote>
  <w:endnote w:type="continuationSeparator" w:id="0">
    <w:p w:rsidR="004C6E92" w:rsidRDefault="004C6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Liberation Sans">
    <w:charset w:val="00"/>
    <w:family w:val="auto"/>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CYR">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C8" w:rsidRDefault="004066C8">
    <w:pPr>
      <w:pBdr>
        <w:top w:val="nil"/>
        <w:left w:val="nil"/>
        <w:bottom w:val="nil"/>
        <w:right w:val="nil"/>
        <w:between w:val="nil"/>
      </w:pBdr>
      <w:tabs>
        <w:tab w:val="center" w:pos="4819"/>
        <w:tab w:val="right" w:pos="963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C8" w:rsidRDefault="004066C8">
    <w:pPr>
      <w:pBdr>
        <w:top w:val="nil"/>
        <w:left w:val="nil"/>
        <w:bottom w:val="nil"/>
        <w:right w:val="nil"/>
        <w:between w:val="nil"/>
      </w:pBdr>
      <w:tabs>
        <w:tab w:val="center" w:pos="4819"/>
        <w:tab w:val="right" w:pos="9639"/>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C8" w:rsidRDefault="004066C8">
    <w:pPr>
      <w:pBdr>
        <w:top w:val="nil"/>
        <w:left w:val="nil"/>
        <w:bottom w:val="nil"/>
        <w:right w:val="nil"/>
        <w:between w:val="nil"/>
      </w:pBdr>
      <w:tabs>
        <w:tab w:val="center" w:pos="4819"/>
        <w:tab w:val="right" w:pos="963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6E92" w:rsidRDefault="004C6E92">
      <w:r>
        <w:separator/>
      </w:r>
    </w:p>
  </w:footnote>
  <w:footnote w:type="continuationSeparator" w:id="0">
    <w:p w:rsidR="004C6E92" w:rsidRDefault="004C6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C8" w:rsidRDefault="004066C8">
    <w:pPr>
      <w:pBdr>
        <w:top w:val="nil"/>
        <w:left w:val="nil"/>
        <w:bottom w:val="nil"/>
        <w:right w:val="nil"/>
        <w:between w:val="nil"/>
      </w:pBdr>
      <w:tabs>
        <w:tab w:val="center" w:pos="4819"/>
        <w:tab w:val="right" w:pos="963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C8" w:rsidRDefault="004066C8">
    <w:pPr>
      <w:tabs>
        <w:tab w:val="center" w:pos="4819"/>
        <w:tab w:val="right" w:pos="9639"/>
      </w:tabs>
      <w:jc w:val="center"/>
      <w:rPr>
        <w:rFonts w:ascii="Times New Roman" w:eastAsia="Times New Roman" w:hAnsi="Times New Roman" w:cs="Times New Roman"/>
        <w:sz w:val="28"/>
        <w:szCs w:val="28"/>
        <w:highlight w:val="cy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C8" w:rsidRDefault="004066C8">
    <w:pPr>
      <w:pBdr>
        <w:top w:val="nil"/>
        <w:left w:val="nil"/>
        <w:bottom w:val="nil"/>
        <w:right w:val="nil"/>
        <w:between w:val="nil"/>
      </w:pBdr>
      <w:tabs>
        <w:tab w:val="center" w:pos="4819"/>
        <w:tab w:val="right" w:pos="9639"/>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340F4C"/>
    <w:multiLevelType w:val="multilevel"/>
    <w:tmpl w:val="25C423C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6BA6BA7"/>
    <w:multiLevelType w:val="multilevel"/>
    <w:tmpl w:val="5F967DC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6EF17597"/>
    <w:multiLevelType w:val="multilevel"/>
    <w:tmpl w:val="E7B81D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143674C"/>
    <w:multiLevelType w:val="multilevel"/>
    <w:tmpl w:val="4CB42B8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532A5"/>
    <w:rsid w:val="000559AB"/>
    <w:rsid w:val="000A7413"/>
    <w:rsid w:val="00102663"/>
    <w:rsid w:val="0014003F"/>
    <w:rsid w:val="00144CFB"/>
    <w:rsid w:val="00181BB9"/>
    <w:rsid w:val="001870A3"/>
    <w:rsid w:val="001A5DE7"/>
    <w:rsid w:val="001E4155"/>
    <w:rsid w:val="00240B7C"/>
    <w:rsid w:val="00267934"/>
    <w:rsid w:val="004066C8"/>
    <w:rsid w:val="00482803"/>
    <w:rsid w:val="004C6E92"/>
    <w:rsid w:val="004E53A2"/>
    <w:rsid w:val="006142D4"/>
    <w:rsid w:val="006B1D25"/>
    <w:rsid w:val="007532A5"/>
    <w:rsid w:val="007B7A33"/>
    <w:rsid w:val="009321BD"/>
    <w:rsid w:val="00B37C3E"/>
    <w:rsid w:val="00B5476E"/>
    <w:rsid w:val="00BC5E86"/>
    <w:rsid w:val="00BD16CD"/>
    <w:rsid w:val="00EF1493"/>
    <w:rsid w:val="00F860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8E2C"/>
  <w15:docId w15:val="{54F3CE13-99B3-4771-8F4E-E9D9C78E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uk-UA" w:eastAsia="uk-UA" w:bidi="ar-SA"/>
      </w:rPr>
    </w:rPrDefault>
    <w:pPrDefault>
      <w:pPr>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ind w:left="15321" w:hanging="432"/>
      <w:outlineLvl w:val="0"/>
    </w:pPr>
    <w:rPr>
      <w:rFonts w:ascii="Times New Roman" w:eastAsia="Times New Roman" w:hAnsi="Times New Roman" w:cs="Times New Roman"/>
      <w:b/>
      <w:sz w:val="16"/>
      <w:szCs w:val="16"/>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before="240" w:after="120"/>
      <w:ind w:left="15609" w:hanging="720"/>
      <w:outlineLvl w:val="2"/>
    </w:pPr>
    <w:rPr>
      <w:rFonts w:ascii="Liberation Sans" w:eastAsia="Liberation Sans" w:hAnsi="Liberation Sans" w:cs="Liberation Sans"/>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a7">
    <w:name w:val="Balloon Text"/>
    <w:basedOn w:val="a"/>
    <w:link w:val="a8"/>
    <w:uiPriority w:val="99"/>
    <w:semiHidden/>
    <w:unhideWhenUsed/>
    <w:rsid w:val="001A5DE7"/>
    <w:rPr>
      <w:rFonts w:ascii="Tahoma" w:hAnsi="Tahoma" w:cs="Tahoma"/>
      <w:sz w:val="16"/>
      <w:szCs w:val="16"/>
    </w:rPr>
  </w:style>
  <w:style w:type="character" w:customStyle="1" w:styleId="a8">
    <w:name w:val="Текст у виносці Знак"/>
    <w:basedOn w:val="a0"/>
    <w:link w:val="a7"/>
    <w:uiPriority w:val="99"/>
    <w:semiHidden/>
    <w:rsid w:val="001A5D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38</Pages>
  <Words>29457</Words>
  <Characters>16792</Characters>
  <Application>Microsoft Office Word</Application>
  <DocSecurity>0</DocSecurity>
  <Lines>139</Lines>
  <Paragraphs>92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Марія</dc:creator>
  <cp:lastModifiedBy>Comp</cp:lastModifiedBy>
  <cp:revision>19</cp:revision>
  <cp:lastPrinted>2024-02-23T07:59:00Z</cp:lastPrinted>
  <dcterms:created xsi:type="dcterms:W3CDTF">2024-02-22T19:16:00Z</dcterms:created>
  <dcterms:modified xsi:type="dcterms:W3CDTF">2024-02-23T14:43:00Z</dcterms:modified>
</cp:coreProperties>
</file>