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FFC3D" w14:textId="77777777" w:rsidR="008E5965" w:rsidRPr="008E5965" w:rsidRDefault="008E5965" w:rsidP="008E5965">
      <w:pPr>
        <w:shd w:val="clear" w:color="auto" w:fill="FFFFFF"/>
        <w:spacing w:after="0" w:line="240" w:lineRule="auto"/>
        <w:outlineLvl w:val="1"/>
        <w:rPr>
          <w:rFonts w:ascii="inherit" w:eastAsia="Times New Roman" w:hAnsi="inherit" w:cs="Times New Roman"/>
          <w:b/>
          <w:bCs/>
          <w:color w:val="293A55"/>
          <w:sz w:val="36"/>
          <w:szCs w:val="36"/>
          <w:lang w:eastAsia="uk-UA"/>
        </w:rPr>
      </w:pPr>
      <w:r w:rsidRPr="008E5965">
        <w:rPr>
          <w:rFonts w:ascii="inherit" w:eastAsia="Times New Roman" w:hAnsi="inherit" w:cs="Times New Roman"/>
          <w:b/>
          <w:bCs/>
          <w:color w:val="293A55"/>
          <w:sz w:val="36"/>
          <w:szCs w:val="36"/>
          <w:lang w:eastAsia="uk-UA"/>
        </w:rPr>
        <w:t>МІНІСТЕРСТВО ОХОРОНИ ЗДОРОВ'Я УКРАЇНИ</w:t>
      </w:r>
    </w:p>
    <w:p w14:paraId="27AFFC3E" w14:textId="77777777" w:rsidR="008E5965" w:rsidRPr="008E5965" w:rsidRDefault="008E5965" w:rsidP="008E5965">
      <w:pPr>
        <w:shd w:val="clear" w:color="auto" w:fill="FFFFFF"/>
        <w:spacing w:after="0" w:line="240" w:lineRule="auto"/>
        <w:outlineLvl w:val="1"/>
        <w:rPr>
          <w:rFonts w:ascii="inherit" w:eastAsia="Times New Roman" w:hAnsi="inherit" w:cs="Times New Roman"/>
          <w:b/>
          <w:bCs/>
          <w:color w:val="293A55"/>
          <w:sz w:val="36"/>
          <w:szCs w:val="36"/>
          <w:lang w:eastAsia="uk-UA"/>
        </w:rPr>
      </w:pPr>
      <w:r w:rsidRPr="008E5965">
        <w:rPr>
          <w:rFonts w:ascii="inherit" w:eastAsia="Times New Roman" w:hAnsi="inherit" w:cs="Times New Roman"/>
          <w:b/>
          <w:bCs/>
          <w:color w:val="293A55"/>
          <w:sz w:val="36"/>
          <w:szCs w:val="36"/>
          <w:lang w:eastAsia="uk-UA"/>
        </w:rPr>
        <w:t>НАКАЗ</w:t>
      </w:r>
    </w:p>
    <w:tbl>
      <w:tblPr>
        <w:tblW w:w="5000" w:type="pct"/>
        <w:tblCellMar>
          <w:top w:w="15" w:type="dxa"/>
          <w:left w:w="15" w:type="dxa"/>
          <w:bottom w:w="15" w:type="dxa"/>
          <w:right w:w="15" w:type="dxa"/>
        </w:tblCellMar>
        <w:tblLook w:val="04A0" w:firstRow="1" w:lastRow="0" w:firstColumn="1" w:lastColumn="0" w:noHBand="0" w:noVBand="1"/>
      </w:tblPr>
      <w:tblGrid>
        <w:gridCol w:w="3373"/>
        <w:gridCol w:w="2892"/>
        <w:gridCol w:w="3374"/>
      </w:tblGrid>
      <w:tr w:rsidR="008E5965" w:rsidRPr="008E5965" w14:paraId="27AFFC42" w14:textId="77777777" w:rsidTr="008E5965">
        <w:tc>
          <w:tcPr>
            <w:tcW w:w="1750" w:type="pct"/>
            <w:shd w:val="clear" w:color="auto" w:fill="auto"/>
            <w:tcMar>
              <w:top w:w="0" w:type="dxa"/>
              <w:left w:w="0" w:type="dxa"/>
              <w:bottom w:w="0" w:type="dxa"/>
              <w:right w:w="0" w:type="dxa"/>
            </w:tcMar>
            <w:vAlign w:val="center"/>
            <w:hideMark/>
          </w:tcPr>
          <w:p w14:paraId="27AFFC3F"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b/>
                <w:bCs/>
                <w:sz w:val="24"/>
                <w:szCs w:val="24"/>
                <w:lang w:eastAsia="uk-UA"/>
              </w:rPr>
              <w:t>22.06.2021</w:t>
            </w:r>
          </w:p>
        </w:tc>
        <w:tc>
          <w:tcPr>
            <w:tcW w:w="1500" w:type="pct"/>
            <w:shd w:val="clear" w:color="auto" w:fill="auto"/>
            <w:tcMar>
              <w:top w:w="0" w:type="dxa"/>
              <w:left w:w="0" w:type="dxa"/>
              <w:bottom w:w="0" w:type="dxa"/>
              <w:right w:w="0" w:type="dxa"/>
            </w:tcMar>
            <w:vAlign w:val="center"/>
            <w:hideMark/>
          </w:tcPr>
          <w:p w14:paraId="27AFFC40"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b/>
                <w:bCs/>
                <w:sz w:val="24"/>
                <w:szCs w:val="24"/>
                <w:lang w:eastAsia="uk-UA"/>
              </w:rPr>
              <w:t>м. Київ</w:t>
            </w:r>
          </w:p>
        </w:tc>
        <w:tc>
          <w:tcPr>
            <w:tcW w:w="1750" w:type="pct"/>
            <w:shd w:val="clear" w:color="auto" w:fill="auto"/>
            <w:tcMar>
              <w:top w:w="0" w:type="dxa"/>
              <w:left w:w="0" w:type="dxa"/>
              <w:bottom w:w="0" w:type="dxa"/>
              <w:right w:w="0" w:type="dxa"/>
            </w:tcMar>
            <w:vAlign w:val="center"/>
            <w:hideMark/>
          </w:tcPr>
          <w:p w14:paraId="27AFFC41"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b/>
                <w:bCs/>
                <w:sz w:val="24"/>
                <w:szCs w:val="24"/>
                <w:lang w:eastAsia="uk-UA"/>
              </w:rPr>
              <w:t>N 1254</w:t>
            </w:r>
          </w:p>
        </w:tc>
      </w:tr>
    </w:tbl>
    <w:p w14:paraId="27AFFC43"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b/>
          <w:bCs/>
          <w:color w:val="293A55"/>
          <w:sz w:val="24"/>
          <w:szCs w:val="24"/>
          <w:lang w:eastAsia="uk-UA"/>
        </w:rPr>
        <w:t>Зареєстровано в Міністерстві юстиції України</w:t>
      </w:r>
      <w:r w:rsidRPr="008E5965">
        <w:rPr>
          <w:rFonts w:ascii="IBM Plex Serif" w:eastAsia="Times New Roman" w:hAnsi="IBM Plex Serif" w:cs="Times New Roman"/>
          <w:b/>
          <w:bCs/>
          <w:color w:val="293A55"/>
          <w:sz w:val="24"/>
          <w:szCs w:val="24"/>
          <w:lang w:eastAsia="uk-UA"/>
        </w:rPr>
        <w:br/>
        <w:t>17 серпня 2021 р. за N 1081/36703</w:t>
      </w:r>
    </w:p>
    <w:p w14:paraId="27AFFC44" w14:textId="77777777" w:rsidR="008E5965" w:rsidRPr="008E5965" w:rsidRDefault="008E5965" w:rsidP="008E5965">
      <w:pPr>
        <w:shd w:val="clear" w:color="auto" w:fill="FFFFFF"/>
        <w:spacing w:after="0" w:line="240" w:lineRule="auto"/>
        <w:outlineLvl w:val="1"/>
        <w:rPr>
          <w:rFonts w:ascii="inherit" w:eastAsia="Times New Roman" w:hAnsi="inherit" w:cs="Times New Roman"/>
          <w:b/>
          <w:bCs/>
          <w:color w:val="293A55"/>
          <w:sz w:val="36"/>
          <w:szCs w:val="36"/>
          <w:lang w:eastAsia="uk-UA"/>
        </w:rPr>
      </w:pPr>
      <w:r w:rsidRPr="008E5965">
        <w:rPr>
          <w:rFonts w:ascii="inherit" w:eastAsia="Times New Roman" w:hAnsi="inherit" w:cs="Times New Roman"/>
          <w:b/>
          <w:bCs/>
          <w:color w:val="293A55"/>
          <w:sz w:val="36"/>
          <w:szCs w:val="36"/>
          <w:lang w:eastAsia="uk-UA"/>
        </w:rPr>
        <w:t>Про затвердження Положення про інтернатуру</w:t>
      </w:r>
    </w:p>
    <w:p w14:paraId="27AFFC45" w14:textId="77777777" w:rsidR="008E5965" w:rsidRPr="008E5965" w:rsidRDefault="008E5965" w:rsidP="008E5965">
      <w:pPr>
        <w:shd w:val="clear" w:color="auto" w:fill="FFFFFF"/>
        <w:spacing w:after="0" w:line="240" w:lineRule="auto"/>
        <w:jc w:val="right"/>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(заголовок у редакції наказу Міністерства</w:t>
      </w:r>
      <w:r w:rsidRPr="008E5965">
        <w:rPr>
          <w:rFonts w:ascii="IBM Plex Serif" w:eastAsia="Times New Roman" w:hAnsi="IBM Plex Serif" w:cs="Times New Roman"/>
          <w:color w:val="293A55"/>
          <w:sz w:val="24"/>
          <w:szCs w:val="24"/>
          <w:lang w:eastAsia="uk-UA"/>
        </w:rPr>
        <w:br/>
        <w:t> охорони здоров'я України від 16.03.2022 р. N 493)</w:t>
      </w:r>
    </w:p>
    <w:p w14:paraId="27AFFC46"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Із змінами і доповненнями, внесеними</w:t>
      </w:r>
      <w:r w:rsidRPr="008E5965">
        <w:rPr>
          <w:rFonts w:ascii="IBM Plex Serif" w:eastAsia="Times New Roman" w:hAnsi="IBM Plex Serif" w:cs="Times New Roman"/>
          <w:color w:val="293A55"/>
          <w:sz w:val="24"/>
          <w:szCs w:val="24"/>
          <w:lang w:eastAsia="uk-UA"/>
        </w:rPr>
        <w:br/>
        <w:t> наказами Міністерства охорони здоров'я України</w:t>
      </w:r>
      <w:r w:rsidRPr="008E5965">
        <w:rPr>
          <w:rFonts w:ascii="IBM Plex Serif" w:eastAsia="Times New Roman" w:hAnsi="IBM Plex Serif" w:cs="Times New Roman"/>
          <w:color w:val="293A55"/>
          <w:sz w:val="24"/>
          <w:szCs w:val="24"/>
          <w:lang w:eastAsia="uk-UA"/>
        </w:rPr>
        <w:br/>
        <w:t> від 3 лютого 2022 року N 218,</w:t>
      </w:r>
      <w:r w:rsidRPr="008E5965">
        <w:rPr>
          <w:rFonts w:ascii="IBM Plex Serif" w:eastAsia="Times New Roman" w:hAnsi="IBM Plex Serif" w:cs="Times New Roman"/>
          <w:color w:val="293A55"/>
          <w:sz w:val="24"/>
          <w:szCs w:val="24"/>
          <w:lang w:eastAsia="uk-UA"/>
        </w:rPr>
        <w:br/>
        <w:t>від 16 березня 2022 року N 493,</w:t>
      </w:r>
      <w:r w:rsidRPr="008E5965">
        <w:rPr>
          <w:rFonts w:ascii="IBM Plex Serif" w:eastAsia="Times New Roman" w:hAnsi="IBM Plex Serif" w:cs="Times New Roman"/>
          <w:color w:val="293A55"/>
          <w:sz w:val="24"/>
          <w:szCs w:val="24"/>
          <w:lang w:eastAsia="uk-UA"/>
        </w:rPr>
        <w:br/>
        <w:t>від 13 травня 2022 року N 805,</w:t>
      </w:r>
      <w:r w:rsidRPr="008E5965">
        <w:rPr>
          <w:rFonts w:ascii="IBM Plex Serif" w:eastAsia="Times New Roman" w:hAnsi="IBM Plex Serif" w:cs="Times New Roman"/>
          <w:color w:val="293A55"/>
          <w:sz w:val="24"/>
          <w:szCs w:val="24"/>
          <w:lang w:eastAsia="uk-UA"/>
        </w:rPr>
        <w:br/>
        <w:t>від 10 квітня 2023 року N 673</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28 квітня 2023 року N 799</w:t>
      </w:r>
      <w:r w:rsidRPr="008E5965">
        <w:rPr>
          <w:rFonts w:ascii="IBM Plex Serif" w:eastAsia="Times New Roman" w:hAnsi="IBM Plex Serif" w:cs="Times New Roman"/>
          <w:color w:val="293A55"/>
          <w:sz w:val="24"/>
          <w:szCs w:val="24"/>
          <w:lang w:eastAsia="uk-UA"/>
        </w:rPr>
        <w:t>),</w:t>
      </w:r>
      <w:r w:rsidRPr="008E5965">
        <w:rPr>
          <w:rFonts w:ascii="IBM Plex Serif" w:eastAsia="Times New Roman" w:hAnsi="IBM Plex Serif" w:cs="Times New Roman"/>
          <w:color w:val="293A55"/>
          <w:sz w:val="24"/>
          <w:szCs w:val="24"/>
          <w:lang w:eastAsia="uk-UA"/>
        </w:rPr>
        <w:br/>
        <w:t>від 6 травня 2024 року N 788</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11 травня 2024 року N 820</w:t>
      </w:r>
      <w:r w:rsidRPr="008E5965">
        <w:rPr>
          <w:rFonts w:ascii="IBM Plex Serif" w:eastAsia="Times New Roman" w:hAnsi="IBM Plex Serif" w:cs="Times New Roman"/>
          <w:color w:val="293A55"/>
          <w:sz w:val="24"/>
          <w:szCs w:val="24"/>
          <w:lang w:eastAsia="uk-UA"/>
        </w:rPr>
        <w:t>)</w:t>
      </w:r>
    </w:p>
    <w:p w14:paraId="27AFFC47"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Відповідно до </w:t>
      </w:r>
      <w:r w:rsidRPr="008E5965">
        <w:rPr>
          <w:rFonts w:ascii="IBM Plex Serif" w:eastAsia="Times New Roman" w:hAnsi="IBM Plex Serif" w:cs="Times New Roman"/>
          <w:color w:val="000000"/>
          <w:sz w:val="24"/>
          <w:szCs w:val="24"/>
          <w:lang w:eastAsia="uk-UA"/>
        </w:rPr>
        <w:t>частини сьомої статті 18 Закону України "Про освіту"</w:t>
      </w:r>
      <w:r w:rsidRPr="008E5965">
        <w:rPr>
          <w:rFonts w:ascii="IBM Plex Serif" w:eastAsia="Times New Roman" w:hAnsi="IBM Plex Serif" w:cs="Times New Roman"/>
          <w:color w:val="293A55"/>
          <w:sz w:val="24"/>
          <w:szCs w:val="24"/>
          <w:lang w:eastAsia="uk-UA"/>
        </w:rPr>
        <w:t>, підпункту 3 пункту 12 Плану заходів з реалізації Стратегії розвитку медичної освіти в Україні на 2019 - 2021 роки, затвердженого </w:t>
      </w:r>
      <w:r w:rsidRPr="008E5965">
        <w:rPr>
          <w:rFonts w:ascii="IBM Plex Serif" w:eastAsia="Times New Roman" w:hAnsi="IBM Plex Serif" w:cs="Times New Roman"/>
          <w:color w:val="000000"/>
          <w:sz w:val="24"/>
          <w:szCs w:val="24"/>
          <w:lang w:eastAsia="uk-UA"/>
        </w:rPr>
        <w:t>розпорядженням Кабінету Міністрів України від 21 серпня 2019 року N 674-р</w:t>
      </w:r>
      <w:r w:rsidRPr="008E5965">
        <w:rPr>
          <w:rFonts w:ascii="IBM Plex Serif" w:eastAsia="Times New Roman" w:hAnsi="IBM Plex Serif" w:cs="Times New Roman"/>
          <w:color w:val="293A55"/>
          <w:sz w:val="24"/>
          <w:szCs w:val="24"/>
          <w:lang w:eastAsia="uk-UA"/>
        </w:rPr>
        <w:t>, пункту 8 Положення про Міністерство охорони здоров'я України, затвердженого </w:t>
      </w:r>
      <w:r w:rsidRPr="008E5965">
        <w:rPr>
          <w:rFonts w:ascii="IBM Plex Serif" w:eastAsia="Times New Roman" w:hAnsi="IBM Plex Serif" w:cs="Times New Roman"/>
          <w:color w:val="000000"/>
          <w:sz w:val="24"/>
          <w:szCs w:val="24"/>
          <w:lang w:eastAsia="uk-UA"/>
        </w:rPr>
        <w:t>постановою Кабінету Міністрів України від 25 березня 2015 року N 267</w:t>
      </w:r>
      <w:r w:rsidRPr="008E5965">
        <w:rPr>
          <w:rFonts w:ascii="IBM Plex Serif" w:eastAsia="Times New Roman" w:hAnsi="IBM Plex Serif" w:cs="Times New Roman"/>
          <w:color w:val="293A55"/>
          <w:sz w:val="24"/>
          <w:szCs w:val="24"/>
          <w:lang w:eastAsia="uk-UA"/>
        </w:rPr>
        <w:t> (у редакції </w:t>
      </w:r>
      <w:r w:rsidRPr="008E5965">
        <w:rPr>
          <w:rFonts w:ascii="IBM Plex Serif" w:eastAsia="Times New Roman" w:hAnsi="IBM Plex Serif" w:cs="Times New Roman"/>
          <w:color w:val="000000"/>
          <w:sz w:val="24"/>
          <w:szCs w:val="24"/>
          <w:lang w:eastAsia="uk-UA"/>
        </w:rPr>
        <w:t>постанови Кабінету Міністрів України від 24 січня 2020 року N 90</w:t>
      </w:r>
      <w:r w:rsidRPr="008E5965">
        <w:rPr>
          <w:rFonts w:ascii="IBM Plex Serif" w:eastAsia="Times New Roman" w:hAnsi="IBM Plex Serif" w:cs="Times New Roman"/>
          <w:color w:val="293A55"/>
          <w:sz w:val="24"/>
          <w:szCs w:val="24"/>
          <w:lang w:eastAsia="uk-UA"/>
        </w:rPr>
        <w:t>), з метою підвищення якості інтернатури та покращення її методичного забезпечення</w:t>
      </w:r>
    </w:p>
    <w:p w14:paraId="27AFFC48"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b/>
          <w:bCs/>
          <w:color w:val="293A55"/>
          <w:sz w:val="24"/>
          <w:szCs w:val="24"/>
          <w:lang w:eastAsia="uk-UA"/>
        </w:rPr>
        <w:t>НАКАЗУЮ:</w:t>
      </w:r>
    </w:p>
    <w:p w14:paraId="27AFFC49"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 Затвердити Положення про інтернатуру, що додається.</w:t>
      </w:r>
    </w:p>
    <w:p w14:paraId="27AFFC4A" w14:textId="77777777" w:rsidR="008E5965" w:rsidRPr="008E5965" w:rsidRDefault="008E5965" w:rsidP="008E5965">
      <w:pPr>
        <w:shd w:val="clear" w:color="auto" w:fill="FFFFFF"/>
        <w:spacing w:after="0" w:line="240" w:lineRule="auto"/>
        <w:jc w:val="right"/>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(пункт 1 у редакції наказу Міністерства</w:t>
      </w:r>
      <w:r w:rsidRPr="008E5965">
        <w:rPr>
          <w:rFonts w:ascii="IBM Plex Serif" w:eastAsia="Times New Roman" w:hAnsi="IBM Plex Serif" w:cs="Times New Roman"/>
          <w:color w:val="293A55"/>
          <w:sz w:val="24"/>
          <w:szCs w:val="24"/>
          <w:lang w:eastAsia="uk-UA"/>
        </w:rPr>
        <w:br/>
        <w:t> охорони здоров'я України від 16.03.2022 р. N 493)</w:t>
      </w:r>
    </w:p>
    <w:p w14:paraId="27AFFC4B"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2. Встановити, що:</w:t>
      </w:r>
    </w:p>
    <w:p w14:paraId="27AFFC4C"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 вимоги Положення, затвердженого пунктом 1 цього наказу, поширюються на осіб, які вступають в інтернатуру з 2022 року;</w:t>
      </w:r>
    </w:p>
    <w:p w14:paraId="27AFFC4D"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2) на осіб, які зараховані на навчання до інтернатури до дня набрання чинності цим наказом, поширюється дія </w:t>
      </w:r>
      <w:r w:rsidRPr="008E5965">
        <w:rPr>
          <w:rFonts w:ascii="IBM Plex Serif" w:eastAsia="Times New Roman" w:hAnsi="IBM Plex Serif" w:cs="Times New Roman"/>
          <w:color w:val="000000"/>
          <w:sz w:val="24"/>
          <w:szCs w:val="24"/>
          <w:lang w:eastAsia="uk-UA"/>
        </w:rPr>
        <w:t>наказу Міністерства охорони здоров'я України від 19 вересня 1996 року N 291 "Про затвердження Положення про первинну спеціалізацію (інтернатуру) випускників вищих медичних і фармацевтичних закладів освіти III - IV рівня акредитації медичних факультетів університетів"</w:t>
      </w:r>
      <w:r w:rsidRPr="008E5965">
        <w:rPr>
          <w:rFonts w:ascii="IBM Plex Serif" w:eastAsia="Times New Roman" w:hAnsi="IBM Plex Serif" w:cs="Times New Roman"/>
          <w:color w:val="293A55"/>
          <w:sz w:val="24"/>
          <w:szCs w:val="24"/>
          <w:lang w:eastAsia="uk-UA"/>
        </w:rPr>
        <w:t>, зареєстрованого у Міністерстві юстиції України 03 грудня 1996 року за N 696/1721, </w:t>
      </w:r>
      <w:r w:rsidRPr="008E5965">
        <w:rPr>
          <w:rFonts w:ascii="IBM Plex Serif" w:eastAsia="Times New Roman" w:hAnsi="IBM Plex Serif" w:cs="Times New Roman"/>
          <w:color w:val="000000"/>
          <w:sz w:val="24"/>
          <w:szCs w:val="24"/>
          <w:lang w:eastAsia="uk-UA"/>
        </w:rPr>
        <w:t xml:space="preserve">наказу Міністерства охорони здоров'я України від 25 грудня 1997 року N 367 "Про затвердження Порядку працевлаштування працівників державних вищих медичних (фармацевтичних) закладів освіти, підготовка </w:t>
      </w:r>
      <w:r w:rsidRPr="008E5965">
        <w:rPr>
          <w:rFonts w:ascii="IBM Plex Serif" w:eastAsia="Times New Roman" w:hAnsi="IBM Plex Serif" w:cs="Times New Roman"/>
          <w:color w:val="000000"/>
          <w:sz w:val="24"/>
          <w:szCs w:val="24"/>
          <w:lang w:eastAsia="uk-UA"/>
        </w:rPr>
        <w:lastRenderedPageBreak/>
        <w:t>яких здійснювалася за державним замовленням"</w:t>
      </w:r>
      <w:r w:rsidRPr="008E5965">
        <w:rPr>
          <w:rFonts w:ascii="IBM Plex Serif" w:eastAsia="Times New Roman" w:hAnsi="IBM Plex Serif" w:cs="Times New Roman"/>
          <w:color w:val="293A55"/>
          <w:sz w:val="24"/>
          <w:szCs w:val="24"/>
          <w:lang w:eastAsia="uk-UA"/>
        </w:rPr>
        <w:t>, зареєстрованого у Міністерстві юстиції України 15 квітня 1998 року за N 246/2686, </w:t>
      </w:r>
      <w:r w:rsidRPr="008E5965">
        <w:rPr>
          <w:rFonts w:ascii="IBM Plex Serif" w:eastAsia="Times New Roman" w:hAnsi="IBM Plex Serif" w:cs="Times New Roman"/>
          <w:color w:val="000000"/>
          <w:sz w:val="24"/>
          <w:szCs w:val="24"/>
          <w:lang w:eastAsia="uk-UA"/>
        </w:rPr>
        <w:t>наказу Міністерства охорони здоров'я України від 23 лютого 2005 року N 81 "Про затвердження переліку спеціальностей та строки навчання в інтернатурі випускників медичних і фармацевтичних вищих навчальних закладів, медичних факультетів університетів"</w:t>
      </w:r>
      <w:r w:rsidRPr="008E5965">
        <w:rPr>
          <w:rFonts w:ascii="IBM Plex Serif" w:eastAsia="Times New Roman" w:hAnsi="IBM Plex Serif" w:cs="Times New Roman"/>
          <w:color w:val="293A55"/>
          <w:sz w:val="24"/>
          <w:szCs w:val="24"/>
          <w:lang w:eastAsia="uk-UA"/>
        </w:rPr>
        <w:t>, зареєстрованого у Міністерстві юстиції України 09 березня 2005 року за N 291/10571;</w:t>
      </w:r>
    </w:p>
    <w:p w14:paraId="27AFFC4E"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3) вимоги пунктів 2, 3, 5 - 7 розділу II Положення про інтернатуру, затвердженого пунктом 1 цього наказу, поширюються на осіб, які вступають в інтернатуру, з 2025 року.</w:t>
      </w:r>
    </w:p>
    <w:p w14:paraId="27AFFC4F" w14:textId="77777777" w:rsidR="008E5965" w:rsidRPr="008E5965" w:rsidRDefault="008E5965" w:rsidP="008E5965">
      <w:pPr>
        <w:shd w:val="clear" w:color="auto" w:fill="FFFFFF"/>
        <w:spacing w:after="0" w:line="240" w:lineRule="auto"/>
        <w:jc w:val="right"/>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(пункт 2 доповнено підпунктом 3 згідно з наказом</w:t>
      </w:r>
      <w:r w:rsidRPr="008E5965">
        <w:rPr>
          <w:rFonts w:ascii="IBM Plex Serif" w:eastAsia="Times New Roman" w:hAnsi="IBM Plex Serif" w:cs="Times New Roman"/>
          <w:color w:val="293A55"/>
          <w:sz w:val="24"/>
          <w:szCs w:val="24"/>
          <w:lang w:eastAsia="uk-UA"/>
        </w:rPr>
        <w:br/>
        <w:t> Міністерства охорони здоров'я України від 16.03.2022 р. N 493,</w:t>
      </w:r>
      <w:r w:rsidRPr="008E5965">
        <w:rPr>
          <w:rFonts w:ascii="IBM Plex Serif" w:eastAsia="Times New Roman" w:hAnsi="IBM Plex Serif" w:cs="Times New Roman"/>
          <w:color w:val="293A55"/>
          <w:sz w:val="24"/>
          <w:szCs w:val="24"/>
          <w:lang w:eastAsia="uk-UA"/>
        </w:rPr>
        <w:br/>
        <w:t>підпункт 3 пункту 2 у редакції наказів Міністерства</w:t>
      </w:r>
      <w:r w:rsidRPr="008E5965">
        <w:rPr>
          <w:rFonts w:ascii="IBM Plex Serif" w:eastAsia="Times New Roman" w:hAnsi="IBM Plex Serif" w:cs="Times New Roman"/>
          <w:color w:val="293A55"/>
          <w:sz w:val="24"/>
          <w:szCs w:val="24"/>
          <w:lang w:eastAsia="uk-UA"/>
        </w:rPr>
        <w:br/>
        <w:t> охорони здоров'я України від 13.05.2022 р. N 805,</w:t>
      </w:r>
      <w:r w:rsidRPr="008E5965">
        <w:rPr>
          <w:rFonts w:ascii="IBM Plex Serif" w:eastAsia="Times New Roman" w:hAnsi="IBM Plex Serif" w:cs="Times New Roman"/>
          <w:color w:val="293A55"/>
          <w:sz w:val="24"/>
          <w:szCs w:val="24"/>
          <w:lang w:eastAsia="uk-UA"/>
        </w:rPr>
        <w:br/>
        <w:t>від 06.05.2024 р. N 788,</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11.05.2024 р. N 820</w:t>
      </w:r>
      <w:r w:rsidRPr="008E5965">
        <w:rPr>
          <w:rFonts w:ascii="IBM Plex Serif" w:eastAsia="Times New Roman" w:hAnsi="IBM Plex Serif" w:cs="Times New Roman"/>
          <w:color w:val="293A55"/>
          <w:sz w:val="24"/>
          <w:szCs w:val="24"/>
          <w:lang w:eastAsia="uk-UA"/>
        </w:rPr>
        <w:t>)</w:t>
      </w:r>
    </w:p>
    <w:p w14:paraId="27AFFC50"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4) підпункт 4 пункту 2 виключено</w:t>
      </w:r>
    </w:p>
    <w:p w14:paraId="27AFFC51" w14:textId="77777777" w:rsidR="008E5965" w:rsidRPr="008E5965" w:rsidRDefault="008E5965" w:rsidP="008E5965">
      <w:pPr>
        <w:shd w:val="clear" w:color="auto" w:fill="FFFFFF"/>
        <w:spacing w:after="0" w:line="240" w:lineRule="auto"/>
        <w:jc w:val="right"/>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(пункт 2 доповнено підпунктом 4 згідно з наказом</w:t>
      </w:r>
      <w:r w:rsidRPr="008E5965">
        <w:rPr>
          <w:rFonts w:ascii="IBM Plex Serif" w:eastAsia="Times New Roman" w:hAnsi="IBM Plex Serif" w:cs="Times New Roman"/>
          <w:color w:val="293A55"/>
          <w:sz w:val="24"/>
          <w:szCs w:val="24"/>
          <w:lang w:eastAsia="uk-UA"/>
        </w:rPr>
        <w:br/>
        <w:t> Міністерства охорони здоров'я України від 16.03.2022 р. N 493,</w:t>
      </w:r>
      <w:r w:rsidRPr="008E5965">
        <w:rPr>
          <w:rFonts w:ascii="IBM Plex Serif" w:eastAsia="Times New Roman" w:hAnsi="IBM Plex Serif" w:cs="Times New Roman"/>
          <w:color w:val="293A55"/>
          <w:sz w:val="24"/>
          <w:szCs w:val="24"/>
          <w:lang w:eastAsia="uk-UA"/>
        </w:rPr>
        <w:br/>
        <w:t>підпункт 4 пункту 2 у редакції наказу Міністерства</w:t>
      </w:r>
      <w:r w:rsidRPr="008E5965">
        <w:rPr>
          <w:rFonts w:ascii="IBM Plex Serif" w:eastAsia="Times New Roman" w:hAnsi="IBM Plex Serif" w:cs="Times New Roman"/>
          <w:color w:val="293A55"/>
          <w:sz w:val="24"/>
          <w:szCs w:val="24"/>
          <w:lang w:eastAsia="uk-UA"/>
        </w:rPr>
        <w:br/>
        <w:t> охорони здоров'я України від 13.05.2022 р. N 805,</w:t>
      </w:r>
      <w:r w:rsidRPr="008E5965">
        <w:rPr>
          <w:rFonts w:ascii="IBM Plex Serif" w:eastAsia="Times New Roman" w:hAnsi="IBM Plex Serif" w:cs="Times New Roman"/>
          <w:color w:val="293A55"/>
          <w:sz w:val="24"/>
          <w:szCs w:val="24"/>
          <w:lang w:eastAsia="uk-UA"/>
        </w:rPr>
        <w:br/>
        <w:t>із змінами, внесеними згідно з наказом Міністерства</w:t>
      </w:r>
      <w:r w:rsidRPr="008E5965">
        <w:rPr>
          <w:rFonts w:ascii="IBM Plex Serif" w:eastAsia="Times New Roman" w:hAnsi="IBM Plex Serif" w:cs="Times New Roman"/>
          <w:color w:val="293A55"/>
          <w:sz w:val="24"/>
          <w:szCs w:val="24"/>
          <w:lang w:eastAsia="uk-UA"/>
        </w:rPr>
        <w:br/>
        <w:t> охорони здоров'я України від 10.04.2023 р. N 673,</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28.04.2023 р. N 799</w:t>
      </w:r>
      <w:r w:rsidRPr="008E5965">
        <w:rPr>
          <w:rFonts w:ascii="IBM Plex Serif" w:eastAsia="Times New Roman" w:hAnsi="IBM Plex Serif" w:cs="Times New Roman"/>
          <w:color w:val="293A55"/>
          <w:sz w:val="24"/>
          <w:szCs w:val="24"/>
          <w:lang w:eastAsia="uk-UA"/>
        </w:rPr>
        <w:t>,</w:t>
      </w:r>
      <w:r w:rsidRPr="008E5965">
        <w:rPr>
          <w:rFonts w:ascii="IBM Plex Serif" w:eastAsia="Times New Roman" w:hAnsi="IBM Plex Serif" w:cs="Times New Roman"/>
          <w:color w:val="293A55"/>
          <w:sz w:val="24"/>
          <w:szCs w:val="24"/>
          <w:lang w:eastAsia="uk-UA"/>
        </w:rPr>
        <w:br/>
        <w:t>виключено згідно з наказом Міністерства</w:t>
      </w:r>
      <w:r w:rsidRPr="008E5965">
        <w:rPr>
          <w:rFonts w:ascii="IBM Plex Serif" w:eastAsia="Times New Roman" w:hAnsi="IBM Plex Serif" w:cs="Times New Roman"/>
          <w:color w:val="293A55"/>
          <w:sz w:val="24"/>
          <w:szCs w:val="24"/>
          <w:lang w:eastAsia="uk-UA"/>
        </w:rPr>
        <w:br/>
        <w:t> охорони здоров'я України від 06.05.2024 р. N 788,</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11.05.2024 р. N 820</w:t>
      </w:r>
      <w:r w:rsidRPr="008E5965">
        <w:rPr>
          <w:rFonts w:ascii="IBM Plex Serif" w:eastAsia="Times New Roman" w:hAnsi="IBM Plex Serif" w:cs="Times New Roman"/>
          <w:color w:val="293A55"/>
          <w:sz w:val="24"/>
          <w:szCs w:val="24"/>
          <w:lang w:eastAsia="uk-UA"/>
        </w:rPr>
        <w:t>)</w:t>
      </w:r>
    </w:p>
    <w:p w14:paraId="27AFFC52"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5) підпункт 5 пункту 2 виключено</w:t>
      </w:r>
    </w:p>
    <w:p w14:paraId="27AFFC53" w14:textId="77777777" w:rsidR="008E5965" w:rsidRPr="008E5965" w:rsidRDefault="008E5965" w:rsidP="008E5965">
      <w:pPr>
        <w:shd w:val="clear" w:color="auto" w:fill="FFFFFF"/>
        <w:spacing w:after="0" w:line="240" w:lineRule="auto"/>
        <w:jc w:val="right"/>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(пункт 2 доповнено підпунктом 5 згідно з наказом</w:t>
      </w:r>
      <w:r w:rsidRPr="008E5965">
        <w:rPr>
          <w:rFonts w:ascii="IBM Plex Serif" w:eastAsia="Times New Roman" w:hAnsi="IBM Plex Serif" w:cs="Times New Roman"/>
          <w:color w:val="293A55"/>
          <w:sz w:val="24"/>
          <w:szCs w:val="24"/>
          <w:lang w:eastAsia="uk-UA"/>
        </w:rPr>
        <w:br/>
        <w:t> Міністерства охорони здоров'я України від 13.05.2022 р. N 805,</w:t>
      </w:r>
      <w:r w:rsidRPr="008E5965">
        <w:rPr>
          <w:rFonts w:ascii="IBM Plex Serif" w:eastAsia="Times New Roman" w:hAnsi="IBM Plex Serif" w:cs="Times New Roman"/>
          <w:color w:val="293A55"/>
          <w:sz w:val="24"/>
          <w:szCs w:val="24"/>
          <w:lang w:eastAsia="uk-UA"/>
        </w:rPr>
        <w:br/>
        <w:t>підпункт 5 пункту 2 із змінами, внесеними згідно з наказом</w:t>
      </w:r>
      <w:r w:rsidRPr="008E5965">
        <w:rPr>
          <w:rFonts w:ascii="IBM Plex Serif" w:eastAsia="Times New Roman" w:hAnsi="IBM Plex Serif" w:cs="Times New Roman"/>
          <w:color w:val="293A55"/>
          <w:sz w:val="24"/>
          <w:szCs w:val="24"/>
          <w:lang w:eastAsia="uk-UA"/>
        </w:rPr>
        <w:br/>
        <w:t> Міністерства охорони здоров'я України від 10.04.2023 р. N 673,</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28.04.2023 р. N 799</w:t>
      </w:r>
      <w:r w:rsidRPr="008E5965">
        <w:rPr>
          <w:rFonts w:ascii="IBM Plex Serif" w:eastAsia="Times New Roman" w:hAnsi="IBM Plex Serif" w:cs="Times New Roman"/>
          <w:color w:val="293A55"/>
          <w:sz w:val="24"/>
          <w:szCs w:val="24"/>
          <w:lang w:eastAsia="uk-UA"/>
        </w:rPr>
        <w:t>,</w:t>
      </w:r>
      <w:r w:rsidRPr="008E5965">
        <w:rPr>
          <w:rFonts w:ascii="IBM Plex Serif" w:eastAsia="Times New Roman" w:hAnsi="IBM Plex Serif" w:cs="Times New Roman"/>
          <w:color w:val="293A55"/>
          <w:sz w:val="24"/>
          <w:szCs w:val="24"/>
          <w:lang w:eastAsia="uk-UA"/>
        </w:rPr>
        <w:br/>
        <w:t>виключено згідно з наказом Міністерства</w:t>
      </w:r>
      <w:r w:rsidRPr="008E5965">
        <w:rPr>
          <w:rFonts w:ascii="IBM Plex Serif" w:eastAsia="Times New Roman" w:hAnsi="IBM Plex Serif" w:cs="Times New Roman"/>
          <w:color w:val="293A55"/>
          <w:sz w:val="24"/>
          <w:szCs w:val="24"/>
          <w:lang w:eastAsia="uk-UA"/>
        </w:rPr>
        <w:br/>
        <w:t> охорони здоров'я України від 06.05.2024 р. N 788,</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11.05.2024 р. N 820</w:t>
      </w:r>
      <w:r w:rsidRPr="008E5965">
        <w:rPr>
          <w:rFonts w:ascii="IBM Plex Serif" w:eastAsia="Times New Roman" w:hAnsi="IBM Plex Serif" w:cs="Times New Roman"/>
          <w:color w:val="293A55"/>
          <w:sz w:val="24"/>
          <w:szCs w:val="24"/>
          <w:lang w:eastAsia="uk-UA"/>
        </w:rPr>
        <w:t>)</w:t>
      </w:r>
    </w:p>
    <w:p w14:paraId="27AFFC54"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6) підпункт 6 пункту 2 виключено</w:t>
      </w:r>
    </w:p>
    <w:p w14:paraId="27AFFC55" w14:textId="77777777" w:rsidR="008E5965" w:rsidRPr="008E5965" w:rsidRDefault="008E5965" w:rsidP="008E5965">
      <w:pPr>
        <w:shd w:val="clear" w:color="auto" w:fill="FFFFFF"/>
        <w:spacing w:after="0" w:line="240" w:lineRule="auto"/>
        <w:jc w:val="right"/>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lastRenderedPageBreak/>
        <w:t>(пункт 2 доповнено підпунктом 6 згідно з наказом</w:t>
      </w:r>
      <w:r w:rsidRPr="008E5965">
        <w:rPr>
          <w:rFonts w:ascii="IBM Plex Serif" w:eastAsia="Times New Roman" w:hAnsi="IBM Plex Serif" w:cs="Times New Roman"/>
          <w:color w:val="293A55"/>
          <w:sz w:val="24"/>
          <w:szCs w:val="24"/>
          <w:lang w:eastAsia="uk-UA"/>
        </w:rPr>
        <w:br/>
        <w:t> Міністерства охорони здоров'я України від 13.05.2022 р. N 805,</w:t>
      </w:r>
      <w:r w:rsidRPr="008E5965">
        <w:rPr>
          <w:rFonts w:ascii="IBM Plex Serif" w:eastAsia="Times New Roman" w:hAnsi="IBM Plex Serif" w:cs="Times New Roman"/>
          <w:color w:val="293A55"/>
          <w:sz w:val="24"/>
          <w:szCs w:val="24"/>
          <w:lang w:eastAsia="uk-UA"/>
        </w:rPr>
        <w:br/>
        <w:t>підпункт 6 пункту 2 із змінами, внесеними згідно з наказом</w:t>
      </w:r>
      <w:r w:rsidRPr="008E5965">
        <w:rPr>
          <w:rFonts w:ascii="IBM Plex Serif" w:eastAsia="Times New Roman" w:hAnsi="IBM Plex Serif" w:cs="Times New Roman"/>
          <w:color w:val="293A55"/>
          <w:sz w:val="24"/>
          <w:szCs w:val="24"/>
          <w:lang w:eastAsia="uk-UA"/>
        </w:rPr>
        <w:br/>
        <w:t> Міністерства охорони здоров'я України від 10.04.2023 р. N 673,</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28.04.2023 р. N 799</w:t>
      </w:r>
      <w:r w:rsidRPr="008E5965">
        <w:rPr>
          <w:rFonts w:ascii="IBM Plex Serif" w:eastAsia="Times New Roman" w:hAnsi="IBM Plex Serif" w:cs="Times New Roman"/>
          <w:color w:val="293A55"/>
          <w:sz w:val="24"/>
          <w:szCs w:val="24"/>
          <w:lang w:eastAsia="uk-UA"/>
        </w:rPr>
        <w:t>,</w:t>
      </w:r>
      <w:r w:rsidRPr="008E5965">
        <w:rPr>
          <w:rFonts w:ascii="IBM Plex Serif" w:eastAsia="Times New Roman" w:hAnsi="IBM Plex Serif" w:cs="Times New Roman"/>
          <w:color w:val="293A55"/>
          <w:sz w:val="24"/>
          <w:szCs w:val="24"/>
          <w:lang w:eastAsia="uk-UA"/>
        </w:rPr>
        <w:br/>
        <w:t>виключено згідно з наказом Міністерства</w:t>
      </w:r>
      <w:r w:rsidRPr="008E5965">
        <w:rPr>
          <w:rFonts w:ascii="IBM Plex Serif" w:eastAsia="Times New Roman" w:hAnsi="IBM Plex Serif" w:cs="Times New Roman"/>
          <w:color w:val="293A55"/>
          <w:sz w:val="24"/>
          <w:szCs w:val="24"/>
          <w:lang w:eastAsia="uk-UA"/>
        </w:rPr>
        <w:br/>
        <w:t> охорони здоров'я України від 06.05.2024 р. N 788,</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11.05.2024 р. N 820</w:t>
      </w:r>
      <w:r w:rsidRPr="008E5965">
        <w:rPr>
          <w:rFonts w:ascii="IBM Plex Serif" w:eastAsia="Times New Roman" w:hAnsi="IBM Plex Serif" w:cs="Times New Roman"/>
          <w:color w:val="293A55"/>
          <w:sz w:val="24"/>
          <w:szCs w:val="24"/>
          <w:lang w:eastAsia="uk-UA"/>
        </w:rPr>
        <w:t>)</w:t>
      </w:r>
    </w:p>
    <w:p w14:paraId="27AFFC56"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3. Міністерству охорони здоров'я Автономної Республіки Крим, обласним, Київській та Севастопольській міським державним адміністраціям, керівникам закладів вищої освіти, що здійснюють підготовку лікарів(провізорів)-інтернів, забезпечити виконання цього наказу.</w:t>
      </w:r>
    </w:p>
    <w:p w14:paraId="27AFFC57"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4. Визнати такими, що втратили чинність:</w:t>
      </w:r>
    </w:p>
    <w:p w14:paraId="27AFFC58"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 </w:t>
      </w:r>
      <w:r w:rsidRPr="008E5965">
        <w:rPr>
          <w:rFonts w:ascii="IBM Plex Serif" w:eastAsia="Times New Roman" w:hAnsi="IBM Plex Serif" w:cs="Times New Roman"/>
          <w:color w:val="000000"/>
          <w:sz w:val="24"/>
          <w:szCs w:val="24"/>
          <w:lang w:eastAsia="uk-UA"/>
        </w:rPr>
        <w:t>наказ Міністерства охорони здоров'я України від 19 вересня 1996 року N 291 "Про затвердження Положення про спеціалізацію (інтернатуру) випускників вищих медичних і фармацевтичних закладів освіти III - IV рівня акредитації медичних факультетів університетів"</w:t>
      </w:r>
      <w:r w:rsidRPr="008E5965">
        <w:rPr>
          <w:rFonts w:ascii="IBM Plex Serif" w:eastAsia="Times New Roman" w:hAnsi="IBM Plex Serif" w:cs="Times New Roman"/>
          <w:color w:val="293A55"/>
          <w:sz w:val="24"/>
          <w:szCs w:val="24"/>
          <w:lang w:eastAsia="uk-UA"/>
        </w:rPr>
        <w:t>, зареєстрований у Міністерстві юстиції України 3 грудня 1996 року за N 696/1721;</w:t>
      </w:r>
    </w:p>
    <w:p w14:paraId="27AFFC59"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2) </w:t>
      </w:r>
      <w:r w:rsidRPr="008E5965">
        <w:rPr>
          <w:rFonts w:ascii="IBM Plex Serif" w:eastAsia="Times New Roman" w:hAnsi="IBM Plex Serif" w:cs="Times New Roman"/>
          <w:color w:val="000000"/>
          <w:sz w:val="24"/>
          <w:szCs w:val="24"/>
          <w:lang w:eastAsia="uk-UA"/>
        </w:rPr>
        <w:t>наказ Міністерства охорони здоров'я України від 23 лютого 2005 року N 81 "Про затвердження Переліку спеціальностей та строки навчання в інтернатурі випускників медичних і фармацевтичних вищих навчальних закладів, медичних факультетів університетів"</w:t>
      </w:r>
      <w:r w:rsidRPr="008E5965">
        <w:rPr>
          <w:rFonts w:ascii="IBM Plex Serif" w:eastAsia="Times New Roman" w:hAnsi="IBM Plex Serif" w:cs="Times New Roman"/>
          <w:color w:val="293A55"/>
          <w:sz w:val="24"/>
          <w:szCs w:val="24"/>
          <w:lang w:eastAsia="uk-UA"/>
        </w:rPr>
        <w:t>, зареєстрований у Міністерстві юстиції України 9 березня 2005 року за N 291/10571.</w:t>
      </w:r>
    </w:p>
    <w:p w14:paraId="27AFFC5A"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5. Директорату медичних кадрів, освіти і науки (</w:t>
      </w:r>
      <w:proofErr w:type="spellStart"/>
      <w:r w:rsidRPr="008E5965">
        <w:rPr>
          <w:rFonts w:ascii="IBM Plex Serif" w:eastAsia="Times New Roman" w:hAnsi="IBM Plex Serif" w:cs="Times New Roman"/>
          <w:color w:val="293A55"/>
          <w:sz w:val="24"/>
          <w:szCs w:val="24"/>
          <w:lang w:eastAsia="uk-UA"/>
        </w:rPr>
        <w:t>Орабіна</w:t>
      </w:r>
      <w:proofErr w:type="spellEnd"/>
      <w:r w:rsidRPr="008E5965">
        <w:rPr>
          <w:rFonts w:ascii="IBM Plex Serif" w:eastAsia="Times New Roman" w:hAnsi="IBM Plex Serif" w:cs="Times New Roman"/>
          <w:color w:val="293A55"/>
          <w:sz w:val="24"/>
          <w:szCs w:val="24"/>
          <w:lang w:eastAsia="uk-UA"/>
        </w:rPr>
        <w:t xml:space="preserve"> Т. М.) в установленому законодавством порядку забезпечити подання цього наказу на державну реєстрацію до Міністерства юстиції України.</w:t>
      </w:r>
    </w:p>
    <w:p w14:paraId="27AFFC5B"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6. Контроль за виконанням цього наказу залишаю за собою.</w:t>
      </w:r>
    </w:p>
    <w:p w14:paraId="27AFFC5C"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7. Цей наказ набирає чинності з дня його офіційного опублікування, крім пункту 4, який набирає чинності з 01 січня 2022 року.</w:t>
      </w:r>
    </w:p>
    <w:p w14:paraId="27AFFC5D"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w:t>
      </w:r>
    </w:p>
    <w:tbl>
      <w:tblPr>
        <w:tblW w:w="5000" w:type="pct"/>
        <w:tblCellMar>
          <w:top w:w="48" w:type="dxa"/>
          <w:left w:w="48" w:type="dxa"/>
          <w:bottom w:w="48" w:type="dxa"/>
          <w:right w:w="48" w:type="dxa"/>
        </w:tblCellMar>
        <w:tblLook w:val="04A0" w:firstRow="1" w:lastRow="0" w:firstColumn="1" w:lastColumn="0" w:noHBand="0" w:noVBand="1"/>
      </w:tblPr>
      <w:tblGrid>
        <w:gridCol w:w="4819"/>
        <w:gridCol w:w="4820"/>
      </w:tblGrid>
      <w:tr w:rsidR="008E5965" w:rsidRPr="008E5965" w14:paraId="27AFFC60" w14:textId="77777777" w:rsidTr="008E5965">
        <w:tc>
          <w:tcPr>
            <w:tcW w:w="2500" w:type="pct"/>
            <w:shd w:val="clear" w:color="auto" w:fill="auto"/>
            <w:tcMar>
              <w:top w:w="0" w:type="dxa"/>
              <w:left w:w="0" w:type="dxa"/>
              <w:bottom w:w="0" w:type="dxa"/>
              <w:right w:w="0" w:type="dxa"/>
            </w:tcMar>
            <w:vAlign w:val="center"/>
            <w:hideMark/>
          </w:tcPr>
          <w:p w14:paraId="27AFFC5E"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b/>
                <w:bCs/>
                <w:sz w:val="24"/>
                <w:szCs w:val="24"/>
                <w:lang w:eastAsia="uk-UA"/>
              </w:rPr>
              <w:t>Міністр</w:t>
            </w:r>
          </w:p>
        </w:tc>
        <w:tc>
          <w:tcPr>
            <w:tcW w:w="2500" w:type="pct"/>
            <w:shd w:val="clear" w:color="auto" w:fill="auto"/>
            <w:tcMar>
              <w:top w:w="0" w:type="dxa"/>
              <w:left w:w="0" w:type="dxa"/>
              <w:bottom w:w="0" w:type="dxa"/>
              <w:right w:w="0" w:type="dxa"/>
            </w:tcMar>
            <w:vAlign w:val="center"/>
            <w:hideMark/>
          </w:tcPr>
          <w:p w14:paraId="27AFFC5F"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b/>
                <w:bCs/>
                <w:sz w:val="24"/>
                <w:szCs w:val="24"/>
                <w:lang w:eastAsia="uk-UA"/>
              </w:rPr>
              <w:t>Віктор ЛЯШКО</w:t>
            </w:r>
          </w:p>
        </w:tc>
      </w:tr>
      <w:tr w:rsidR="008E5965" w:rsidRPr="008E5965" w14:paraId="27AFFC63" w14:textId="77777777" w:rsidTr="008E5965">
        <w:tc>
          <w:tcPr>
            <w:tcW w:w="2500" w:type="pct"/>
            <w:shd w:val="clear" w:color="auto" w:fill="auto"/>
            <w:tcMar>
              <w:top w:w="0" w:type="dxa"/>
              <w:left w:w="0" w:type="dxa"/>
              <w:bottom w:w="0" w:type="dxa"/>
              <w:right w:w="0" w:type="dxa"/>
            </w:tcMar>
            <w:vAlign w:val="center"/>
            <w:hideMark/>
          </w:tcPr>
          <w:p w14:paraId="27AFFC61"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b/>
                <w:bCs/>
                <w:sz w:val="24"/>
                <w:szCs w:val="24"/>
                <w:lang w:eastAsia="uk-UA"/>
              </w:rPr>
              <w:t>ПОГОДЖЕНО:</w:t>
            </w:r>
          </w:p>
        </w:tc>
        <w:tc>
          <w:tcPr>
            <w:tcW w:w="2500" w:type="pct"/>
            <w:shd w:val="clear" w:color="auto" w:fill="auto"/>
            <w:tcMar>
              <w:top w:w="0" w:type="dxa"/>
              <w:left w:w="0" w:type="dxa"/>
              <w:bottom w:w="0" w:type="dxa"/>
              <w:right w:w="0" w:type="dxa"/>
            </w:tcMar>
            <w:vAlign w:val="center"/>
            <w:hideMark/>
          </w:tcPr>
          <w:p w14:paraId="27AFFC62"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 </w:t>
            </w:r>
          </w:p>
        </w:tc>
      </w:tr>
      <w:tr w:rsidR="008E5965" w:rsidRPr="008E5965" w14:paraId="27AFFC66" w14:textId="77777777" w:rsidTr="008E5965">
        <w:tc>
          <w:tcPr>
            <w:tcW w:w="2500" w:type="pct"/>
            <w:shd w:val="clear" w:color="auto" w:fill="auto"/>
            <w:tcMar>
              <w:top w:w="0" w:type="dxa"/>
              <w:left w:w="0" w:type="dxa"/>
              <w:bottom w:w="0" w:type="dxa"/>
              <w:right w:w="0" w:type="dxa"/>
            </w:tcMar>
            <w:vAlign w:val="center"/>
            <w:hideMark/>
          </w:tcPr>
          <w:p w14:paraId="27AFFC64"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b/>
                <w:bCs/>
                <w:sz w:val="24"/>
                <w:szCs w:val="24"/>
                <w:lang w:eastAsia="uk-UA"/>
              </w:rPr>
              <w:t>Голова Державної</w:t>
            </w:r>
            <w:r w:rsidRPr="008E5965">
              <w:rPr>
                <w:rFonts w:ascii="Times New Roman" w:eastAsia="Times New Roman" w:hAnsi="Times New Roman" w:cs="Times New Roman"/>
                <w:b/>
                <w:bCs/>
                <w:sz w:val="24"/>
                <w:szCs w:val="24"/>
                <w:lang w:eastAsia="uk-UA"/>
              </w:rPr>
              <w:br/>
              <w:t>регуляторної служби України</w:t>
            </w:r>
          </w:p>
        </w:tc>
        <w:tc>
          <w:tcPr>
            <w:tcW w:w="2500" w:type="pct"/>
            <w:shd w:val="clear" w:color="auto" w:fill="auto"/>
            <w:tcMar>
              <w:top w:w="0" w:type="dxa"/>
              <w:left w:w="0" w:type="dxa"/>
              <w:bottom w:w="0" w:type="dxa"/>
              <w:right w:w="0" w:type="dxa"/>
            </w:tcMar>
            <w:vAlign w:val="center"/>
            <w:hideMark/>
          </w:tcPr>
          <w:p w14:paraId="27AFFC65"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b/>
                <w:bCs/>
                <w:sz w:val="24"/>
                <w:szCs w:val="24"/>
                <w:lang w:eastAsia="uk-UA"/>
              </w:rPr>
              <w:t>Олексій КУЧЕР</w:t>
            </w:r>
          </w:p>
        </w:tc>
      </w:tr>
      <w:tr w:rsidR="008E5965" w:rsidRPr="008E5965" w14:paraId="27AFFC69" w14:textId="77777777" w:rsidTr="008E5965">
        <w:tc>
          <w:tcPr>
            <w:tcW w:w="2500" w:type="pct"/>
            <w:shd w:val="clear" w:color="auto" w:fill="auto"/>
            <w:tcMar>
              <w:top w:w="0" w:type="dxa"/>
              <w:left w:w="0" w:type="dxa"/>
              <w:bottom w:w="0" w:type="dxa"/>
              <w:right w:w="0" w:type="dxa"/>
            </w:tcMar>
            <w:vAlign w:val="center"/>
            <w:hideMark/>
          </w:tcPr>
          <w:p w14:paraId="27AFFC67"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b/>
                <w:bCs/>
                <w:sz w:val="24"/>
                <w:szCs w:val="24"/>
                <w:lang w:eastAsia="uk-UA"/>
              </w:rPr>
              <w:t>Уповноважений Верховної</w:t>
            </w:r>
            <w:r w:rsidRPr="008E5965">
              <w:rPr>
                <w:rFonts w:ascii="Times New Roman" w:eastAsia="Times New Roman" w:hAnsi="Times New Roman" w:cs="Times New Roman"/>
                <w:b/>
                <w:bCs/>
                <w:sz w:val="24"/>
                <w:szCs w:val="24"/>
                <w:lang w:eastAsia="uk-UA"/>
              </w:rPr>
              <w:br/>
              <w:t>Ради України з прав людини</w:t>
            </w:r>
          </w:p>
        </w:tc>
        <w:tc>
          <w:tcPr>
            <w:tcW w:w="2500" w:type="pct"/>
            <w:shd w:val="clear" w:color="auto" w:fill="auto"/>
            <w:tcMar>
              <w:top w:w="0" w:type="dxa"/>
              <w:left w:w="0" w:type="dxa"/>
              <w:bottom w:w="0" w:type="dxa"/>
              <w:right w:w="0" w:type="dxa"/>
            </w:tcMar>
            <w:vAlign w:val="center"/>
            <w:hideMark/>
          </w:tcPr>
          <w:p w14:paraId="27AFFC68"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b/>
                <w:bCs/>
                <w:sz w:val="24"/>
                <w:szCs w:val="24"/>
                <w:lang w:eastAsia="uk-UA"/>
              </w:rPr>
              <w:t>Л. ДЕНІСОВА</w:t>
            </w:r>
          </w:p>
        </w:tc>
      </w:tr>
      <w:tr w:rsidR="008E5965" w:rsidRPr="008E5965" w14:paraId="27AFFC6C" w14:textId="77777777" w:rsidTr="008E5965">
        <w:tc>
          <w:tcPr>
            <w:tcW w:w="2500" w:type="pct"/>
            <w:shd w:val="clear" w:color="auto" w:fill="auto"/>
            <w:tcMar>
              <w:top w:w="0" w:type="dxa"/>
              <w:left w:w="0" w:type="dxa"/>
              <w:bottom w:w="0" w:type="dxa"/>
              <w:right w:w="0" w:type="dxa"/>
            </w:tcMar>
            <w:vAlign w:val="center"/>
            <w:hideMark/>
          </w:tcPr>
          <w:p w14:paraId="27AFFC6A"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b/>
                <w:bCs/>
                <w:sz w:val="24"/>
                <w:szCs w:val="24"/>
                <w:lang w:eastAsia="uk-UA"/>
              </w:rPr>
              <w:t>Перший заступник Голови</w:t>
            </w:r>
            <w:r w:rsidRPr="008E5965">
              <w:rPr>
                <w:rFonts w:ascii="Times New Roman" w:eastAsia="Times New Roman" w:hAnsi="Times New Roman" w:cs="Times New Roman"/>
                <w:b/>
                <w:bCs/>
                <w:sz w:val="24"/>
                <w:szCs w:val="24"/>
                <w:lang w:eastAsia="uk-UA"/>
              </w:rPr>
              <w:br/>
              <w:t>СПО сторони роботодавців</w:t>
            </w:r>
            <w:r w:rsidRPr="008E5965">
              <w:rPr>
                <w:rFonts w:ascii="Times New Roman" w:eastAsia="Times New Roman" w:hAnsi="Times New Roman" w:cs="Times New Roman"/>
                <w:b/>
                <w:bCs/>
                <w:sz w:val="24"/>
                <w:szCs w:val="24"/>
                <w:lang w:eastAsia="uk-UA"/>
              </w:rPr>
              <w:br/>
              <w:t>на національному рівні</w:t>
            </w:r>
          </w:p>
        </w:tc>
        <w:tc>
          <w:tcPr>
            <w:tcW w:w="2500" w:type="pct"/>
            <w:shd w:val="clear" w:color="auto" w:fill="auto"/>
            <w:tcMar>
              <w:top w:w="0" w:type="dxa"/>
              <w:left w:w="0" w:type="dxa"/>
              <w:bottom w:w="0" w:type="dxa"/>
              <w:right w:w="0" w:type="dxa"/>
            </w:tcMar>
            <w:vAlign w:val="center"/>
            <w:hideMark/>
          </w:tcPr>
          <w:p w14:paraId="27AFFC6B"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b/>
                <w:bCs/>
                <w:sz w:val="24"/>
                <w:szCs w:val="24"/>
                <w:lang w:eastAsia="uk-UA"/>
              </w:rPr>
              <w:t>А. К. КІНАХ</w:t>
            </w:r>
          </w:p>
        </w:tc>
      </w:tr>
      <w:tr w:rsidR="008E5965" w:rsidRPr="008E5965" w14:paraId="27AFFC6F" w14:textId="77777777" w:rsidTr="008E5965">
        <w:tc>
          <w:tcPr>
            <w:tcW w:w="2500" w:type="pct"/>
            <w:shd w:val="clear" w:color="auto" w:fill="auto"/>
            <w:tcMar>
              <w:top w:w="0" w:type="dxa"/>
              <w:left w:w="0" w:type="dxa"/>
              <w:bottom w:w="0" w:type="dxa"/>
              <w:right w:w="0" w:type="dxa"/>
            </w:tcMar>
            <w:vAlign w:val="center"/>
            <w:hideMark/>
          </w:tcPr>
          <w:p w14:paraId="27AFFC6D"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b/>
                <w:bCs/>
                <w:sz w:val="24"/>
                <w:szCs w:val="24"/>
                <w:lang w:eastAsia="uk-UA"/>
              </w:rPr>
              <w:t>Голова СПО</w:t>
            </w:r>
            <w:r w:rsidRPr="008E5965">
              <w:rPr>
                <w:rFonts w:ascii="Times New Roman" w:eastAsia="Times New Roman" w:hAnsi="Times New Roman" w:cs="Times New Roman"/>
                <w:b/>
                <w:bCs/>
                <w:sz w:val="24"/>
                <w:szCs w:val="24"/>
                <w:lang w:eastAsia="uk-UA"/>
              </w:rPr>
              <w:br/>
              <w:t>об'єднань профспілок</w:t>
            </w:r>
          </w:p>
        </w:tc>
        <w:tc>
          <w:tcPr>
            <w:tcW w:w="2500" w:type="pct"/>
            <w:shd w:val="clear" w:color="auto" w:fill="auto"/>
            <w:tcMar>
              <w:top w:w="0" w:type="dxa"/>
              <w:left w:w="0" w:type="dxa"/>
              <w:bottom w:w="0" w:type="dxa"/>
              <w:right w:w="0" w:type="dxa"/>
            </w:tcMar>
            <w:vAlign w:val="center"/>
            <w:hideMark/>
          </w:tcPr>
          <w:p w14:paraId="27AFFC6E"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b/>
                <w:bCs/>
                <w:sz w:val="24"/>
                <w:szCs w:val="24"/>
                <w:lang w:eastAsia="uk-UA"/>
              </w:rPr>
              <w:t>Г. В. ОСОВИЙ</w:t>
            </w:r>
          </w:p>
        </w:tc>
      </w:tr>
      <w:tr w:rsidR="008E5965" w:rsidRPr="008E5965" w14:paraId="27AFFC72" w14:textId="77777777" w:rsidTr="008E5965">
        <w:tc>
          <w:tcPr>
            <w:tcW w:w="2500" w:type="pct"/>
            <w:shd w:val="clear" w:color="auto" w:fill="auto"/>
            <w:tcMar>
              <w:top w:w="0" w:type="dxa"/>
              <w:left w:w="0" w:type="dxa"/>
              <w:bottom w:w="0" w:type="dxa"/>
              <w:right w:w="0" w:type="dxa"/>
            </w:tcMar>
            <w:vAlign w:val="center"/>
            <w:hideMark/>
          </w:tcPr>
          <w:p w14:paraId="27AFFC70"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b/>
                <w:bCs/>
                <w:sz w:val="24"/>
                <w:szCs w:val="24"/>
                <w:lang w:eastAsia="uk-UA"/>
              </w:rPr>
              <w:t>Т. в. о. Міністра</w:t>
            </w:r>
            <w:r w:rsidRPr="008E5965">
              <w:rPr>
                <w:rFonts w:ascii="Times New Roman" w:eastAsia="Times New Roman" w:hAnsi="Times New Roman" w:cs="Times New Roman"/>
                <w:b/>
                <w:bCs/>
                <w:sz w:val="24"/>
                <w:szCs w:val="24"/>
                <w:lang w:eastAsia="uk-UA"/>
              </w:rPr>
              <w:br/>
              <w:t>освіти і науки України</w:t>
            </w:r>
          </w:p>
        </w:tc>
        <w:tc>
          <w:tcPr>
            <w:tcW w:w="2500" w:type="pct"/>
            <w:shd w:val="clear" w:color="auto" w:fill="auto"/>
            <w:tcMar>
              <w:top w:w="0" w:type="dxa"/>
              <w:left w:w="0" w:type="dxa"/>
              <w:bottom w:w="0" w:type="dxa"/>
              <w:right w:w="0" w:type="dxa"/>
            </w:tcMar>
            <w:vAlign w:val="center"/>
            <w:hideMark/>
          </w:tcPr>
          <w:p w14:paraId="27AFFC71"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b/>
                <w:bCs/>
                <w:sz w:val="24"/>
                <w:szCs w:val="24"/>
                <w:lang w:eastAsia="uk-UA"/>
              </w:rPr>
              <w:t>Андрій ВІТРЕНКО</w:t>
            </w:r>
          </w:p>
        </w:tc>
      </w:tr>
    </w:tbl>
    <w:p w14:paraId="27AFFC73"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b/>
          <w:bCs/>
          <w:color w:val="293A55"/>
          <w:sz w:val="24"/>
          <w:szCs w:val="24"/>
          <w:lang w:eastAsia="uk-UA"/>
        </w:rPr>
        <w:t> </w:t>
      </w:r>
    </w:p>
    <w:p w14:paraId="27AFFC74"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lastRenderedPageBreak/>
        <w:t>ЗАТВЕРДЖЕНО</w:t>
      </w:r>
      <w:r w:rsidRPr="008E5965">
        <w:rPr>
          <w:rFonts w:ascii="IBM Plex Serif" w:eastAsia="Times New Roman" w:hAnsi="IBM Plex Serif" w:cs="Times New Roman"/>
          <w:color w:val="293A55"/>
          <w:sz w:val="24"/>
          <w:szCs w:val="24"/>
          <w:lang w:eastAsia="uk-UA"/>
        </w:rPr>
        <w:br/>
        <w:t>Наказ Міністерства охорони здоров'я України</w:t>
      </w:r>
      <w:r w:rsidRPr="008E5965">
        <w:rPr>
          <w:rFonts w:ascii="IBM Plex Serif" w:eastAsia="Times New Roman" w:hAnsi="IBM Plex Serif" w:cs="Times New Roman"/>
          <w:color w:val="293A55"/>
          <w:sz w:val="24"/>
          <w:szCs w:val="24"/>
          <w:lang w:eastAsia="uk-UA"/>
        </w:rPr>
        <w:br/>
        <w:t>22 червня 2021 року N 1254</w:t>
      </w:r>
      <w:r w:rsidRPr="008E5965">
        <w:rPr>
          <w:rFonts w:ascii="IBM Plex Serif" w:eastAsia="Times New Roman" w:hAnsi="IBM Plex Serif" w:cs="Times New Roman"/>
          <w:color w:val="293A55"/>
          <w:sz w:val="24"/>
          <w:szCs w:val="24"/>
          <w:lang w:eastAsia="uk-UA"/>
        </w:rPr>
        <w:br/>
        <w:t>(у редакції наказу Міністерства охорони здоров'я України</w:t>
      </w:r>
      <w:r w:rsidRPr="008E5965">
        <w:rPr>
          <w:rFonts w:ascii="IBM Plex Serif" w:eastAsia="Times New Roman" w:hAnsi="IBM Plex Serif" w:cs="Times New Roman"/>
          <w:color w:val="293A55"/>
          <w:sz w:val="24"/>
          <w:szCs w:val="24"/>
          <w:lang w:eastAsia="uk-UA"/>
        </w:rPr>
        <w:br/>
        <w:t>від 16 березня 2022 року N 493)</w:t>
      </w:r>
    </w:p>
    <w:p w14:paraId="27AFFC75" w14:textId="77777777" w:rsidR="008E5965" w:rsidRPr="008E5965" w:rsidRDefault="008E5965" w:rsidP="008E5965">
      <w:pPr>
        <w:shd w:val="clear" w:color="auto" w:fill="FFFFFF"/>
        <w:spacing w:after="0" w:line="240" w:lineRule="auto"/>
        <w:outlineLvl w:val="2"/>
        <w:rPr>
          <w:rFonts w:ascii="inherit" w:eastAsia="Times New Roman" w:hAnsi="inherit" w:cs="Times New Roman"/>
          <w:b/>
          <w:bCs/>
          <w:color w:val="293A55"/>
          <w:sz w:val="30"/>
          <w:szCs w:val="30"/>
          <w:lang w:eastAsia="uk-UA"/>
        </w:rPr>
      </w:pPr>
      <w:r w:rsidRPr="008E5965">
        <w:rPr>
          <w:rFonts w:ascii="inherit" w:eastAsia="Times New Roman" w:hAnsi="inherit" w:cs="Times New Roman"/>
          <w:b/>
          <w:bCs/>
          <w:color w:val="293A55"/>
          <w:sz w:val="30"/>
          <w:szCs w:val="30"/>
          <w:lang w:eastAsia="uk-UA"/>
        </w:rPr>
        <w:t>Положення про інтернатуру</w:t>
      </w:r>
    </w:p>
    <w:p w14:paraId="27AFFC76" w14:textId="77777777" w:rsidR="008E5965" w:rsidRPr="008E5965" w:rsidRDefault="008E5965" w:rsidP="008E5965">
      <w:pPr>
        <w:shd w:val="clear" w:color="auto" w:fill="FFFFFF"/>
        <w:spacing w:after="0" w:line="240" w:lineRule="auto"/>
        <w:outlineLvl w:val="2"/>
        <w:rPr>
          <w:rFonts w:ascii="inherit" w:eastAsia="Times New Roman" w:hAnsi="inherit" w:cs="Times New Roman"/>
          <w:b/>
          <w:bCs/>
          <w:color w:val="293A55"/>
          <w:sz w:val="30"/>
          <w:szCs w:val="30"/>
          <w:lang w:eastAsia="uk-UA"/>
        </w:rPr>
      </w:pPr>
      <w:r w:rsidRPr="008E5965">
        <w:rPr>
          <w:rFonts w:ascii="inherit" w:eastAsia="Times New Roman" w:hAnsi="inherit" w:cs="Times New Roman"/>
          <w:b/>
          <w:bCs/>
          <w:color w:val="293A55"/>
          <w:sz w:val="30"/>
          <w:szCs w:val="30"/>
          <w:lang w:eastAsia="uk-UA"/>
        </w:rPr>
        <w:t>I. Загальні положення</w:t>
      </w:r>
    </w:p>
    <w:p w14:paraId="27AFFC77"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 Це Положення регламентує порядок рейтингового розподілу, планування, зарахування, організації навчання та проходження інтернатури випускниками другого (магістерського) рівня вищої освіти за спеціальностями 221 "Стоматологія", 222 "Медицина", 224 "Технології медичної діагностики та лікування", 225 "Медична психологія", 226 "Фармація, промислова фармація", 228 "Педіатрія" галузі знань 22 "Охорона здоров'я" та порядок прийому на навчання та організації підготовки за програмою первинної спеціалізації "Загальна лікарська практика" іноземців та осіб без громадянства з числа випускників другого (магістерського) рівня вищої освіти за спеціальністю 222 "Медицина" галузі знань 22 "Охорона здоров'я".</w:t>
      </w:r>
    </w:p>
    <w:p w14:paraId="27AFFC78"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Особливості прийому на навчання та організації підготовки іноземців та осіб без громадянства за програмою первинної спеціалізації "Загальна лікарська практика" встановлено у розділі X цього Положення, а іноземців та осіб без громадянства, які закінчили навчання у клінічній ординатурі та вступають в інтернатуру - у </w:t>
      </w:r>
      <w:r w:rsidRPr="008E5965">
        <w:rPr>
          <w:rFonts w:ascii="IBM Plex Serif" w:eastAsia="Times New Roman" w:hAnsi="IBM Plex Serif" w:cs="Times New Roman"/>
          <w:color w:val="000000"/>
          <w:sz w:val="24"/>
          <w:szCs w:val="24"/>
          <w:lang w:eastAsia="uk-UA"/>
        </w:rPr>
        <w:t>пункті 2 наказу Міністерства охорони здоров'я України від 04 серпня 2022 року N 1391 "Про визнання таким, що втратив чинність, наказу Міністерства охорони здоров'я України від 29 січня 1998 року N 12"</w:t>
      </w:r>
      <w:r w:rsidRPr="008E5965">
        <w:rPr>
          <w:rFonts w:ascii="IBM Plex Serif" w:eastAsia="Times New Roman" w:hAnsi="IBM Plex Serif" w:cs="Times New Roman"/>
          <w:color w:val="293A55"/>
          <w:sz w:val="24"/>
          <w:szCs w:val="24"/>
          <w:lang w:eastAsia="uk-UA"/>
        </w:rPr>
        <w:t>, зареєстрованого в Міністерстві юстиції України 22 серпня 2022 року за N 945/38281.</w:t>
      </w:r>
    </w:p>
    <w:p w14:paraId="27AFFC79"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Вимоги цього Положення поширюються на заклади вищої освіти, що здійснюють підготовку лікарів (фармацевтів/провізорів)-інтернів, бази стажування лікарів (фармацевтів/провізорів)-інтернів, Міністерство охорони здоров'я Автономної Республіки Крим, структурні підрозділи з питань охорони здоров'я обласних, Київської та Севастопольської міських державних адміністрацій, осіб, які мають ступінь магістра за вказаними вище спеціальностями (далі - випускники).</w:t>
      </w:r>
    </w:p>
    <w:p w14:paraId="27AFFC7A" w14:textId="77777777" w:rsidR="008E5965" w:rsidRPr="008E5965" w:rsidRDefault="008E5965" w:rsidP="008E5965">
      <w:pPr>
        <w:shd w:val="clear" w:color="auto" w:fill="FFFFFF"/>
        <w:spacing w:after="0" w:line="240" w:lineRule="auto"/>
        <w:jc w:val="right"/>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(пункт 1 розділу I у редакції наказу Міністерства</w:t>
      </w:r>
      <w:r w:rsidRPr="008E5965">
        <w:rPr>
          <w:rFonts w:ascii="IBM Plex Serif" w:eastAsia="Times New Roman" w:hAnsi="IBM Plex Serif" w:cs="Times New Roman"/>
          <w:color w:val="293A55"/>
          <w:sz w:val="24"/>
          <w:szCs w:val="24"/>
          <w:lang w:eastAsia="uk-UA"/>
        </w:rPr>
        <w:br/>
        <w:t> охорони здоров'я України від 06.05.2024 р. N 788,</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11.05.2024 р. N 820</w:t>
      </w:r>
      <w:r w:rsidRPr="008E5965">
        <w:rPr>
          <w:rFonts w:ascii="IBM Plex Serif" w:eastAsia="Times New Roman" w:hAnsi="IBM Plex Serif" w:cs="Times New Roman"/>
          <w:color w:val="293A55"/>
          <w:sz w:val="24"/>
          <w:szCs w:val="24"/>
          <w:lang w:eastAsia="uk-UA"/>
        </w:rPr>
        <w:t>)</w:t>
      </w:r>
    </w:p>
    <w:p w14:paraId="27AFFC7B"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2. У цьому Положенні терміни вживаються в такому значенні:</w:t>
      </w:r>
    </w:p>
    <w:p w14:paraId="27AFFC7C"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бази стажування лікарів (фармацевтів/провізорів)-інтернів - заклади охорони здоров'я державної, комунальної, приватної форми власності, в тому числі аптеки, в яких здійснюється практична частина підготовки в інтернатурі за відповідною спеціальністю;</w:t>
      </w:r>
    </w:p>
    <w:p w14:paraId="27AFFC7D" w14:textId="77777777" w:rsidR="008E5965" w:rsidRPr="008E5965" w:rsidRDefault="008E5965" w:rsidP="008E5965">
      <w:pPr>
        <w:shd w:val="clear" w:color="auto" w:fill="FFFFFF"/>
        <w:spacing w:after="0" w:line="240" w:lineRule="auto"/>
        <w:jc w:val="right"/>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lastRenderedPageBreak/>
        <w:t>(абзац другий пункту 2 розділу I у редакції наказу</w:t>
      </w:r>
      <w:r w:rsidRPr="008E5965">
        <w:rPr>
          <w:rFonts w:ascii="IBM Plex Serif" w:eastAsia="Times New Roman" w:hAnsi="IBM Plex Serif" w:cs="Times New Roman"/>
          <w:color w:val="293A55"/>
          <w:sz w:val="24"/>
          <w:szCs w:val="24"/>
          <w:lang w:eastAsia="uk-UA"/>
        </w:rPr>
        <w:br/>
        <w:t> Міністерства охорони здоров'я України від 06.05.2024 р. N 788,</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11.05.2024 р. N 820</w:t>
      </w:r>
      <w:r w:rsidRPr="008E5965">
        <w:rPr>
          <w:rFonts w:ascii="IBM Plex Serif" w:eastAsia="Times New Roman" w:hAnsi="IBM Plex Serif" w:cs="Times New Roman"/>
          <w:color w:val="293A55"/>
          <w:sz w:val="24"/>
          <w:szCs w:val="24"/>
          <w:lang w:eastAsia="uk-UA"/>
        </w:rPr>
        <w:t>)</w:t>
      </w:r>
    </w:p>
    <w:p w14:paraId="27AFFC7E"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електронна система рейтингового розподілу - інформаційна система, яка збирає та аналізує дані про успішність випускника та забезпечує проведення автоматизованого рейтингового розподілу;</w:t>
      </w:r>
    </w:p>
    <w:p w14:paraId="27AFFC7F"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інтернатура - форма первинної спеціалізації осіб за лікарськими та фармацевтичними/провізорськими спеціальностями для отримання кваліфікації лікаря-спеціаліста або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/провізора-спеціаліста;</w:t>
      </w:r>
    </w:p>
    <w:p w14:paraId="27AFFC80"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конкурсний бал - комплексна оцінка досягнень випускника, яка обраховується за результатами показників успішності з точністю до 0,001;</w:t>
      </w:r>
    </w:p>
    <w:p w14:paraId="27AFFC81"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програма підготовки в інтернатурі - єдиний комплекс освітніх та практичних компонентів, спланованих і організованих закладами вищої освіти, базами стажування лікарів (фармацевтів/провізорів)-інтернів і закладами охорони здоров'я, в яких лікарі (фармацевти/провізори)-інтерни проходять практичну частину підготовки в інтернатурі з метою забезпечення набуття лікарями (фармацевтами/провізорами)-інтернами </w:t>
      </w:r>
      <w:proofErr w:type="spellStart"/>
      <w:r w:rsidRPr="008E5965">
        <w:rPr>
          <w:rFonts w:ascii="IBM Plex Serif" w:eastAsia="Times New Roman" w:hAnsi="IBM Plex Serif" w:cs="Times New Roman"/>
          <w:color w:val="293A55"/>
          <w:sz w:val="24"/>
          <w:szCs w:val="24"/>
          <w:lang w:eastAsia="uk-UA"/>
        </w:rPr>
        <w:t>компетентностей</w:t>
      </w:r>
      <w:proofErr w:type="spellEnd"/>
      <w:r w:rsidRPr="008E5965">
        <w:rPr>
          <w:rFonts w:ascii="IBM Plex Serif" w:eastAsia="Times New Roman" w:hAnsi="IBM Plex Serif" w:cs="Times New Roman"/>
          <w:color w:val="293A55"/>
          <w:sz w:val="24"/>
          <w:szCs w:val="24"/>
          <w:lang w:eastAsia="uk-UA"/>
        </w:rPr>
        <w:t xml:space="preserve">, необхідних для отримання кваліфікації лікаря-спеціаліста або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/провізора-спеціаліста, та який ґрунтується на академічній доброчесності, медичній і фармацевтичній етиці та деонтології, доказовій медицині;</w:t>
      </w:r>
    </w:p>
    <w:p w14:paraId="27AFFC82" w14:textId="77777777" w:rsidR="008E5965" w:rsidRPr="008E5965" w:rsidRDefault="008E5965" w:rsidP="008E5965">
      <w:pPr>
        <w:shd w:val="clear" w:color="auto" w:fill="FFFFFF"/>
        <w:spacing w:after="0" w:line="240" w:lineRule="auto"/>
        <w:jc w:val="right"/>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(абзац шостий пункту 2 розділу I із змінами внесеними згідно з</w:t>
      </w:r>
      <w:r w:rsidRPr="008E5965">
        <w:rPr>
          <w:rFonts w:ascii="IBM Plex Serif" w:eastAsia="Times New Roman" w:hAnsi="IBM Plex Serif" w:cs="Times New Roman"/>
          <w:color w:val="293A55"/>
          <w:sz w:val="24"/>
          <w:szCs w:val="24"/>
          <w:lang w:eastAsia="uk-UA"/>
        </w:rPr>
        <w:br/>
        <w:t> наказом Міністерства охорони здоров'я України від 06.05.2024 р. N 788,</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11.05.2024 р. N 820</w:t>
      </w:r>
      <w:r w:rsidRPr="008E5965">
        <w:rPr>
          <w:rFonts w:ascii="IBM Plex Serif" w:eastAsia="Times New Roman" w:hAnsi="IBM Plex Serif" w:cs="Times New Roman"/>
          <w:color w:val="293A55"/>
          <w:sz w:val="24"/>
          <w:szCs w:val="24"/>
          <w:lang w:eastAsia="uk-UA"/>
        </w:rPr>
        <w:t>)</w:t>
      </w:r>
    </w:p>
    <w:p w14:paraId="27AFFC83"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рейтинговий розподіл - електронний розподіл випускників закладів вищої освіти в інтернатуру за спеціальностями, зазначеними у додатку до цього Положення;</w:t>
      </w:r>
    </w:p>
    <w:p w14:paraId="27AFFC84"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рейтинговий список - список випускників, сформований та впорядкований електронною системою рейтингового розподілу.</w:t>
      </w:r>
    </w:p>
    <w:p w14:paraId="27AFFC85"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Інші терміни вживаються у значеннях, наведених у </w:t>
      </w:r>
      <w:r w:rsidRPr="008E5965">
        <w:rPr>
          <w:rFonts w:ascii="IBM Plex Serif" w:eastAsia="Times New Roman" w:hAnsi="IBM Plex Serif" w:cs="Times New Roman"/>
          <w:color w:val="000000"/>
          <w:sz w:val="24"/>
          <w:szCs w:val="24"/>
          <w:lang w:eastAsia="uk-UA"/>
        </w:rPr>
        <w:t>Законі України "Про освіту"</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Законі України "Про вищу освіту"</w:t>
      </w:r>
      <w:r w:rsidRPr="008E5965">
        <w:rPr>
          <w:rFonts w:ascii="IBM Plex Serif" w:eastAsia="Times New Roman" w:hAnsi="IBM Plex Serif" w:cs="Times New Roman"/>
          <w:color w:val="293A55"/>
          <w:sz w:val="24"/>
          <w:szCs w:val="24"/>
          <w:lang w:eastAsia="uk-UA"/>
        </w:rPr>
        <w:t> та </w:t>
      </w:r>
      <w:r w:rsidRPr="008E5965">
        <w:rPr>
          <w:rFonts w:ascii="IBM Plex Serif" w:eastAsia="Times New Roman" w:hAnsi="IBM Plex Serif" w:cs="Times New Roman"/>
          <w:color w:val="000000"/>
          <w:sz w:val="24"/>
          <w:szCs w:val="24"/>
          <w:lang w:eastAsia="uk-UA"/>
        </w:rPr>
        <w:t>Законі України "Основи законодавства України про охорону здоров'я"</w:t>
      </w:r>
      <w:r w:rsidRPr="008E5965">
        <w:rPr>
          <w:rFonts w:ascii="IBM Plex Serif" w:eastAsia="Times New Roman" w:hAnsi="IBM Plex Serif" w:cs="Times New Roman"/>
          <w:color w:val="293A55"/>
          <w:sz w:val="24"/>
          <w:szCs w:val="24"/>
          <w:lang w:eastAsia="uk-UA"/>
        </w:rPr>
        <w:t>.</w:t>
      </w:r>
    </w:p>
    <w:p w14:paraId="27AFFC86"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3. Основним завданням інтернатури є підвищення рівня теоретичної та практичної підготовки лікарів (фармацевтів/провізорів)-інтернів, їх професійної готовності до самостійної діяльності за фахом з метою присвоєння звання "лікар-спеціаліст" або "фармацевт/провізор-спеціаліст" за відповідною спеціальністю.</w:t>
      </w:r>
    </w:p>
    <w:p w14:paraId="27AFFC87"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Перелік спеціальностей та тривалість підготовки в інтернатурі наведені у додатку до цього Положення.</w:t>
      </w:r>
    </w:p>
    <w:p w14:paraId="27AFFC88"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4. Програма підготовки в інтернатурі складається з двох частин: освітньої та практичної.</w:t>
      </w:r>
    </w:p>
    <w:p w14:paraId="27AFFC89"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lastRenderedPageBreak/>
        <w:t xml:space="preserve">Освітня частина інтернатури проводиться в закладі вищої освіти, що здійснює підготовку лікарів (фармацевтів/провізорів)-інтернів. Тривалість освітньої частини інтернатури складає три місяці за один рік навчання та розраховується </w:t>
      </w:r>
      <w:proofErr w:type="spellStart"/>
      <w:r w:rsidRPr="008E5965">
        <w:rPr>
          <w:rFonts w:ascii="IBM Plex Serif" w:eastAsia="Times New Roman" w:hAnsi="IBM Plex Serif" w:cs="Times New Roman"/>
          <w:color w:val="293A55"/>
          <w:sz w:val="24"/>
          <w:szCs w:val="24"/>
          <w:lang w:eastAsia="uk-UA"/>
        </w:rPr>
        <w:t>пропорційно</w:t>
      </w:r>
      <w:proofErr w:type="spellEnd"/>
      <w:r w:rsidRPr="008E5965">
        <w:rPr>
          <w:rFonts w:ascii="IBM Plex Serif" w:eastAsia="Times New Roman" w:hAnsi="IBM Plex Serif" w:cs="Times New Roman"/>
          <w:color w:val="293A55"/>
          <w:sz w:val="24"/>
          <w:szCs w:val="24"/>
          <w:lang w:eastAsia="uk-UA"/>
        </w:rPr>
        <w:t xml:space="preserve"> до тривалості підготовки в інтернатурі, наведеної у додатку до цього Положення.</w:t>
      </w:r>
    </w:p>
    <w:p w14:paraId="27AFFC8A"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Практична частина підготовки в інтернатурі проводиться у:</w:t>
      </w:r>
    </w:p>
    <w:p w14:paraId="27AFFC8B"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1) закладах охорони здоров'я комунальної та державної форм власності, до яких </w:t>
      </w:r>
      <w:proofErr w:type="spellStart"/>
      <w:r w:rsidRPr="008E5965">
        <w:rPr>
          <w:rFonts w:ascii="IBM Plex Serif" w:eastAsia="Times New Roman" w:hAnsi="IBM Plex Serif" w:cs="Times New Roman"/>
          <w:color w:val="293A55"/>
          <w:sz w:val="24"/>
          <w:szCs w:val="24"/>
          <w:lang w:eastAsia="uk-UA"/>
        </w:rPr>
        <w:t>розподілено</w:t>
      </w:r>
      <w:proofErr w:type="spellEnd"/>
      <w:r w:rsidRPr="008E5965">
        <w:rPr>
          <w:rFonts w:ascii="IBM Plex Serif" w:eastAsia="Times New Roman" w:hAnsi="IBM Plex Serif" w:cs="Times New Roman"/>
          <w:color w:val="293A55"/>
          <w:sz w:val="24"/>
          <w:szCs w:val="24"/>
          <w:lang w:eastAsia="uk-UA"/>
        </w:rPr>
        <w:t xml:space="preserve"> випускників за результатами рейтингового розподілу та призначено на посади лікарів (фармацевтів/провізорів)-інтернів;</w:t>
      </w:r>
    </w:p>
    <w:p w14:paraId="27AFFC8C"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2) закладах охорони здоров'я комунальної, державної та приватної форм власності, які визначено МОЗ як бази стажування лікарів (фармацевтів/провізорів)-інтернів, в тому числі закладах охорони здоров'я, що належать до сфери управління міністерств та інших органів державної влади, Національної академії наук України, Національної академії медичних наук України;</w:t>
      </w:r>
    </w:p>
    <w:p w14:paraId="27AFFC8D"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3) аптеках (для проходження програми підготовки в інтернатурі фармацевтами/провізорами-інтернами, що мають у своєму складі структурні підрозділи для підготовки в інтернатурі за відповідною спеціальністю).</w:t>
      </w:r>
    </w:p>
    <w:p w14:paraId="27AFFC8E"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Тривалість практичної частини підготовки в інтернатурі визначається програмою підготовки в інтернатурі за відповідною спеціальністю.</w:t>
      </w:r>
    </w:p>
    <w:p w14:paraId="27AFFC8F"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Для закладів охорони здоров'я комунальної та державної форм власності, які є надавачами медичних послуг за програмою медичних гарантій та в яких є посади лікарів (фармацевтів/провізорів)-інтернів, обов'язковою умовою є укладення договору з НСЗУ за пакетом "Забезпечення кадрового потенціалу системи охорони здоров'я шляхом організації надання медичної допомоги із залученням лікарів-інтернів" відповідно до порядку реалізації програми державних гарантій медичного обслуговування населення у поточному році, затвердженого Кабінетом Міністрів України. Керівники цих закладів охорони здоров'я забезпечують своєчасне внесення актуальної інформації щодо осіб, які зараховані на посади лікарів (фармацевтів/провізорів)-інтернів, до електронної системи охорони здоров'я.</w:t>
      </w:r>
    </w:p>
    <w:p w14:paraId="27AFFC90" w14:textId="77777777" w:rsidR="008E5965" w:rsidRPr="008E5965" w:rsidRDefault="008E5965" w:rsidP="008E5965">
      <w:pPr>
        <w:shd w:val="clear" w:color="auto" w:fill="FFFFFF"/>
        <w:spacing w:after="0" w:line="240" w:lineRule="auto"/>
        <w:jc w:val="right"/>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(пункт 4 розділу I у редакції наказу Міністерства</w:t>
      </w:r>
      <w:r w:rsidRPr="008E5965">
        <w:rPr>
          <w:rFonts w:ascii="IBM Plex Serif" w:eastAsia="Times New Roman" w:hAnsi="IBM Plex Serif" w:cs="Times New Roman"/>
          <w:color w:val="293A55"/>
          <w:sz w:val="24"/>
          <w:szCs w:val="24"/>
          <w:lang w:eastAsia="uk-UA"/>
        </w:rPr>
        <w:br/>
        <w:t> охорони здоров'я України від 06.05.2024 р. N 788,</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11.05.2024 р. N 820</w:t>
      </w:r>
      <w:r w:rsidRPr="008E5965">
        <w:rPr>
          <w:rFonts w:ascii="IBM Plex Serif" w:eastAsia="Times New Roman" w:hAnsi="IBM Plex Serif" w:cs="Times New Roman"/>
          <w:color w:val="293A55"/>
          <w:sz w:val="24"/>
          <w:szCs w:val="24"/>
          <w:lang w:eastAsia="uk-UA"/>
        </w:rPr>
        <w:t>)</w:t>
      </w:r>
    </w:p>
    <w:p w14:paraId="27AFFC91"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5. Для працевлаштування на посаду лікаря-спеціаліста або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/провізора-спеціаліста за відповідною спеціальністю проходження інтернатури є обов'язковим.</w:t>
      </w:r>
    </w:p>
    <w:p w14:paraId="27AFFC92" w14:textId="77777777" w:rsidR="008E5965" w:rsidRPr="008E5965" w:rsidRDefault="008E5965" w:rsidP="008E5965">
      <w:pPr>
        <w:shd w:val="clear" w:color="auto" w:fill="FFFFFF"/>
        <w:spacing w:after="0" w:line="240" w:lineRule="auto"/>
        <w:outlineLvl w:val="2"/>
        <w:rPr>
          <w:rFonts w:ascii="inherit" w:eastAsia="Times New Roman" w:hAnsi="inherit" w:cs="Times New Roman"/>
          <w:b/>
          <w:bCs/>
          <w:color w:val="293A55"/>
          <w:sz w:val="30"/>
          <w:szCs w:val="30"/>
          <w:lang w:eastAsia="uk-UA"/>
        </w:rPr>
      </w:pPr>
      <w:r w:rsidRPr="008E5965">
        <w:rPr>
          <w:rFonts w:ascii="inherit" w:eastAsia="Times New Roman" w:hAnsi="inherit" w:cs="Times New Roman"/>
          <w:b/>
          <w:bCs/>
          <w:color w:val="293A55"/>
          <w:sz w:val="30"/>
          <w:szCs w:val="30"/>
          <w:lang w:eastAsia="uk-UA"/>
        </w:rPr>
        <w:t>II. Рейтинговий розподіл в інтернатуру</w:t>
      </w:r>
    </w:p>
    <w:p w14:paraId="27AFFC93"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 Рейтинговий розподіл випускників проводиться на підставі отриманого ними конкурсного балу, за винятком осіб, визначених абзацом другим пункту 1 розділу I цього Положення.</w:t>
      </w:r>
    </w:p>
    <w:p w14:paraId="27AFFC94"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lastRenderedPageBreak/>
        <w:t>До моменту запровадження електронної системи рейтингового розподілу в інтернатуру розподіл випускників здійснюється у такому порядку:</w:t>
      </w:r>
    </w:p>
    <w:p w14:paraId="27AFFC95"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МОЗ доводить до структурних підрозділів з питань охорони здоров'я обласних, Київської міської військових, державних адміністрацій планову кількість вакантних посад лікарів (фармацевтів/провізорів)-інтернів, визначену відповідно до кадрових потреб сфери охорони здоров'я, з урахуванням наявних вакантних посад лікарів (фармацевтів/провізорів)-спеціалістів та загальної кількості випускників у поточному році, окремо для кожної адміністративно-територіальної одиниці;</w:t>
      </w:r>
    </w:p>
    <w:p w14:paraId="27AFFC96"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структурні підрозділи з питань охорони здоров'я обласних, Київської міської військових, державних адміністрацій у встановлені МОЗ строки надають МОЗ інформацію щодо вакантних посад лікарів (фармацевтів/провізорів)-інтернів, визначену відповідно до кадрових потреб сфери охорони здоров'я, з урахуванням наявних вакантних посад лікарів (фармацевтів/провізорів)-спеціалістів, які можуть бути трансформовані у посади лікарів (фармацевтів/провізорів)-інтернів;</w:t>
      </w:r>
    </w:p>
    <w:p w14:paraId="27AFFC97"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МОЗ доводить до закладів вищої освіти, що здійснюють підготовку здобувачів вищої освіти в галузі знань 22 "Охорона здоров'я", інформацію щодо вакантних посад лікарів (фармацевтів/провізорів)-інтернів за відповідними спеціальностями у закладах охорони здоров'я у відповідних адміністративно-територіальних одиницях та на які заклади вищої освіти можуть розподіляти випускників. Заклади вищої освіти розміщують цю інформацію на своїх офіційних </w:t>
      </w:r>
      <w:proofErr w:type="spellStart"/>
      <w:r w:rsidRPr="008E5965">
        <w:rPr>
          <w:rFonts w:ascii="IBM Plex Serif" w:eastAsia="Times New Roman" w:hAnsi="IBM Plex Serif" w:cs="Times New Roman"/>
          <w:color w:val="293A55"/>
          <w:sz w:val="24"/>
          <w:szCs w:val="24"/>
          <w:lang w:eastAsia="uk-UA"/>
        </w:rPr>
        <w:t>вебсайтах</w:t>
      </w:r>
      <w:proofErr w:type="spellEnd"/>
      <w:r w:rsidRPr="008E5965">
        <w:rPr>
          <w:rFonts w:ascii="IBM Plex Serif" w:eastAsia="Times New Roman" w:hAnsi="IBM Plex Serif" w:cs="Times New Roman"/>
          <w:color w:val="293A55"/>
          <w:sz w:val="24"/>
          <w:szCs w:val="24"/>
          <w:lang w:eastAsia="uk-UA"/>
        </w:rPr>
        <w:t xml:space="preserve"> протягом п'яти днів після її отримання;</w:t>
      </w:r>
    </w:p>
    <w:p w14:paraId="27AFFC98"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рейтинговий розподіл в інтернатуру проводиться комісією з розподілу випускників закладу вищої освіти (далі - комісія) для випускників, які навчалися в закладі вищої освіти за державним замовленням та за кошти фізичних (юридичних) осіб за спеціальностями 222 "Медицина", 224 "Технології медичної діагностики та лікування", 225 "Медична психологія", 228 "Педіатрія" галузі знань 22 "Охорона здоров'я", крім іноземців та осіб без громадянства, осіб, в тому числі громадян України, які закінчили заклади вищої освіти іноземних країн, на підставі отриманого ними конкурсного балу. Заклад вищої освіти розміщує на своєму офіційному </w:t>
      </w:r>
      <w:proofErr w:type="spellStart"/>
      <w:r w:rsidRPr="008E5965">
        <w:rPr>
          <w:rFonts w:ascii="IBM Plex Serif" w:eastAsia="Times New Roman" w:hAnsi="IBM Plex Serif" w:cs="Times New Roman"/>
          <w:color w:val="293A55"/>
          <w:sz w:val="24"/>
          <w:szCs w:val="24"/>
          <w:lang w:eastAsia="uk-UA"/>
        </w:rPr>
        <w:t>вебсайті</w:t>
      </w:r>
      <w:proofErr w:type="spellEnd"/>
      <w:r w:rsidRPr="008E5965">
        <w:rPr>
          <w:rFonts w:ascii="IBM Plex Serif" w:eastAsia="Times New Roman" w:hAnsi="IBM Plex Serif" w:cs="Times New Roman"/>
          <w:color w:val="293A55"/>
          <w:sz w:val="24"/>
          <w:szCs w:val="24"/>
          <w:lang w:eastAsia="uk-UA"/>
        </w:rPr>
        <w:t xml:space="preserve"> рейтинговий список випускників не пізніше ніж за три дні до засідання комісії. У разі виділення фіксованої кількості місць державного замовлення у розподілі в інтернатуру за бажанням також можуть брати участь випускники за спеціальністю 221 "Стоматологія", які навчалися за державним замовленням. Випускники по черзі, що формується за конкурсним балом - від більшого до меншого, отримують від комісії пропозиції щодо спеціальності та місця проходження інтернатури. Якщо у вступників виявиться однаковий конкурсний бал, вищими у рейтингу будуть особи, які мають кращий результат складання тестового іспиту "Крок 2". Пропозиції випускникам формуються з врахуванням спеціальності, здобутої у закладі вищої освіти, з числа вакантних посад лікарів (фармацевтів/провізорів)-інтернів. Випускнику, який погоджується з </w:t>
      </w:r>
      <w:r w:rsidRPr="008E5965">
        <w:rPr>
          <w:rFonts w:ascii="IBM Plex Serif" w:eastAsia="Times New Roman" w:hAnsi="IBM Plex Serif" w:cs="Times New Roman"/>
          <w:color w:val="293A55"/>
          <w:sz w:val="24"/>
          <w:szCs w:val="24"/>
          <w:lang w:eastAsia="uk-UA"/>
        </w:rPr>
        <w:lastRenderedPageBreak/>
        <w:t>пропозицією комісії, заклад вищої освіти видає направлення на проходження програми підготовки в інтернатурі;</w:t>
      </w:r>
    </w:p>
    <w:p w14:paraId="27AFFC99"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формування пропозицій випускникам закладів вищої освіти проводиться комісією не пізніше ніж за 2 тижні до закінчення здобуття вищої освіти. До складу цієї комісії входять: ректор - голова комісії, проректори, декани, завідувачі кафедр, представники студентського самоврядування і професійних асоціацій, а також представники Міністерства охорони здоров'я України та/або структурних підрозділів з питань охорони здоров'я обласних, Київської міської військових, державних адміністрацій та установ охорони здоров'я, які мають повноваження вирішувати всі питання, що виникають під час визначення місця проходження інтернатури. Кількісний склад комісії становить не менше п'яти осіб. Пропозиція випускникові робиться від імені комісії її головою. Комісія приймає рішення шляхом відкритого голосування. При однаковій кількості голосів голос голови комісії є вирішальним. Заклад вищої освіти забезпечує </w:t>
      </w:r>
      <w:proofErr w:type="spellStart"/>
      <w:r w:rsidRPr="008E5965">
        <w:rPr>
          <w:rFonts w:ascii="IBM Plex Serif" w:eastAsia="Times New Roman" w:hAnsi="IBM Plex Serif" w:cs="Times New Roman"/>
          <w:color w:val="293A55"/>
          <w:sz w:val="24"/>
          <w:szCs w:val="24"/>
          <w:lang w:eastAsia="uk-UA"/>
        </w:rPr>
        <w:t>відеотрансляцію</w:t>
      </w:r>
      <w:proofErr w:type="spellEnd"/>
      <w:r w:rsidRPr="008E5965">
        <w:rPr>
          <w:rFonts w:ascii="IBM Plex Serif" w:eastAsia="Times New Roman" w:hAnsi="IBM Plex Serif" w:cs="Times New Roman"/>
          <w:color w:val="293A55"/>
          <w:sz w:val="24"/>
          <w:szCs w:val="24"/>
          <w:lang w:eastAsia="uk-UA"/>
        </w:rPr>
        <w:t xml:space="preserve"> та </w:t>
      </w:r>
      <w:proofErr w:type="spellStart"/>
      <w:r w:rsidRPr="008E5965">
        <w:rPr>
          <w:rFonts w:ascii="IBM Plex Serif" w:eastAsia="Times New Roman" w:hAnsi="IBM Plex Serif" w:cs="Times New Roman"/>
          <w:color w:val="293A55"/>
          <w:sz w:val="24"/>
          <w:szCs w:val="24"/>
          <w:lang w:eastAsia="uk-UA"/>
        </w:rPr>
        <w:t>відеофіксацію</w:t>
      </w:r>
      <w:proofErr w:type="spellEnd"/>
      <w:r w:rsidRPr="008E5965">
        <w:rPr>
          <w:rFonts w:ascii="IBM Plex Serif" w:eastAsia="Times New Roman" w:hAnsi="IBM Plex Serif" w:cs="Times New Roman"/>
          <w:color w:val="293A55"/>
          <w:sz w:val="24"/>
          <w:szCs w:val="24"/>
          <w:lang w:eastAsia="uk-UA"/>
        </w:rPr>
        <w:t xml:space="preserve"> засідання комісії, про що голова комісії оголошує на початку засідання. Відеозапис засідання комісії зберігається протягом одного року;</w:t>
      </w:r>
    </w:p>
    <w:p w14:paraId="27AFFC9A"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випускники, які навчалися за державним замовленням та відмовилися від отриманих пропозицій, мають право не раніше ніж через рік пройти повторний рейтинговий розподіл. Випускники, які навчалися за кошти фізичних (юридичних) осіб та відмовилися від отриманих пропозицій, випускники всіх форм навчання за спеціальностями 221 "Стоматологія" (крім випускників, які взяли участь в розподілі та отримали направлення на проходження програми підготовки в інтернатурі), 226 "Фармація, промислова фармація", а також за бажанням - іноземці та особи без громадянства, особи, в тому числі громадяни України, які закінчили заклади вищої освіти іноземних країн, самостійно обирають місце проходження інтернатури за кошти фізичних (юридичних) осіб. Право самостійно обирати місце проходження інтернатури мають також випускники, які навчалися за державним замовленням, у таких випадках:</w:t>
      </w:r>
    </w:p>
    <w:p w14:paraId="27AFFC9B"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встановлення інвалідності I або II групи у випускника або у дружини (чоловіка) випускника, в одного з батьків (або осіб, які замінюють батьків) випускника, особи з інвалідністю внаслідок війни;</w:t>
      </w:r>
    </w:p>
    <w:p w14:paraId="27AFFC9C"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якщо випускник - вагітна жінка, мати або батько, які мають дитину у віці до трьох років або дитину, яка згідно з медичним висновком потребує домашнього догляду до досягнення нею шестирічного, шістнадцятирічного, вісімнадцятирічного віку у випадках, встановлених </w:t>
      </w:r>
      <w:r w:rsidRPr="008E5965">
        <w:rPr>
          <w:rFonts w:ascii="IBM Plex Serif" w:eastAsia="Times New Roman" w:hAnsi="IBM Plex Serif" w:cs="Times New Roman"/>
          <w:color w:val="000000"/>
          <w:sz w:val="24"/>
          <w:szCs w:val="24"/>
          <w:lang w:eastAsia="uk-UA"/>
        </w:rPr>
        <w:t>пунктом 3 частини першої статті 25 Закону України "Про відпустки"</w:t>
      </w:r>
      <w:r w:rsidRPr="008E5965">
        <w:rPr>
          <w:rFonts w:ascii="IBM Plex Serif" w:eastAsia="Times New Roman" w:hAnsi="IBM Plex Serif" w:cs="Times New Roman"/>
          <w:color w:val="293A55"/>
          <w:sz w:val="24"/>
          <w:szCs w:val="24"/>
          <w:lang w:eastAsia="uk-UA"/>
        </w:rPr>
        <w:t>, або одинока мати або батько, які мають дитину до чотирнадцяти років або дитину-інваліда;</w:t>
      </w:r>
    </w:p>
    <w:p w14:paraId="27AFFC9D"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у разі, якщо випускник відноситься до четвертої категорії здобувачів вищої освіти відповідно до Порядку переведення на навчання за державним замовленням окремих категорій здобувачів фахової </w:t>
      </w:r>
      <w:proofErr w:type="spellStart"/>
      <w:r w:rsidRPr="008E5965">
        <w:rPr>
          <w:rFonts w:ascii="IBM Plex Serif" w:eastAsia="Times New Roman" w:hAnsi="IBM Plex Serif" w:cs="Times New Roman"/>
          <w:color w:val="293A55"/>
          <w:sz w:val="24"/>
          <w:szCs w:val="24"/>
          <w:lang w:eastAsia="uk-UA"/>
        </w:rPr>
        <w:t>передвищої</w:t>
      </w:r>
      <w:proofErr w:type="spellEnd"/>
      <w:r w:rsidRPr="008E5965">
        <w:rPr>
          <w:rFonts w:ascii="IBM Plex Serif" w:eastAsia="Times New Roman" w:hAnsi="IBM Plex Serif" w:cs="Times New Roman"/>
          <w:color w:val="293A55"/>
          <w:sz w:val="24"/>
          <w:szCs w:val="24"/>
          <w:lang w:eastAsia="uk-UA"/>
        </w:rPr>
        <w:t xml:space="preserve">, вищої освіти, які зараховані до закладів фахової </w:t>
      </w:r>
      <w:proofErr w:type="spellStart"/>
      <w:r w:rsidRPr="008E5965">
        <w:rPr>
          <w:rFonts w:ascii="IBM Plex Serif" w:eastAsia="Times New Roman" w:hAnsi="IBM Plex Serif" w:cs="Times New Roman"/>
          <w:color w:val="293A55"/>
          <w:sz w:val="24"/>
          <w:szCs w:val="24"/>
          <w:lang w:eastAsia="uk-UA"/>
        </w:rPr>
        <w:t>передвищої</w:t>
      </w:r>
      <w:proofErr w:type="spellEnd"/>
      <w:r w:rsidRPr="008E5965">
        <w:rPr>
          <w:rFonts w:ascii="IBM Plex Serif" w:eastAsia="Times New Roman" w:hAnsi="IBM Plex Serif" w:cs="Times New Roman"/>
          <w:color w:val="293A55"/>
          <w:sz w:val="24"/>
          <w:szCs w:val="24"/>
          <w:lang w:eastAsia="uk-UA"/>
        </w:rPr>
        <w:t xml:space="preserve">, вищої освіти до 2021 року включно на місця, що фінансуються за кошти фізичних та/або юридичних осіб, </w:t>
      </w:r>
      <w:r w:rsidRPr="008E5965">
        <w:rPr>
          <w:rFonts w:ascii="IBM Plex Serif" w:eastAsia="Times New Roman" w:hAnsi="IBM Plex Serif" w:cs="Times New Roman"/>
          <w:color w:val="293A55"/>
          <w:sz w:val="24"/>
          <w:szCs w:val="24"/>
          <w:lang w:eastAsia="uk-UA"/>
        </w:rPr>
        <w:lastRenderedPageBreak/>
        <w:t>затвердженого </w:t>
      </w:r>
      <w:r w:rsidRPr="008E5965">
        <w:rPr>
          <w:rFonts w:ascii="IBM Plex Serif" w:eastAsia="Times New Roman" w:hAnsi="IBM Plex Serif" w:cs="Times New Roman"/>
          <w:color w:val="000000"/>
          <w:sz w:val="24"/>
          <w:szCs w:val="24"/>
          <w:lang w:eastAsia="uk-UA"/>
        </w:rPr>
        <w:t>постановою Кабінету Міністрів України від 28 жовтня 2022 року N 1224</w:t>
      </w:r>
      <w:r w:rsidRPr="008E5965">
        <w:rPr>
          <w:rFonts w:ascii="IBM Plex Serif" w:eastAsia="Times New Roman" w:hAnsi="IBM Plex Serif" w:cs="Times New Roman"/>
          <w:color w:val="293A55"/>
          <w:sz w:val="24"/>
          <w:szCs w:val="24"/>
          <w:lang w:eastAsia="uk-UA"/>
        </w:rPr>
        <w:t>, та переведені на місця державного замовлення відповідно до вимог цього Порядку;</w:t>
      </w:r>
    </w:p>
    <w:p w14:paraId="27AFFC9E"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у разі проходження чоловіком (дружиною) військової служби (крім строкової), в тому числі за контрактом, у військових формуваннях, утворених відповідно до законів України, та служби в органах внутрішніх справ.</w:t>
      </w:r>
    </w:p>
    <w:p w14:paraId="27AFFC9F"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Випускник, який відмовився від пропозиції комісії, письмово повідомляє заклад вищої освіти про відмову від пропозиції щодо місця проходження інтернатури. Заклад вищої освіти видає таким випускникам довідки про самостійне обрання місця проходження інтернатури за кошти фізичних (юридичних) осіб, з якими вони звертаються до структурних підрозділів з питань охорони здоров'я обласних, Київської міської військових, державних адміністрацій або до керівників державних, приватних закладів охорони здоров'я, в яких проходить практична частина підготовки в інтернатурі.</w:t>
      </w:r>
    </w:p>
    <w:p w14:paraId="27AFFCA0" w14:textId="77777777" w:rsidR="008E5965" w:rsidRPr="008E5965" w:rsidRDefault="008E5965" w:rsidP="008E5965">
      <w:pPr>
        <w:shd w:val="clear" w:color="auto" w:fill="FFFFFF"/>
        <w:spacing w:after="0" w:line="240" w:lineRule="auto"/>
        <w:jc w:val="right"/>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(пункт 1 розділу II у редакції наказу Міністерства</w:t>
      </w:r>
      <w:r w:rsidRPr="008E5965">
        <w:rPr>
          <w:rFonts w:ascii="IBM Plex Serif" w:eastAsia="Times New Roman" w:hAnsi="IBM Plex Serif" w:cs="Times New Roman"/>
          <w:color w:val="293A55"/>
          <w:sz w:val="24"/>
          <w:szCs w:val="24"/>
          <w:lang w:eastAsia="uk-UA"/>
        </w:rPr>
        <w:br/>
        <w:t> охорони здоров'я України від 06.05.2024 р. N 788,</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11.05.2024 р. N 820</w:t>
      </w:r>
      <w:r w:rsidRPr="008E5965">
        <w:rPr>
          <w:rFonts w:ascii="IBM Plex Serif" w:eastAsia="Times New Roman" w:hAnsi="IBM Plex Serif" w:cs="Times New Roman"/>
          <w:color w:val="293A55"/>
          <w:sz w:val="24"/>
          <w:szCs w:val="24"/>
          <w:lang w:eastAsia="uk-UA"/>
        </w:rPr>
        <w:t>)</w:t>
      </w:r>
    </w:p>
    <w:p w14:paraId="27AFFCA1"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2. Рейтинговий розподіл на підготовку в інтернатурі проводиться для випускників:</w:t>
      </w:r>
    </w:p>
    <w:p w14:paraId="27AFFCA2"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які навчалися в закладі вищої освіти за державним замовленням;</w:t>
      </w:r>
    </w:p>
    <w:p w14:paraId="27AFFCA3"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які навчалися в закладі вищої освіти за кошти фізичних (юридичних) осіб.</w:t>
      </w:r>
    </w:p>
    <w:p w14:paraId="27AFFCA4"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Для участі в рейтинговому розподілі в інтернатуру випускник подає до електронної системи рейтингового розподілу заяви, в яких обирає бажану спеціальність, заклад вищої освіти та базу стажування лікарів (фармацевтів/провізорів)-інтернів відповідно до переліку, опублікованому на офіційному </w:t>
      </w:r>
      <w:proofErr w:type="spellStart"/>
      <w:r w:rsidRPr="008E5965">
        <w:rPr>
          <w:rFonts w:ascii="IBM Plex Serif" w:eastAsia="Times New Roman" w:hAnsi="IBM Plex Serif" w:cs="Times New Roman"/>
          <w:color w:val="293A55"/>
          <w:sz w:val="24"/>
          <w:szCs w:val="24"/>
          <w:lang w:eastAsia="uk-UA"/>
        </w:rPr>
        <w:t>вебсайті</w:t>
      </w:r>
      <w:proofErr w:type="spellEnd"/>
      <w:r w:rsidRPr="008E5965">
        <w:rPr>
          <w:rFonts w:ascii="IBM Plex Serif" w:eastAsia="Times New Roman" w:hAnsi="IBM Plex Serif" w:cs="Times New Roman"/>
          <w:color w:val="293A55"/>
          <w:sz w:val="24"/>
          <w:szCs w:val="24"/>
          <w:lang w:eastAsia="uk-UA"/>
        </w:rPr>
        <w:t xml:space="preserve"> МОЗ, та встановлює пріоритетність заяв для участі в конкурсному відборі для зарахування в інтернатуру від 1 до 5, де 1 - найвища пріоритетність, а 5 - найнижча.</w:t>
      </w:r>
    </w:p>
    <w:p w14:paraId="27AFFCA5"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Заяви іноземців та осіб без громадянства приймаються для участі у рейтинговому розподілі на місця для підготовки в інтернатурі за кошти фізичних (юридичних) осіб за наявності </w:t>
      </w:r>
      <w:r w:rsidRPr="008E5965">
        <w:rPr>
          <w:rFonts w:ascii="IBM Plex Serif" w:eastAsia="Times New Roman" w:hAnsi="IBM Plex Serif" w:cs="Times New Roman"/>
          <w:color w:val="000000"/>
          <w:sz w:val="24"/>
          <w:szCs w:val="24"/>
          <w:lang w:eastAsia="uk-UA"/>
        </w:rPr>
        <w:t>державного сертифіката про рівень володіння державною мовою</w:t>
      </w:r>
      <w:r w:rsidRPr="008E5965">
        <w:rPr>
          <w:rFonts w:ascii="IBM Plex Serif" w:eastAsia="Times New Roman" w:hAnsi="IBM Plex Serif" w:cs="Times New Roman"/>
          <w:color w:val="293A55"/>
          <w:sz w:val="24"/>
          <w:szCs w:val="24"/>
          <w:lang w:eastAsia="uk-UA"/>
        </w:rPr>
        <w:t> не нижче середнього рівня першого ступеня, що видає Національна комісія зі стандартів державної мови відповідно до </w:t>
      </w:r>
      <w:r w:rsidRPr="008E5965">
        <w:rPr>
          <w:rFonts w:ascii="IBM Plex Serif" w:eastAsia="Times New Roman" w:hAnsi="IBM Plex Serif" w:cs="Times New Roman"/>
          <w:color w:val="000000"/>
          <w:sz w:val="24"/>
          <w:szCs w:val="24"/>
          <w:lang w:eastAsia="uk-UA"/>
        </w:rPr>
        <w:t>Закону України "Про забезпечення функціонування української мови як державної"</w:t>
      </w:r>
      <w:r w:rsidRPr="008E5965">
        <w:rPr>
          <w:rFonts w:ascii="IBM Plex Serif" w:eastAsia="Times New Roman" w:hAnsi="IBM Plex Serif" w:cs="Times New Roman"/>
          <w:color w:val="293A55"/>
          <w:sz w:val="24"/>
          <w:szCs w:val="24"/>
          <w:lang w:eastAsia="uk-UA"/>
        </w:rPr>
        <w:t>, який подається разом із заявою.</w:t>
      </w:r>
    </w:p>
    <w:p w14:paraId="27AFFCA6" w14:textId="77777777" w:rsidR="008E5965" w:rsidRPr="008E5965" w:rsidRDefault="008E5965" w:rsidP="008E5965">
      <w:pPr>
        <w:shd w:val="clear" w:color="auto" w:fill="FFFFFF"/>
        <w:spacing w:after="0" w:line="240" w:lineRule="auto"/>
        <w:jc w:val="right"/>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(абзац п'ятий пункту 2 розділу II у редакції наказу</w:t>
      </w:r>
      <w:r w:rsidRPr="008E5965">
        <w:rPr>
          <w:rFonts w:ascii="IBM Plex Serif" w:eastAsia="Times New Roman" w:hAnsi="IBM Plex Serif" w:cs="Times New Roman"/>
          <w:color w:val="293A55"/>
          <w:sz w:val="24"/>
          <w:szCs w:val="24"/>
          <w:lang w:eastAsia="uk-UA"/>
        </w:rPr>
        <w:br/>
        <w:t> Міністерства охорони здоров'я України від 06.05.2024 р. N 788,</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11.05.2024 р. N 820</w:t>
      </w:r>
      <w:r w:rsidRPr="008E5965">
        <w:rPr>
          <w:rFonts w:ascii="IBM Plex Serif" w:eastAsia="Times New Roman" w:hAnsi="IBM Plex Serif" w:cs="Times New Roman"/>
          <w:color w:val="293A55"/>
          <w:sz w:val="24"/>
          <w:szCs w:val="24"/>
          <w:lang w:eastAsia="uk-UA"/>
        </w:rPr>
        <w:t>)</w:t>
      </w:r>
    </w:p>
    <w:p w14:paraId="27AFFCA7"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Зазначену випускником пріоритетність заяв не може бути змінено.</w:t>
      </w:r>
    </w:p>
    <w:p w14:paraId="27AFFCA8"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Заяви для участі в рейтинговому розподілі подаються випускником до електронної системи рейтингового розподілу не пізніше 15 червня поточного </w:t>
      </w:r>
      <w:r w:rsidRPr="008E5965">
        <w:rPr>
          <w:rFonts w:ascii="IBM Plex Serif" w:eastAsia="Times New Roman" w:hAnsi="IBM Plex Serif" w:cs="Times New Roman"/>
          <w:color w:val="293A55"/>
          <w:sz w:val="24"/>
          <w:szCs w:val="24"/>
          <w:lang w:eastAsia="uk-UA"/>
        </w:rPr>
        <w:lastRenderedPageBreak/>
        <w:t>року (10 березня для випускників за спеціальністю 224 "Технології медичної діагностики та лікування" та випускників заочної форми навчання за спеціальністю 226 "Фармація, промислова фармація").</w:t>
      </w:r>
    </w:p>
    <w:p w14:paraId="27AFFCA9"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Заклади вищої освіти вносять до електронної системи рейтингового розподілу інформацію про успішність випускників для розрахунку конкурсного балу відповідно до пункту 4 цього розділу не пізніше 25 червня поточного року (15 березня для випускників за спеціальністю 224 "Технології медичної діагностики та лікування" та випускників заочної форми навчання за спеціальністю 226 "Фармація, промислова фармація").</w:t>
      </w:r>
    </w:p>
    <w:p w14:paraId="27AFFCAA"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3. З метою забезпечення рейтингового розподілу в інтернатуру діє електронна система, функціонування якої забезпечує МОЗ або інший суб'єкт залучений в порядку, встановленому законодавством. Захист інформації у електронній системі здійснюється відповідно до законодавства про захист інформації в інформаційно-телекомунікаційних системах.</w:t>
      </w:r>
    </w:p>
    <w:p w14:paraId="27AFFCAB"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Конкурсний бал випускників формується електронною системою рейтингового розподілу на основі інформації про успішність випускника, внесеної закладом вищої освіти, що здійснює підготовку здобувачів освіти в галузі знань 22 "Охорона здоров'я".</w:t>
      </w:r>
    </w:p>
    <w:p w14:paraId="27AFFCAC"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4. Конкурсний бал обчислюється:</w:t>
      </w:r>
    </w:p>
    <w:p w14:paraId="27AFFCAD"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для випускників, які складали ліцензійний інтегрований іспит або єдиний державний кваліфікаційний іспит, до складу якого не входить об'єктивний структурований практичний (клінічний) іспит, за формулою:</w:t>
      </w:r>
    </w:p>
    <w:p w14:paraId="27AFFCAE"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Конкурсний бал (КБ) = 0,25 х СБ + 0,25 х КРОК 1 + 0,5 х КРОК 2,</w:t>
      </w:r>
    </w:p>
    <w:tbl>
      <w:tblPr>
        <w:tblW w:w="5000" w:type="pct"/>
        <w:tblCellMar>
          <w:top w:w="48" w:type="dxa"/>
          <w:left w:w="48" w:type="dxa"/>
          <w:bottom w:w="48" w:type="dxa"/>
          <w:right w:w="48" w:type="dxa"/>
        </w:tblCellMar>
        <w:tblLook w:val="04A0" w:firstRow="1" w:lastRow="0" w:firstColumn="1" w:lastColumn="0" w:noHBand="0" w:noVBand="1"/>
      </w:tblPr>
      <w:tblGrid>
        <w:gridCol w:w="289"/>
        <w:gridCol w:w="675"/>
        <w:gridCol w:w="8675"/>
      </w:tblGrid>
      <w:tr w:rsidR="008E5965" w:rsidRPr="008E5965" w14:paraId="27AFFCB2" w14:textId="77777777" w:rsidTr="008E5965">
        <w:tc>
          <w:tcPr>
            <w:tcW w:w="150" w:type="pct"/>
            <w:shd w:val="clear" w:color="auto" w:fill="auto"/>
            <w:tcMar>
              <w:top w:w="0" w:type="dxa"/>
              <w:left w:w="0" w:type="dxa"/>
              <w:bottom w:w="0" w:type="dxa"/>
              <w:right w:w="0" w:type="dxa"/>
            </w:tcMar>
            <w:vAlign w:val="center"/>
            <w:hideMark/>
          </w:tcPr>
          <w:p w14:paraId="27AFFCAF"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де</w:t>
            </w:r>
          </w:p>
        </w:tc>
        <w:tc>
          <w:tcPr>
            <w:tcW w:w="350" w:type="pct"/>
            <w:shd w:val="clear" w:color="auto" w:fill="auto"/>
            <w:tcMar>
              <w:top w:w="0" w:type="dxa"/>
              <w:left w:w="0" w:type="dxa"/>
              <w:bottom w:w="0" w:type="dxa"/>
              <w:right w:w="0" w:type="dxa"/>
            </w:tcMar>
            <w:vAlign w:val="center"/>
            <w:hideMark/>
          </w:tcPr>
          <w:p w14:paraId="27AFFCB0"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СБ</w:t>
            </w:r>
          </w:p>
        </w:tc>
        <w:tc>
          <w:tcPr>
            <w:tcW w:w="4500" w:type="pct"/>
            <w:shd w:val="clear" w:color="auto" w:fill="auto"/>
            <w:tcMar>
              <w:top w:w="0" w:type="dxa"/>
              <w:left w:w="0" w:type="dxa"/>
              <w:bottom w:w="0" w:type="dxa"/>
              <w:right w:w="0" w:type="dxa"/>
            </w:tcMar>
            <w:vAlign w:val="center"/>
            <w:hideMark/>
          </w:tcPr>
          <w:p w14:paraId="27AFFCB1"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 середній бал за шкалою від 100 до 200 балів, який розраховується, як сума оцінок в балах за дисциплінами, які включені до додатку до диплому, розділена на кількість таких оцінок;</w:t>
            </w:r>
          </w:p>
        </w:tc>
      </w:tr>
      <w:tr w:rsidR="008E5965" w:rsidRPr="008E5965" w14:paraId="27AFFCB6" w14:textId="77777777" w:rsidTr="008E5965">
        <w:tc>
          <w:tcPr>
            <w:tcW w:w="150" w:type="pct"/>
            <w:shd w:val="clear" w:color="auto" w:fill="auto"/>
            <w:tcMar>
              <w:top w:w="0" w:type="dxa"/>
              <w:left w:w="0" w:type="dxa"/>
              <w:bottom w:w="0" w:type="dxa"/>
              <w:right w:w="0" w:type="dxa"/>
            </w:tcMar>
            <w:vAlign w:val="center"/>
            <w:hideMark/>
          </w:tcPr>
          <w:p w14:paraId="27AFFCB3"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 </w:t>
            </w:r>
          </w:p>
        </w:tc>
        <w:tc>
          <w:tcPr>
            <w:tcW w:w="350" w:type="pct"/>
            <w:shd w:val="clear" w:color="auto" w:fill="auto"/>
            <w:tcMar>
              <w:top w:w="0" w:type="dxa"/>
              <w:left w:w="0" w:type="dxa"/>
              <w:bottom w:w="0" w:type="dxa"/>
              <w:right w:w="0" w:type="dxa"/>
            </w:tcMar>
            <w:vAlign w:val="center"/>
            <w:hideMark/>
          </w:tcPr>
          <w:p w14:paraId="27AFFCB4"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КРОК 1</w:t>
            </w:r>
          </w:p>
        </w:tc>
        <w:tc>
          <w:tcPr>
            <w:tcW w:w="4500" w:type="pct"/>
            <w:shd w:val="clear" w:color="auto" w:fill="auto"/>
            <w:tcMar>
              <w:top w:w="0" w:type="dxa"/>
              <w:left w:w="0" w:type="dxa"/>
              <w:bottom w:w="0" w:type="dxa"/>
              <w:right w:w="0" w:type="dxa"/>
            </w:tcMar>
            <w:vAlign w:val="center"/>
            <w:hideMark/>
          </w:tcPr>
          <w:p w14:paraId="27AFFCB5"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 інтегрований тестовий іспит "Крок 1" ("Крок Б" для спеціальності 224 "Технології медичної діагностики та лікування", складений на етапі здобуття першого (бакалаврського) рівня вищої освіти), результат складання якого конвертований у 200-бальну шкалу;</w:t>
            </w:r>
          </w:p>
        </w:tc>
      </w:tr>
      <w:tr w:rsidR="008E5965" w:rsidRPr="008E5965" w14:paraId="27AFFCBA" w14:textId="77777777" w:rsidTr="008E5965">
        <w:tc>
          <w:tcPr>
            <w:tcW w:w="150" w:type="pct"/>
            <w:shd w:val="clear" w:color="auto" w:fill="auto"/>
            <w:tcMar>
              <w:top w:w="0" w:type="dxa"/>
              <w:left w:w="0" w:type="dxa"/>
              <w:bottom w:w="0" w:type="dxa"/>
              <w:right w:w="0" w:type="dxa"/>
            </w:tcMar>
            <w:vAlign w:val="center"/>
            <w:hideMark/>
          </w:tcPr>
          <w:p w14:paraId="27AFFCB7"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 </w:t>
            </w:r>
          </w:p>
        </w:tc>
        <w:tc>
          <w:tcPr>
            <w:tcW w:w="350" w:type="pct"/>
            <w:shd w:val="clear" w:color="auto" w:fill="auto"/>
            <w:tcMar>
              <w:top w:w="0" w:type="dxa"/>
              <w:left w:w="0" w:type="dxa"/>
              <w:bottom w:w="0" w:type="dxa"/>
              <w:right w:w="0" w:type="dxa"/>
            </w:tcMar>
            <w:vAlign w:val="center"/>
            <w:hideMark/>
          </w:tcPr>
          <w:p w14:paraId="27AFFCB8"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КРОК 2</w:t>
            </w:r>
          </w:p>
        </w:tc>
        <w:tc>
          <w:tcPr>
            <w:tcW w:w="4500" w:type="pct"/>
            <w:shd w:val="clear" w:color="auto" w:fill="auto"/>
            <w:tcMar>
              <w:top w:w="0" w:type="dxa"/>
              <w:left w:w="0" w:type="dxa"/>
              <w:bottom w:w="0" w:type="dxa"/>
              <w:right w:w="0" w:type="dxa"/>
            </w:tcMar>
            <w:vAlign w:val="center"/>
            <w:hideMark/>
          </w:tcPr>
          <w:p w14:paraId="27AFFCB9"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 інтегрований тестовий іспит "Крок 2", результат складання якого конвертований у 200-бальну шкалу;</w:t>
            </w:r>
          </w:p>
        </w:tc>
      </w:tr>
    </w:tbl>
    <w:p w14:paraId="27AFFCBB"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для випускників, які складали єдиний державний кваліфікаційний іспит, компонентом якого є об'єктивний структурований практичний (клінічний) іспит, за формулою:</w:t>
      </w:r>
    </w:p>
    <w:p w14:paraId="27AFFCBC"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Конкурсний бал (КБ) = 0,2 х СБ + 0,2 х КРОК 1 + 0,4 х КРОК 2 + 0,2 х ОСП(К)І,</w:t>
      </w:r>
    </w:p>
    <w:tbl>
      <w:tblPr>
        <w:tblW w:w="5000" w:type="pct"/>
        <w:tblCellMar>
          <w:top w:w="15" w:type="dxa"/>
          <w:left w:w="15" w:type="dxa"/>
          <w:bottom w:w="15" w:type="dxa"/>
          <w:right w:w="15" w:type="dxa"/>
        </w:tblCellMar>
        <w:tblLook w:val="04A0" w:firstRow="1" w:lastRow="0" w:firstColumn="1" w:lastColumn="0" w:noHBand="0" w:noVBand="1"/>
      </w:tblPr>
      <w:tblGrid>
        <w:gridCol w:w="229"/>
        <w:gridCol w:w="907"/>
        <w:gridCol w:w="8503"/>
      </w:tblGrid>
      <w:tr w:rsidR="008E5965" w:rsidRPr="008E5965" w14:paraId="27AFFCC0" w14:textId="77777777" w:rsidTr="008E5965">
        <w:tc>
          <w:tcPr>
            <w:tcW w:w="150" w:type="pct"/>
            <w:shd w:val="clear" w:color="auto" w:fill="auto"/>
            <w:tcMar>
              <w:top w:w="0" w:type="dxa"/>
              <w:left w:w="0" w:type="dxa"/>
              <w:bottom w:w="0" w:type="dxa"/>
              <w:right w:w="0" w:type="dxa"/>
            </w:tcMar>
            <w:vAlign w:val="center"/>
            <w:hideMark/>
          </w:tcPr>
          <w:p w14:paraId="27AFFCBD"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де</w:t>
            </w:r>
          </w:p>
        </w:tc>
        <w:tc>
          <w:tcPr>
            <w:tcW w:w="350" w:type="pct"/>
            <w:shd w:val="clear" w:color="auto" w:fill="auto"/>
            <w:tcMar>
              <w:top w:w="0" w:type="dxa"/>
              <w:left w:w="0" w:type="dxa"/>
              <w:bottom w:w="0" w:type="dxa"/>
              <w:right w:w="0" w:type="dxa"/>
            </w:tcMar>
            <w:vAlign w:val="center"/>
            <w:hideMark/>
          </w:tcPr>
          <w:p w14:paraId="27AFFCBE"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ОСП(К)І</w:t>
            </w:r>
          </w:p>
        </w:tc>
        <w:tc>
          <w:tcPr>
            <w:tcW w:w="4500" w:type="pct"/>
            <w:shd w:val="clear" w:color="auto" w:fill="auto"/>
            <w:tcMar>
              <w:top w:w="0" w:type="dxa"/>
              <w:left w:w="0" w:type="dxa"/>
              <w:bottom w:w="0" w:type="dxa"/>
              <w:right w:w="0" w:type="dxa"/>
            </w:tcMar>
            <w:vAlign w:val="center"/>
            <w:hideMark/>
          </w:tcPr>
          <w:p w14:paraId="27AFFCBF"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 об'єктивний структурований практичний (клінічний) іспит, результат складання якого конвертований у 200-бальну шкалу.</w:t>
            </w:r>
          </w:p>
        </w:tc>
      </w:tr>
    </w:tbl>
    <w:p w14:paraId="27AFFCC1"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Конвертація результатів складання тестових іспитів "Крок" у 200-бальну шкалу здійснюється за формулою:</w:t>
      </w:r>
    </w:p>
    <w:tbl>
      <w:tblPr>
        <w:tblW w:w="5000" w:type="pct"/>
        <w:tblCellMar>
          <w:top w:w="15" w:type="dxa"/>
          <w:left w:w="15" w:type="dxa"/>
          <w:bottom w:w="15" w:type="dxa"/>
          <w:right w:w="15" w:type="dxa"/>
        </w:tblCellMar>
        <w:tblLook w:val="04A0" w:firstRow="1" w:lastRow="0" w:firstColumn="1" w:lastColumn="0" w:noHBand="0" w:noVBand="1"/>
      </w:tblPr>
      <w:tblGrid>
        <w:gridCol w:w="270"/>
        <w:gridCol w:w="634"/>
        <w:gridCol w:w="4415"/>
        <w:gridCol w:w="4320"/>
      </w:tblGrid>
      <w:tr w:rsidR="008E5965" w:rsidRPr="008E5965" w14:paraId="27AFFCC4" w14:textId="77777777" w:rsidTr="008E5965">
        <w:tc>
          <w:tcPr>
            <w:tcW w:w="2750" w:type="pct"/>
            <w:gridSpan w:val="3"/>
            <w:shd w:val="clear" w:color="auto" w:fill="auto"/>
            <w:tcMar>
              <w:top w:w="0" w:type="dxa"/>
              <w:left w:w="0" w:type="dxa"/>
              <w:bottom w:w="0" w:type="dxa"/>
              <w:right w:w="0" w:type="dxa"/>
            </w:tcMar>
            <w:vAlign w:val="center"/>
            <w:hideMark/>
          </w:tcPr>
          <w:p w14:paraId="27AFFCC2" w14:textId="77777777" w:rsidR="008E5965" w:rsidRPr="008E5965" w:rsidRDefault="008E5965" w:rsidP="008E5965">
            <w:pPr>
              <w:spacing w:after="0" w:line="240" w:lineRule="auto"/>
              <w:jc w:val="right"/>
              <w:rPr>
                <w:rFonts w:ascii="Times New Roman" w:eastAsia="Times New Roman" w:hAnsi="Times New Roman" w:cs="Times New Roman"/>
                <w:sz w:val="24"/>
                <w:szCs w:val="24"/>
                <w:lang w:eastAsia="uk-UA"/>
              </w:rPr>
            </w:pPr>
            <w:r w:rsidRPr="008E5965">
              <w:rPr>
                <w:rFonts w:ascii="Times New Roman" w:eastAsia="Times New Roman" w:hAnsi="Times New Roman" w:cs="Times New Roman"/>
                <w:noProof/>
                <w:sz w:val="24"/>
                <w:szCs w:val="24"/>
                <w:lang w:eastAsia="uk-UA"/>
              </w:rPr>
              <w:drawing>
                <wp:inline distT="0" distB="0" distL="0" distR="0" wp14:anchorId="27AFFEA4" wp14:editId="27AFFEA5">
                  <wp:extent cx="2141220" cy="312420"/>
                  <wp:effectExtent l="0" t="0" r="0" b="0"/>
                  <wp:docPr id="3" name="Рисунок 3" descr="https://ips.ligazakon.net/l_flib1.nsf/LookupFiles/RE36703_IMG_008.GIF/$file/RE36703_IMG_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ps.ligazakon.net/l_flib1.nsf/LookupFiles/RE36703_IMG_008.GIF/$file/RE36703_IMG_008.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41220" cy="312420"/>
                          </a:xfrm>
                          <a:prstGeom prst="rect">
                            <a:avLst/>
                          </a:prstGeom>
                          <a:noFill/>
                          <a:ln>
                            <a:noFill/>
                          </a:ln>
                        </pic:spPr>
                      </pic:pic>
                    </a:graphicData>
                  </a:graphic>
                </wp:inline>
              </w:drawing>
            </w:r>
          </w:p>
        </w:tc>
        <w:tc>
          <w:tcPr>
            <w:tcW w:w="2250" w:type="pct"/>
            <w:shd w:val="clear" w:color="auto" w:fill="auto"/>
            <w:tcMar>
              <w:top w:w="0" w:type="dxa"/>
              <w:left w:w="0" w:type="dxa"/>
              <w:bottom w:w="0" w:type="dxa"/>
              <w:right w:w="0" w:type="dxa"/>
            </w:tcMar>
            <w:vAlign w:val="center"/>
            <w:hideMark/>
          </w:tcPr>
          <w:p w14:paraId="27AFFCC3"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w:t>
            </w:r>
          </w:p>
        </w:tc>
      </w:tr>
      <w:tr w:rsidR="008E5965" w:rsidRPr="008E5965" w14:paraId="27AFFCC8" w14:textId="77777777" w:rsidTr="008E5965">
        <w:tc>
          <w:tcPr>
            <w:tcW w:w="150" w:type="pct"/>
            <w:shd w:val="clear" w:color="auto" w:fill="auto"/>
            <w:tcMar>
              <w:top w:w="0" w:type="dxa"/>
              <w:left w:w="0" w:type="dxa"/>
              <w:bottom w:w="0" w:type="dxa"/>
              <w:right w:w="0" w:type="dxa"/>
            </w:tcMar>
            <w:vAlign w:val="center"/>
            <w:hideMark/>
          </w:tcPr>
          <w:p w14:paraId="27AFFCC5"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де</w:t>
            </w:r>
          </w:p>
        </w:tc>
        <w:tc>
          <w:tcPr>
            <w:tcW w:w="300" w:type="pct"/>
            <w:shd w:val="clear" w:color="auto" w:fill="auto"/>
            <w:tcMar>
              <w:top w:w="0" w:type="dxa"/>
              <w:left w:w="0" w:type="dxa"/>
              <w:bottom w:w="0" w:type="dxa"/>
              <w:right w:w="0" w:type="dxa"/>
            </w:tcMar>
            <w:vAlign w:val="center"/>
            <w:hideMark/>
          </w:tcPr>
          <w:p w14:paraId="27AFFCC6"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proofErr w:type="spellStart"/>
            <w:r w:rsidRPr="008E5965">
              <w:rPr>
                <w:rFonts w:ascii="Times New Roman" w:eastAsia="Times New Roman" w:hAnsi="Times New Roman" w:cs="Times New Roman"/>
                <w:sz w:val="24"/>
                <w:szCs w:val="24"/>
                <w:lang w:eastAsia="uk-UA"/>
              </w:rPr>
              <w:t>Хздоб</w:t>
            </w:r>
            <w:proofErr w:type="spellEnd"/>
          </w:p>
        </w:tc>
        <w:tc>
          <w:tcPr>
            <w:tcW w:w="4550" w:type="pct"/>
            <w:gridSpan w:val="2"/>
            <w:shd w:val="clear" w:color="auto" w:fill="auto"/>
            <w:tcMar>
              <w:top w:w="0" w:type="dxa"/>
              <w:left w:w="0" w:type="dxa"/>
              <w:bottom w:w="0" w:type="dxa"/>
              <w:right w:w="0" w:type="dxa"/>
            </w:tcMar>
            <w:vAlign w:val="center"/>
            <w:hideMark/>
          </w:tcPr>
          <w:p w14:paraId="27AFFCC7"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 результат складання відповідного тестового іспиту "Крок", %.</w:t>
            </w:r>
          </w:p>
        </w:tc>
      </w:tr>
    </w:tbl>
    <w:p w14:paraId="27AFFCC9"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Конвертація результату складання об'єктивного структурованого практичного (клінічного) іспиту у 200-бальну шкалу здійснюється за формулою:</w:t>
      </w:r>
    </w:p>
    <w:tbl>
      <w:tblPr>
        <w:tblW w:w="5000" w:type="pct"/>
        <w:tblCellMar>
          <w:top w:w="15" w:type="dxa"/>
          <w:left w:w="15" w:type="dxa"/>
          <w:bottom w:w="15" w:type="dxa"/>
          <w:right w:w="15" w:type="dxa"/>
        </w:tblCellMar>
        <w:tblLook w:val="04A0" w:firstRow="1" w:lastRow="0" w:firstColumn="1" w:lastColumn="0" w:noHBand="0" w:noVBand="1"/>
      </w:tblPr>
      <w:tblGrid>
        <w:gridCol w:w="270"/>
        <w:gridCol w:w="634"/>
        <w:gridCol w:w="4415"/>
        <w:gridCol w:w="4320"/>
      </w:tblGrid>
      <w:tr w:rsidR="008E5965" w:rsidRPr="008E5965" w14:paraId="27AFFCCC" w14:textId="77777777" w:rsidTr="008E5965">
        <w:tc>
          <w:tcPr>
            <w:tcW w:w="2750" w:type="pct"/>
            <w:gridSpan w:val="3"/>
            <w:shd w:val="clear" w:color="auto" w:fill="auto"/>
            <w:tcMar>
              <w:top w:w="0" w:type="dxa"/>
              <w:left w:w="0" w:type="dxa"/>
              <w:bottom w:w="0" w:type="dxa"/>
              <w:right w:w="0" w:type="dxa"/>
            </w:tcMar>
            <w:vAlign w:val="center"/>
            <w:hideMark/>
          </w:tcPr>
          <w:p w14:paraId="27AFFCCA" w14:textId="77777777" w:rsidR="008E5965" w:rsidRPr="008E5965" w:rsidRDefault="008E5965" w:rsidP="008E5965">
            <w:pPr>
              <w:spacing w:after="0" w:line="240" w:lineRule="auto"/>
              <w:jc w:val="right"/>
              <w:rPr>
                <w:rFonts w:ascii="Times New Roman" w:eastAsia="Times New Roman" w:hAnsi="Times New Roman" w:cs="Times New Roman"/>
                <w:sz w:val="24"/>
                <w:szCs w:val="24"/>
                <w:lang w:eastAsia="uk-UA"/>
              </w:rPr>
            </w:pPr>
            <w:r w:rsidRPr="008E5965">
              <w:rPr>
                <w:rFonts w:ascii="Times New Roman" w:eastAsia="Times New Roman" w:hAnsi="Times New Roman" w:cs="Times New Roman"/>
                <w:noProof/>
                <w:sz w:val="24"/>
                <w:szCs w:val="24"/>
                <w:lang w:eastAsia="uk-UA"/>
              </w:rPr>
              <w:drawing>
                <wp:inline distT="0" distB="0" distL="0" distR="0" wp14:anchorId="27AFFEA6" wp14:editId="27AFFEA7">
                  <wp:extent cx="2209800" cy="312420"/>
                  <wp:effectExtent l="0" t="0" r="0" b="0"/>
                  <wp:docPr id="2" name="Рисунок 2" descr="https://ips.ligazakon.net/l_flib1.nsf/LookupFiles/RE36703_IMG_009.GIF/$file/RE36703_IMG_00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ps.ligazakon.net/l_flib1.nsf/LookupFiles/RE36703_IMG_009.GIF/$file/RE36703_IMG_009.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09800" cy="312420"/>
                          </a:xfrm>
                          <a:prstGeom prst="rect">
                            <a:avLst/>
                          </a:prstGeom>
                          <a:noFill/>
                          <a:ln>
                            <a:noFill/>
                          </a:ln>
                        </pic:spPr>
                      </pic:pic>
                    </a:graphicData>
                  </a:graphic>
                </wp:inline>
              </w:drawing>
            </w:r>
          </w:p>
        </w:tc>
        <w:tc>
          <w:tcPr>
            <w:tcW w:w="2250" w:type="pct"/>
            <w:shd w:val="clear" w:color="auto" w:fill="auto"/>
            <w:tcMar>
              <w:top w:w="0" w:type="dxa"/>
              <w:left w:w="0" w:type="dxa"/>
              <w:bottom w:w="0" w:type="dxa"/>
              <w:right w:w="0" w:type="dxa"/>
            </w:tcMar>
            <w:vAlign w:val="center"/>
            <w:hideMark/>
          </w:tcPr>
          <w:p w14:paraId="27AFFCCB"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w:t>
            </w:r>
          </w:p>
        </w:tc>
      </w:tr>
      <w:tr w:rsidR="008E5965" w:rsidRPr="008E5965" w14:paraId="27AFFCD0" w14:textId="77777777" w:rsidTr="008E5965">
        <w:tblPrEx>
          <w:tblCellMar>
            <w:top w:w="48" w:type="dxa"/>
            <w:left w:w="48" w:type="dxa"/>
            <w:bottom w:w="48" w:type="dxa"/>
            <w:right w:w="48" w:type="dxa"/>
          </w:tblCellMar>
        </w:tblPrEx>
        <w:tc>
          <w:tcPr>
            <w:tcW w:w="150" w:type="pct"/>
            <w:shd w:val="clear" w:color="auto" w:fill="auto"/>
            <w:tcMar>
              <w:top w:w="0" w:type="dxa"/>
              <w:left w:w="0" w:type="dxa"/>
              <w:bottom w:w="0" w:type="dxa"/>
              <w:right w:w="0" w:type="dxa"/>
            </w:tcMar>
            <w:vAlign w:val="center"/>
            <w:hideMark/>
          </w:tcPr>
          <w:p w14:paraId="27AFFCCD"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lastRenderedPageBreak/>
              <w:t>де</w:t>
            </w:r>
          </w:p>
        </w:tc>
        <w:tc>
          <w:tcPr>
            <w:tcW w:w="300" w:type="pct"/>
            <w:shd w:val="clear" w:color="auto" w:fill="auto"/>
            <w:tcMar>
              <w:top w:w="0" w:type="dxa"/>
              <w:left w:w="0" w:type="dxa"/>
              <w:bottom w:w="0" w:type="dxa"/>
              <w:right w:w="0" w:type="dxa"/>
            </w:tcMar>
            <w:vAlign w:val="center"/>
            <w:hideMark/>
          </w:tcPr>
          <w:p w14:paraId="27AFFCCE"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proofErr w:type="spellStart"/>
            <w:r w:rsidRPr="008E5965">
              <w:rPr>
                <w:rFonts w:ascii="Times New Roman" w:eastAsia="Times New Roman" w:hAnsi="Times New Roman" w:cs="Times New Roman"/>
                <w:sz w:val="24"/>
                <w:szCs w:val="24"/>
                <w:lang w:eastAsia="uk-UA"/>
              </w:rPr>
              <w:t>Yздоб</w:t>
            </w:r>
            <w:proofErr w:type="spellEnd"/>
          </w:p>
        </w:tc>
        <w:tc>
          <w:tcPr>
            <w:tcW w:w="4550" w:type="pct"/>
            <w:gridSpan w:val="2"/>
            <w:shd w:val="clear" w:color="auto" w:fill="auto"/>
            <w:tcMar>
              <w:top w:w="0" w:type="dxa"/>
              <w:left w:w="0" w:type="dxa"/>
              <w:bottom w:w="0" w:type="dxa"/>
              <w:right w:w="0" w:type="dxa"/>
            </w:tcMar>
            <w:vAlign w:val="center"/>
            <w:hideMark/>
          </w:tcPr>
          <w:p w14:paraId="27AFFCCF"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 результат складання об'єктивного структурованого практичного (клінічного) іспиту;</w:t>
            </w:r>
          </w:p>
        </w:tc>
      </w:tr>
      <w:tr w:rsidR="008E5965" w:rsidRPr="008E5965" w14:paraId="27AFFCD4" w14:textId="77777777" w:rsidTr="008E5965">
        <w:tblPrEx>
          <w:tblCellMar>
            <w:top w:w="48" w:type="dxa"/>
            <w:left w:w="48" w:type="dxa"/>
            <w:bottom w:w="48" w:type="dxa"/>
            <w:right w:w="48" w:type="dxa"/>
          </w:tblCellMar>
        </w:tblPrEx>
        <w:tc>
          <w:tcPr>
            <w:tcW w:w="150" w:type="pct"/>
            <w:shd w:val="clear" w:color="auto" w:fill="auto"/>
            <w:tcMar>
              <w:top w:w="0" w:type="dxa"/>
              <w:left w:w="0" w:type="dxa"/>
              <w:bottom w:w="0" w:type="dxa"/>
              <w:right w:w="0" w:type="dxa"/>
            </w:tcMar>
            <w:vAlign w:val="center"/>
            <w:hideMark/>
          </w:tcPr>
          <w:p w14:paraId="27AFFCD1"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 </w:t>
            </w:r>
          </w:p>
        </w:tc>
        <w:tc>
          <w:tcPr>
            <w:tcW w:w="300" w:type="pct"/>
            <w:shd w:val="clear" w:color="auto" w:fill="auto"/>
            <w:tcMar>
              <w:top w:w="0" w:type="dxa"/>
              <w:left w:w="0" w:type="dxa"/>
              <w:bottom w:w="0" w:type="dxa"/>
              <w:right w:w="0" w:type="dxa"/>
            </w:tcMar>
            <w:vAlign w:val="center"/>
            <w:hideMark/>
          </w:tcPr>
          <w:p w14:paraId="27AFFCD2"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noProof/>
                <w:sz w:val="24"/>
                <w:szCs w:val="24"/>
                <w:lang w:eastAsia="uk-UA"/>
              </w:rPr>
              <w:drawing>
                <wp:inline distT="0" distB="0" distL="0" distR="0" wp14:anchorId="27AFFEA8" wp14:editId="27AFFEA9">
                  <wp:extent cx="114300" cy="121920"/>
                  <wp:effectExtent l="0" t="0" r="0" b="0"/>
                  <wp:docPr id="1" name="Рисунок 1" descr="https://ips.ligazakon.net/l_flib1.nsf/LookupFiles/RE36703_IMG_010.GIF/$file/RE36703_IMG_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ps.ligazakon.net/l_flib1.nsf/LookupFiles/RE36703_IMG_010.GIF/$file/RE36703_IMG_010.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21920"/>
                          </a:xfrm>
                          <a:prstGeom prst="rect">
                            <a:avLst/>
                          </a:prstGeom>
                          <a:noFill/>
                          <a:ln>
                            <a:noFill/>
                          </a:ln>
                        </pic:spPr>
                      </pic:pic>
                    </a:graphicData>
                  </a:graphic>
                </wp:inline>
              </w:drawing>
            </w:r>
          </w:p>
        </w:tc>
        <w:tc>
          <w:tcPr>
            <w:tcW w:w="4550" w:type="pct"/>
            <w:gridSpan w:val="2"/>
            <w:shd w:val="clear" w:color="auto" w:fill="auto"/>
            <w:tcMar>
              <w:top w:w="0" w:type="dxa"/>
              <w:left w:w="0" w:type="dxa"/>
              <w:bottom w:w="0" w:type="dxa"/>
              <w:right w:w="0" w:type="dxa"/>
            </w:tcMar>
            <w:vAlign w:val="center"/>
            <w:hideMark/>
          </w:tcPr>
          <w:p w14:paraId="27AFFCD3"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 середнє значення результатів складання об'єктивного структурованого практичного (клінічного) іспиту у закладі вищої освіти за відповідною спеціальністю у поточному році випуску;</w:t>
            </w:r>
          </w:p>
        </w:tc>
      </w:tr>
      <w:tr w:rsidR="008E5965" w:rsidRPr="008E5965" w14:paraId="27AFFCD8" w14:textId="77777777" w:rsidTr="008E5965">
        <w:tblPrEx>
          <w:tblCellMar>
            <w:top w:w="48" w:type="dxa"/>
            <w:left w:w="48" w:type="dxa"/>
            <w:bottom w:w="48" w:type="dxa"/>
            <w:right w:w="48" w:type="dxa"/>
          </w:tblCellMar>
        </w:tblPrEx>
        <w:tc>
          <w:tcPr>
            <w:tcW w:w="150" w:type="pct"/>
            <w:shd w:val="clear" w:color="auto" w:fill="auto"/>
            <w:tcMar>
              <w:top w:w="0" w:type="dxa"/>
              <w:left w:w="0" w:type="dxa"/>
              <w:bottom w:w="0" w:type="dxa"/>
              <w:right w:w="0" w:type="dxa"/>
            </w:tcMar>
            <w:vAlign w:val="center"/>
            <w:hideMark/>
          </w:tcPr>
          <w:p w14:paraId="27AFFCD5"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 </w:t>
            </w:r>
          </w:p>
        </w:tc>
        <w:tc>
          <w:tcPr>
            <w:tcW w:w="300" w:type="pct"/>
            <w:shd w:val="clear" w:color="auto" w:fill="auto"/>
            <w:tcMar>
              <w:top w:w="0" w:type="dxa"/>
              <w:left w:w="0" w:type="dxa"/>
              <w:bottom w:w="0" w:type="dxa"/>
              <w:right w:w="0" w:type="dxa"/>
            </w:tcMar>
            <w:vAlign w:val="center"/>
            <w:hideMark/>
          </w:tcPr>
          <w:p w14:paraId="27AFFCD6"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Symbol" w:eastAsia="Times New Roman" w:hAnsi="Symbol" w:cs="Times New Roman"/>
                <w:color w:val="000000"/>
                <w:sz w:val="24"/>
                <w:szCs w:val="24"/>
                <w:lang w:eastAsia="uk-UA"/>
              </w:rPr>
              <w:t></w:t>
            </w:r>
          </w:p>
        </w:tc>
        <w:tc>
          <w:tcPr>
            <w:tcW w:w="4550" w:type="pct"/>
            <w:gridSpan w:val="2"/>
            <w:shd w:val="clear" w:color="auto" w:fill="auto"/>
            <w:tcMar>
              <w:top w:w="0" w:type="dxa"/>
              <w:left w:w="0" w:type="dxa"/>
              <w:bottom w:w="0" w:type="dxa"/>
              <w:right w:w="0" w:type="dxa"/>
            </w:tcMar>
            <w:vAlign w:val="center"/>
            <w:hideMark/>
          </w:tcPr>
          <w:p w14:paraId="27AFFCD7"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 середнє квадратичне відхилення результатів складання об'єктивного структурованого практичного (клінічного) іспиту у закладі вищої освіти за відповідною спеціальністю у поточному році випуску.</w:t>
            </w:r>
          </w:p>
        </w:tc>
      </w:tr>
    </w:tbl>
    <w:p w14:paraId="27AFFCD9" w14:textId="77777777" w:rsidR="008E5965" w:rsidRPr="008E5965" w:rsidRDefault="008E5965" w:rsidP="008E5965">
      <w:pPr>
        <w:shd w:val="clear" w:color="auto" w:fill="FFFFFF"/>
        <w:spacing w:after="0" w:line="240" w:lineRule="auto"/>
        <w:jc w:val="right"/>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(пункт 4 розділу II у редакції наказу Міністерства</w:t>
      </w:r>
      <w:r w:rsidRPr="008E5965">
        <w:rPr>
          <w:rFonts w:ascii="IBM Plex Serif" w:eastAsia="Times New Roman" w:hAnsi="IBM Plex Serif" w:cs="Times New Roman"/>
          <w:color w:val="293A55"/>
          <w:sz w:val="24"/>
          <w:szCs w:val="24"/>
          <w:lang w:eastAsia="uk-UA"/>
        </w:rPr>
        <w:br/>
        <w:t> охорони здоров'я України від 06.05.2024 р. N 788,</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11.05.2024 р. N 820</w:t>
      </w:r>
      <w:r w:rsidRPr="008E5965">
        <w:rPr>
          <w:rFonts w:ascii="IBM Plex Serif" w:eastAsia="Times New Roman" w:hAnsi="IBM Plex Serif" w:cs="Times New Roman"/>
          <w:color w:val="293A55"/>
          <w:sz w:val="24"/>
          <w:szCs w:val="24"/>
          <w:lang w:eastAsia="uk-UA"/>
        </w:rPr>
        <w:t>)</w:t>
      </w:r>
    </w:p>
    <w:p w14:paraId="27AFFCDA"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5. Послідовність розгляду заяв випускника в електронній системі рейтингового розподілу визначається за встановленими </w:t>
      </w:r>
      <w:proofErr w:type="spellStart"/>
      <w:r w:rsidRPr="008E5965">
        <w:rPr>
          <w:rFonts w:ascii="IBM Plex Serif" w:eastAsia="Times New Roman" w:hAnsi="IBM Plex Serif" w:cs="Times New Roman"/>
          <w:color w:val="293A55"/>
          <w:sz w:val="24"/>
          <w:szCs w:val="24"/>
          <w:lang w:eastAsia="uk-UA"/>
        </w:rPr>
        <w:t>пріоритетностями</w:t>
      </w:r>
      <w:proofErr w:type="spellEnd"/>
      <w:r w:rsidRPr="008E5965">
        <w:rPr>
          <w:rFonts w:ascii="IBM Plex Serif" w:eastAsia="Times New Roman" w:hAnsi="IBM Plex Serif" w:cs="Times New Roman"/>
          <w:color w:val="293A55"/>
          <w:sz w:val="24"/>
          <w:szCs w:val="24"/>
          <w:lang w:eastAsia="uk-UA"/>
        </w:rPr>
        <w:t>.</w:t>
      </w:r>
    </w:p>
    <w:p w14:paraId="27AFFCDB"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У разі, якщо випускник за конкурсним балом не потрапляє на зазначену в заяві першу пріоритетність, наступною буде розглядатись його заява з нижчою пріоритетністю.</w:t>
      </w:r>
    </w:p>
    <w:p w14:paraId="27AFFCDC"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У разі, якщо випускник за конкурсним балом потрапляє на зазначену в заяві спеціальність навчання в інтернатурі, відповідно до її пріоритетності, участь у подальшому рейтинговому розподілі припиняється.</w:t>
      </w:r>
    </w:p>
    <w:p w14:paraId="27AFFCDD"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У разі, якщо випускник за конкурсним балом не потрапляє на жодну з обраних спеціальностей, МОЗ формує до 10 липня поточного року поточного року пропозицію щодо спеціальності, бази стажування та закладу вищої освіти відповідно до кадрових потреб поточного року. Вказана пропозиція відображається в електронній системі.</w:t>
      </w:r>
    </w:p>
    <w:p w14:paraId="27AFFCDE"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Випускник приймає або відхиляє зазначену пропозицію не пізніше 15 липня поточного року поточного року.</w:t>
      </w:r>
    </w:p>
    <w:p w14:paraId="27AFFCDF"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У разі відмови від пропозиції, наданої МОЗ, випускник має право не раніше ніж через рік пройти повторний рейтинговий розподіл.</w:t>
      </w:r>
    </w:p>
    <w:p w14:paraId="27AFFCE0"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6. Рейтинговий список формується електронною системою рейтингового розподілу.</w:t>
      </w:r>
    </w:p>
    <w:p w14:paraId="27AFFCE1"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Кількість місць для рейтингового розподілу за спеціальностями для підготовки в інтернатурі за кошти державного бюджету, за кошти фізичних (юридичних) осіб та на базах стажування лікарів (фармацевтів/провізорів)-інтернів визначається відповідно до пункту 5 розділу VIII цього Положення.</w:t>
      </w:r>
    </w:p>
    <w:p w14:paraId="27AFFCE2"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Рейтинговий список впорядковується електронною системою в такій послідовності:</w:t>
      </w:r>
    </w:p>
    <w:p w14:paraId="27AFFCE3"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випускники, які потрапляють на місця для підготовки в інтернатурі за кошти державного бюджету;</w:t>
      </w:r>
    </w:p>
    <w:p w14:paraId="27AFFCE4"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випускники, які потрапляють на місця для підготовки в інтернатурі за кошти фізичних (юридичних) осіб</w:t>
      </w:r>
      <w:r w:rsidRPr="008E5965">
        <w:rPr>
          <w:rFonts w:ascii="IBM Plex Serif" w:eastAsia="Times New Roman" w:hAnsi="IBM Plex Serif" w:cs="Times New Roman"/>
          <w:b/>
          <w:bCs/>
          <w:color w:val="293A55"/>
          <w:sz w:val="24"/>
          <w:szCs w:val="24"/>
          <w:lang w:eastAsia="uk-UA"/>
        </w:rPr>
        <w:t>.</w:t>
      </w:r>
    </w:p>
    <w:p w14:paraId="27AFFCE5"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Рейтинговий список впорядковується за:</w:t>
      </w:r>
    </w:p>
    <w:p w14:paraId="27AFFCE6"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конкурсним балом - від більшого до меншого;</w:t>
      </w:r>
    </w:p>
    <w:p w14:paraId="27AFFCE7"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пріоритетністю заяви - від першої до останньої.</w:t>
      </w:r>
    </w:p>
    <w:p w14:paraId="27AFFCE8"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lastRenderedPageBreak/>
        <w:t>У випадках, коли конкурсний бал та пріоритетність заяви однакові у кількох випускників, що не дає можливості визначити послідовність випускників у рейтинговому списку, така послідовність визначається електронною системою рейтингового розподілу з урахуванням результатів складання випускником тестового екзамену ліцензійного інтегрованого іспиту "Крок 2", а у разі їх співпадіння - середнім балом, визначеним відповідно до пункту 4 розділу II цього Положення.</w:t>
      </w:r>
    </w:p>
    <w:p w14:paraId="27AFFCE9"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У рейтинговому списку вступників зазначаються:</w:t>
      </w:r>
    </w:p>
    <w:p w14:paraId="27AFFCEA"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прізвище, власне ім'я, по батькові (за наявності) випускника;</w:t>
      </w:r>
    </w:p>
    <w:p w14:paraId="27AFFCEB"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конкурсний бал випускника;</w:t>
      </w:r>
    </w:p>
    <w:p w14:paraId="27AFFCEC"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спеціальність в інтернатурі;</w:t>
      </w:r>
    </w:p>
    <w:p w14:paraId="27AFFCED"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заклад вищої освіти;</w:t>
      </w:r>
    </w:p>
    <w:p w14:paraId="27AFFCEE"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база стажування лікарів-інтернів або фармацевтів (провізорів)-інтернів для проходження практичної частини інтернатури.</w:t>
      </w:r>
    </w:p>
    <w:p w14:paraId="27AFFCEF"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7. Про результати рейтингового розподілу випускники та заклади вищої освіти повідомляються електронною системою рейтингового розподілу не пізніше 01 липня поточного року (20 березня для випускників за спеціальністю 224 "Технології медичної діагностики та лікування" та випускників заочної форми навчання за спеціальністю 226 "Фармація, промислова фармація").</w:t>
      </w:r>
    </w:p>
    <w:p w14:paraId="27AFFCF0"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8. За результатами рейтингового розподілу заклад вищої освіти видає випускнику направлення на проходження програми підготовки в інтернатурі не пізніше 20 липня поточного року (25 березня для випускників за спеціальністю 224 "Технології медичної діагностики та лікування" та випускників заочної форми навчання за спеціальністю 226 "Фармація, промислова фармація").</w:t>
      </w:r>
    </w:p>
    <w:p w14:paraId="27AFFCF1" w14:textId="77777777" w:rsidR="008E5965" w:rsidRPr="008E5965" w:rsidRDefault="008E5965" w:rsidP="008E5965">
      <w:pPr>
        <w:shd w:val="clear" w:color="auto" w:fill="FFFFFF"/>
        <w:spacing w:after="0" w:line="240" w:lineRule="auto"/>
        <w:outlineLvl w:val="2"/>
        <w:rPr>
          <w:rFonts w:ascii="inherit" w:eastAsia="Times New Roman" w:hAnsi="inherit" w:cs="Times New Roman"/>
          <w:b/>
          <w:bCs/>
          <w:color w:val="293A55"/>
          <w:sz w:val="30"/>
          <w:szCs w:val="30"/>
          <w:lang w:eastAsia="uk-UA"/>
        </w:rPr>
      </w:pPr>
      <w:r w:rsidRPr="008E5965">
        <w:rPr>
          <w:rFonts w:ascii="inherit" w:eastAsia="Times New Roman" w:hAnsi="inherit" w:cs="Times New Roman"/>
          <w:b/>
          <w:bCs/>
          <w:color w:val="293A55"/>
          <w:sz w:val="30"/>
          <w:szCs w:val="30"/>
          <w:lang w:eastAsia="uk-UA"/>
        </w:rPr>
        <w:t>III. Визначення баз стажування лікарів (фармацевтів/провізорів)-інтернів</w:t>
      </w:r>
    </w:p>
    <w:p w14:paraId="27AFFCF2"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 Бази стажування лікарів-інтернів повинні відповідати таким вимогам:</w:t>
      </w:r>
    </w:p>
    <w:p w14:paraId="27AFFCF3"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 наявність акредитаційного сертифікату першої або вищої категорії;</w:t>
      </w:r>
    </w:p>
    <w:p w14:paraId="27AFFCF4"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2) наявність необхідної кількості кураторів лікарів-інтернів з числа лікарів, які мають не нижче першої кваліфікаційної категорії або досвід роботи за фахом не менше 7 років.</w:t>
      </w:r>
    </w:p>
    <w:p w14:paraId="27AFFCF5"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Кількість лікарів-інтернів на одного куратора - не більше 5 осіб;</w:t>
      </w:r>
    </w:p>
    <w:p w14:paraId="27AFFCF6"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3) наявність структурних підрозділів, які надають пацієнтам медичну допомогу в стаціонарних, амбулаторних умовах, лабораторних та діагностичних кабінетів, інших структурних підрозділів для забезпечення проходження практичної частини програми підготовки лікарів-інтернів з відповідної спеціальності;</w:t>
      </w:r>
    </w:p>
    <w:p w14:paraId="27AFFCF7"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4) наявність медичного обладнання та інших медичних виробів, необхідних для забезпечення проходження практичної частини програми підготовки лікарів-інтернів з відповідної спеціальності;</w:t>
      </w:r>
    </w:p>
    <w:p w14:paraId="27AFFCF8"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5) надання лікарям-інтернам обсягу роботи відповідно до програм підготовки в інтернатурі з певної спеціальності;</w:t>
      </w:r>
    </w:p>
    <w:p w14:paraId="27AFFCF9"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lastRenderedPageBreak/>
        <w:t>6) наявність навчальних приміщень для лікарів-інтернів, обладнаних сучасними технічними засобами та забезпечених необхідними навчально-методичними матеріалами.</w:t>
      </w:r>
    </w:p>
    <w:p w14:paraId="27AFFCFA"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Програми підготовки в інтернатурі за певними спеціальностями можуть передбачати додаткові вимоги до баз стажування лікарів-інтернів.</w:t>
      </w:r>
    </w:p>
    <w:p w14:paraId="27AFFCFB"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2. Бази стажування фармацевтів/провізорів-інтернів повинні відповідати таким вимогам:</w:t>
      </w:r>
    </w:p>
    <w:p w14:paraId="27AFFCFC"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1) наявність ліцензії на діяльність з виробництва (виготовлення) лікарських засобів в умовах аптеки та/або участь у державних соціальних програмах, зокрема програмах </w:t>
      </w:r>
      <w:proofErr w:type="spellStart"/>
      <w:r w:rsidRPr="008E5965">
        <w:rPr>
          <w:rFonts w:ascii="IBM Plex Serif" w:eastAsia="Times New Roman" w:hAnsi="IBM Plex Serif" w:cs="Times New Roman"/>
          <w:color w:val="293A55"/>
          <w:sz w:val="24"/>
          <w:szCs w:val="24"/>
          <w:lang w:eastAsia="uk-UA"/>
        </w:rPr>
        <w:t>реімбурсації</w:t>
      </w:r>
      <w:proofErr w:type="spellEnd"/>
      <w:r w:rsidRPr="008E5965">
        <w:rPr>
          <w:rFonts w:ascii="IBM Plex Serif" w:eastAsia="Times New Roman" w:hAnsi="IBM Plex Serif" w:cs="Times New Roman"/>
          <w:color w:val="293A55"/>
          <w:sz w:val="24"/>
          <w:szCs w:val="24"/>
          <w:lang w:eastAsia="uk-UA"/>
        </w:rPr>
        <w:t xml:space="preserve"> вартості лікарських засобів;</w:t>
      </w:r>
    </w:p>
    <w:p w14:paraId="27AFFCFD"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2) ведення господарської діяльності з виробництва (виготовлення) лікарських засобів та/або роздрібної торгівлі лікарськими засобами не менше 3 років;</w:t>
      </w:r>
    </w:p>
    <w:p w14:paraId="27AFFCFE"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3) наявність необхідної кількості кураторів фармацевтів/провізорів-інтернів з числа фармацевтів/провізорів, які мають не нижче першої кваліфікаційної категорії або досвід роботи за фахом не менше 7 років.</w:t>
      </w:r>
    </w:p>
    <w:p w14:paraId="27AFFCFF"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Кількість фармацевтів/провізорів-інтернів на одного куратора - не більше 7 осіб;</w:t>
      </w:r>
    </w:p>
    <w:p w14:paraId="27AFFD00"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4) надання фармацевтам/провізорам-інтернам обсягу роботи відповідно до програми підготовки в інтернатурі;</w:t>
      </w:r>
    </w:p>
    <w:p w14:paraId="27AFFD01"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5) наявність обладнання, необхідного для забезпечення проходження практичної частини програми підготовки фармацевтів/провізорів-інтернів за спеціальністю "Фармація";</w:t>
      </w:r>
    </w:p>
    <w:p w14:paraId="27AFFD02"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6) наявність навчальних приміщень для фармацевтів/провізорів-інтернів, обладнаних сучасними технічними засобами та забезпечених необхідними навчально-методичними матеріалами.</w:t>
      </w:r>
    </w:p>
    <w:p w14:paraId="27AFFD03"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3. Перелік баз стажування лікарів-інтернів, їх географічний розподіл з урахуванням розташування закладів вищої освіти, розподіл місць в інтернатурі за спеціальностями визначається МОЗ до 01 травня поточного року.</w:t>
      </w:r>
    </w:p>
    <w:p w14:paraId="27AFFD04"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Перелік баз стажування лікарів-інтернів за спеціальністю "Лабораторна діагностика, вірусологія, мікробіологія" та фармацевтів/провізорів-інтернів за спеціальністю "Фармація" визначається МОЗ до 05 березня поточного року.</w:t>
      </w:r>
    </w:p>
    <w:p w14:paraId="27AFFD05"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4. Подання списків та заявок для визначення баз стажування лікарів (фармацевтів/провізорів)-інтернів для проходження практичної частини підготовки в інтернатурі за результатами рейтингового розподілу здійснюється щороку в такому порядку:</w:t>
      </w:r>
    </w:p>
    <w:p w14:paraId="27AFFD06"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до 01 березня поточного року Міністерство охорони здоров'я Автономної Республіки Крим, структурні підрозділи з питань охорони здоров'я обласних, Київської та Севастопольської міських державних адміністрацій подають до МОЗ списки баз стажування лікарів (фармацевтів/провізорів)-інтернів у відповідній адміністративно-територіальній одиниці, сформовані відповідно до вимог до баз стажування, визначених у пунктах 1, 2 цього розділу. У списках зазначається інформація щодо кожної бази стажування: найменування, кількість посад лікарів (фармацевтів/провізорів)-інтернів за штатним розписом </w:t>
      </w:r>
      <w:r w:rsidRPr="008E5965">
        <w:rPr>
          <w:rFonts w:ascii="IBM Plex Serif" w:eastAsia="Times New Roman" w:hAnsi="IBM Plex Serif" w:cs="Times New Roman"/>
          <w:color w:val="293A55"/>
          <w:sz w:val="24"/>
          <w:szCs w:val="24"/>
          <w:lang w:eastAsia="uk-UA"/>
        </w:rPr>
        <w:lastRenderedPageBreak/>
        <w:t>та місць для проходження практичної частини підготовки в інтернатурі за кошти фізичних (юридичних) осіб за певною спеціальністю з урахуванням кількості лікарів (фармацевтів/провізорів) на базі стажування, які відповідають вимогам до кураторів, визначених підпунктом 2 пункту 1, підпунктом 2 пункту 2 цього розділу;</w:t>
      </w:r>
    </w:p>
    <w:p w14:paraId="27AFFD07"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до 01 березня поточного року заклади охорони здоров'я, які належать до сфери управління МОЗ, міністерства та інші органи державної влади, до сфери управління яких належать заклади охорони здоров'я, Національна академія наук України, Національна академія медичних наук України, заклади охорони здоров'я приватної форми власності можуть подати до МОЗ заявки на розподіл посад та місць для лікарів (фармацевтів/провізорів)-інтернів на їхні бази стажування, які відповідають вимогам визначеним у пунктах 1, 2 цього розділу. У заявках зазначається інформація щодо кожної бази стажування: найменування, кількість посад лікарів (фармацевтів/провізорів)-інтернів за штатним розписом та місць для проходження практичної частини підготовки в інтернатурі за кошти фізичних (юридичних) осіб за певною спеціальністю з урахуванням кількості лікарів (фармацевтів/провізорів) на базі стажування, які відповідають вимогам до кураторів, визначених підпунктом 2 пункту 1, підпунктом 2 пункту 2 цього розділу;</w:t>
      </w:r>
    </w:p>
    <w:p w14:paraId="27AFFD08"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до 01 березня поточного року заклади вищої освіти можуть подати до МОЗ списки баз стажування лікарів-інтернів за спеціальністю "Стоматологія" та фармацевтів/провізорів-інтернів за спеціальністю "Фармація", сформовані відповідно до вимог до баз стажування, визначених у пунктах 1, 2 цього розділу. У списках зазначається інформація щодо кожної бази стажування: найменування, кількість посад лікарів (фармацевтів/провізорів)-інтернів за штатним розписом та місць для проходження практичної частини підготовки в інтернатурі за кошти фізичних (юридичних) осіб за певною спеціальністю з урахуванням кількості лікарів (фармацевтів/провізорів) на базі стажування, які відповідають вимогам до кураторів, визначених підпунктом 2 пункту 1, підпунктом 2 пункту 2 цього розділу.</w:t>
      </w:r>
    </w:p>
    <w:p w14:paraId="27AFFD09"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Після визначення переліку баз стажування лікарів (фармацевтів/провізорів)-інтернів на поточний рік кількість посад лікарів (фармацевтів/провізорів)-інтернів за штатним розписом та місць для проходження практичної частини підготовки в інтернатурі за кошти фізичних (юридичних) осіб за певною спеціальністю, розподілена на кожну базу стажування, не може бути скорочена та замінена на інші посади/місця.</w:t>
      </w:r>
    </w:p>
    <w:p w14:paraId="27AFFD0A"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На базах стажування лікарів (фармацевтів/провізорів)-інтернів комунальної форми власності співвідношення кількості місць для підготовки лікарів (фармацевтів/провізорів)-інтернів за кошти фізичних (юридичних) осіб не може складати більше ніж три місця на одну посаду лікаря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 xml:space="preserve">/провізора)-інтерна, який проходить підготовку за кошти державного бюджету. Ця норма не поширюється на спеціальності в інтернатурі, на які у поточному році не виділено місць на підготовку лікарів </w:t>
      </w:r>
      <w:r w:rsidRPr="008E5965">
        <w:rPr>
          <w:rFonts w:ascii="IBM Plex Serif" w:eastAsia="Times New Roman" w:hAnsi="IBM Plex Serif" w:cs="Times New Roman"/>
          <w:color w:val="293A55"/>
          <w:sz w:val="24"/>
          <w:szCs w:val="24"/>
          <w:lang w:eastAsia="uk-UA"/>
        </w:rPr>
        <w:lastRenderedPageBreak/>
        <w:t>(фармацевтів/провізорів)-інтернів за кошти державного бюджету для відповідної адміністративно-територіальної одиниці.</w:t>
      </w:r>
    </w:p>
    <w:p w14:paraId="27AFFD0B" w14:textId="77777777" w:rsidR="008E5965" w:rsidRPr="008E5965" w:rsidRDefault="008E5965" w:rsidP="008E5965">
      <w:pPr>
        <w:shd w:val="clear" w:color="auto" w:fill="FFFFFF"/>
        <w:spacing w:after="0" w:line="240" w:lineRule="auto"/>
        <w:jc w:val="right"/>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(абзац шостий пункту 4 розділу III із змінами внесеними згідно з</w:t>
      </w:r>
      <w:r w:rsidRPr="008E5965">
        <w:rPr>
          <w:rFonts w:ascii="IBM Plex Serif" w:eastAsia="Times New Roman" w:hAnsi="IBM Plex Serif" w:cs="Times New Roman"/>
          <w:color w:val="293A55"/>
          <w:sz w:val="24"/>
          <w:szCs w:val="24"/>
          <w:lang w:eastAsia="uk-UA"/>
        </w:rPr>
        <w:br/>
        <w:t> наказом Міністерства охорони здоров'я України від 06.05.2024 р. N 788,</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11.05.2024 р. N 820</w:t>
      </w:r>
      <w:r w:rsidRPr="008E5965">
        <w:rPr>
          <w:rFonts w:ascii="IBM Plex Serif" w:eastAsia="Times New Roman" w:hAnsi="IBM Plex Serif" w:cs="Times New Roman"/>
          <w:color w:val="293A55"/>
          <w:sz w:val="24"/>
          <w:szCs w:val="24"/>
          <w:lang w:eastAsia="uk-UA"/>
        </w:rPr>
        <w:t>)</w:t>
      </w:r>
    </w:p>
    <w:p w14:paraId="27AFFD0C"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5. Бази стажування лікарів (фармацевтів/провізорів)-інтернів для проходження практичної частини підготовки в інтернатурі лікарів (провізорів/фармацевтів)-інтернів з числа іноземців та осіб без громадянства, які тимчасово перебувають на території України, визначаються закладом вищої освіти.</w:t>
      </w:r>
    </w:p>
    <w:p w14:paraId="27AFFD0D"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6. Перелік баз стажування лікарів-інтернів МОЗ розміщує на своєму офіційному </w:t>
      </w:r>
      <w:proofErr w:type="spellStart"/>
      <w:r w:rsidRPr="008E5965">
        <w:rPr>
          <w:rFonts w:ascii="IBM Plex Serif" w:eastAsia="Times New Roman" w:hAnsi="IBM Plex Serif" w:cs="Times New Roman"/>
          <w:color w:val="293A55"/>
          <w:sz w:val="24"/>
          <w:szCs w:val="24"/>
          <w:lang w:eastAsia="uk-UA"/>
        </w:rPr>
        <w:t>вебсайті</w:t>
      </w:r>
      <w:proofErr w:type="spellEnd"/>
      <w:r w:rsidRPr="008E5965">
        <w:rPr>
          <w:rFonts w:ascii="IBM Plex Serif" w:eastAsia="Times New Roman" w:hAnsi="IBM Plex Serif" w:cs="Times New Roman"/>
          <w:color w:val="293A55"/>
          <w:sz w:val="24"/>
          <w:szCs w:val="24"/>
          <w:lang w:eastAsia="uk-UA"/>
        </w:rPr>
        <w:t xml:space="preserve"> до 01 травня поточного року.</w:t>
      </w:r>
    </w:p>
    <w:p w14:paraId="27AFFD0E"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Перелік баз стажування лікарів-інтернів за спеціальністю "Лабораторна діагностика, вірусологія, мікробіологія" та фармацевтів/провізорів-інтернів за спеціальністю "Фармація" МОЗ розміщує на своєму офіційному </w:t>
      </w:r>
      <w:proofErr w:type="spellStart"/>
      <w:r w:rsidRPr="008E5965">
        <w:rPr>
          <w:rFonts w:ascii="IBM Plex Serif" w:eastAsia="Times New Roman" w:hAnsi="IBM Plex Serif" w:cs="Times New Roman"/>
          <w:color w:val="293A55"/>
          <w:sz w:val="24"/>
          <w:szCs w:val="24"/>
          <w:lang w:eastAsia="uk-UA"/>
        </w:rPr>
        <w:t>вебсайті</w:t>
      </w:r>
      <w:proofErr w:type="spellEnd"/>
      <w:r w:rsidRPr="008E5965">
        <w:rPr>
          <w:rFonts w:ascii="IBM Plex Serif" w:eastAsia="Times New Roman" w:hAnsi="IBM Plex Serif" w:cs="Times New Roman"/>
          <w:color w:val="293A55"/>
          <w:sz w:val="24"/>
          <w:szCs w:val="24"/>
          <w:lang w:eastAsia="uk-UA"/>
        </w:rPr>
        <w:t xml:space="preserve"> до 05 березня поточного року.</w:t>
      </w:r>
    </w:p>
    <w:p w14:paraId="27AFFD0F" w14:textId="77777777" w:rsidR="008E5965" w:rsidRPr="008E5965" w:rsidRDefault="008E5965" w:rsidP="008E5965">
      <w:pPr>
        <w:shd w:val="clear" w:color="auto" w:fill="FFFFFF"/>
        <w:spacing w:after="0" w:line="240" w:lineRule="auto"/>
        <w:outlineLvl w:val="2"/>
        <w:rPr>
          <w:rFonts w:ascii="inherit" w:eastAsia="Times New Roman" w:hAnsi="inherit" w:cs="Times New Roman"/>
          <w:b/>
          <w:bCs/>
          <w:color w:val="293A55"/>
          <w:sz w:val="30"/>
          <w:szCs w:val="30"/>
          <w:lang w:eastAsia="uk-UA"/>
        </w:rPr>
      </w:pPr>
      <w:r w:rsidRPr="008E5965">
        <w:rPr>
          <w:rFonts w:ascii="inherit" w:eastAsia="Times New Roman" w:hAnsi="inherit" w:cs="Times New Roman"/>
          <w:b/>
          <w:bCs/>
          <w:color w:val="293A55"/>
          <w:sz w:val="30"/>
          <w:szCs w:val="30"/>
          <w:lang w:eastAsia="uk-UA"/>
        </w:rPr>
        <w:t>IV Зарахування до інтернатури</w:t>
      </w:r>
    </w:p>
    <w:p w14:paraId="27AFFD10"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 Підставою для зарахування на програму підготовки в інтернатурі є заява для зарахування на програму підготовки в інтернатурі за відповідною спеціальністю; документ, що підтверджує рівень володіння державною мовою відповідно до </w:t>
      </w:r>
      <w:r w:rsidRPr="008E5965">
        <w:rPr>
          <w:rFonts w:ascii="IBM Plex Serif" w:eastAsia="Times New Roman" w:hAnsi="IBM Plex Serif" w:cs="Times New Roman"/>
          <w:color w:val="000000"/>
          <w:sz w:val="24"/>
          <w:szCs w:val="24"/>
          <w:lang w:eastAsia="uk-UA"/>
        </w:rPr>
        <w:t>Закону України "Про забезпечення функціонування української мови як державної"</w:t>
      </w:r>
      <w:r w:rsidRPr="008E5965">
        <w:rPr>
          <w:rFonts w:ascii="IBM Plex Serif" w:eastAsia="Times New Roman" w:hAnsi="IBM Plex Serif" w:cs="Times New Roman"/>
          <w:color w:val="293A55"/>
          <w:sz w:val="24"/>
          <w:szCs w:val="24"/>
          <w:lang w:eastAsia="uk-UA"/>
        </w:rPr>
        <w:t> (для іноземців та осіб без громадянства - </w:t>
      </w:r>
      <w:r w:rsidRPr="008E5965">
        <w:rPr>
          <w:rFonts w:ascii="IBM Plex Serif" w:eastAsia="Times New Roman" w:hAnsi="IBM Plex Serif" w:cs="Times New Roman"/>
          <w:color w:val="000000"/>
          <w:sz w:val="24"/>
          <w:szCs w:val="24"/>
          <w:lang w:eastAsia="uk-UA"/>
        </w:rPr>
        <w:t>державний сертифікат про рівень володіння державною мовою</w:t>
      </w:r>
      <w:r w:rsidRPr="008E5965">
        <w:rPr>
          <w:rFonts w:ascii="IBM Plex Serif" w:eastAsia="Times New Roman" w:hAnsi="IBM Plex Serif" w:cs="Times New Roman"/>
          <w:color w:val="293A55"/>
          <w:sz w:val="24"/>
          <w:szCs w:val="24"/>
          <w:lang w:eastAsia="uk-UA"/>
        </w:rPr>
        <w:t> не нижче середнього рівня першого ступеня, що видається Національною комісією зі стандартів державної мови), а також такі документи:</w:t>
      </w:r>
    </w:p>
    <w:p w14:paraId="27AFFD11"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 для осіб, в тому числі іноземців та осіб без громадянства, які закінчили заклади вищої освіти України:</w:t>
      </w:r>
    </w:p>
    <w:p w14:paraId="27AFFD12"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направлення закладу вищої освіти на проходження програми підготовки в інтернатурі за результатами рейтингового розподілу або довідка про самостійне обрання місця проходження інтернатури за кошти фізичних (юридичних) осіб, видана закладом вищої освіти у довільній формі;</w:t>
      </w:r>
    </w:p>
    <w:p w14:paraId="27AFFD13"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копія диплома, достовірність якого </w:t>
      </w:r>
      <w:proofErr w:type="spellStart"/>
      <w:r w:rsidRPr="008E5965">
        <w:rPr>
          <w:rFonts w:ascii="IBM Plex Serif" w:eastAsia="Times New Roman" w:hAnsi="IBM Plex Serif" w:cs="Times New Roman"/>
          <w:color w:val="293A55"/>
          <w:sz w:val="24"/>
          <w:szCs w:val="24"/>
          <w:lang w:eastAsia="uk-UA"/>
        </w:rPr>
        <w:t>верифіковано</w:t>
      </w:r>
      <w:proofErr w:type="spellEnd"/>
      <w:r w:rsidRPr="008E5965">
        <w:rPr>
          <w:rFonts w:ascii="IBM Plex Serif" w:eastAsia="Times New Roman" w:hAnsi="IBM Plex Serif" w:cs="Times New Roman"/>
          <w:color w:val="293A55"/>
          <w:sz w:val="24"/>
          <w:szCs w:val="24"/>
          <w:lang w:eastAsia="uk-UA"/>
        </w:rPr>
        <w:t xml:space="preserve"> закладом вищої освіти у відповідному реєстрі;</w:t>
      </w:r>
    </w:p>
    <w:p w14:paraId="27AFFD14"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копії сертифікатів про результати складання інтегрованих тестових іспитів "Крок 1" ("Крок Б" для випускників за спеціальністю 224 "Технології медичної діагностики та лікування", складений на етапі здобуття першого (бакалаврського) рівня вищої освіти) та "Крок 2", достовірність яких </w:t>
      </w:r>
      <w:proofErr w:type="spellStart"/>
      <w:r w:rsidRPr="008E5965">
        <w:rPr>
          <w:rFonts w:ascii="IBM Plex Serif" w:eastAsia="Times New Roman" w:hAnsi="IBM Plex Serif" w:cs="Times New Roman"/>
          <w:color w:val="293A55"/>
          <w:sz w:val="24"/>
          <w:szCs w:val="24"/>
          <w:lang w:eastAsia="uk-UA"/>
        </w:rPr>
        <w:t>верифіковано</w:t>
      </w:r>
      <w:proofErr w:type="spellEnd"/>
      <w:r w:rsidRPr="008E5965">
        <w:rPr>
          <w:rFonts w:ascii="IBM Plex Serif" w:eastAsia="Times New Roman" w:hAnsi="IBM Plex Serif" w:cs="Times New Roman"/>
          <w:color w:val="293A55"/>
          <w:sz w:val="24"/>
          <w:szCs w:val="24"/>
          <w:lang w:eastAsia="uk-UA"/>
        </w:rPr>
        <w:t xml:space="preserve"> закладом вищої освіти у Центрі тестування при МОЗ;</w:t>
      </w:r>
    </w:p>
    <w:p w14:paraId="27AFFD15"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2) для осіб, в тому числі громадян України, які закінчили заклади вищої освіти іноземних країн - засвідчені в установленому законодавством порядку копія та переклад українською мовою документа про вищу освіту медичного (фармацевтичного) спрямування, виданого іноземною країною, копія свідоцтва про визнання в Україні іноземного документа про освіту, виданого згідно з </w:t>
      </w:r>
      <w:r w:rsidRPr="008E5965">
        <w:rPr>
          <w:rFonts w:ascii="IBM Plex Serif" w:eastAsia="Times New Roman" w:hAnsi="IBM Plex Serif" w:cs="Times New Roman"/>
          <w:color w:val="293A55"/>
          <w:sz w:val="24"/>
          <w:szCs w:val="24"/>
          <w:lang w:eastAsia="uk-UA"/>
        </w:rPr>
        <w:lastRenderedPageBreak/>
        <w:t>Порядком визнання здобутих в іноземних закладах вищої освіти ступенів вищої освіти, затвердженим </w:t>
      </w:r>
      <w:r w:rsidRPr="008E5965">
        <w:rPr>
          <w:rFonts w:ascii="IBM Plex Serif" w:eastAsia="Times New Roman" w:hAnsi="IBM Plex Serif" w:cs="Times New Roman"/>
          <w:color w:val="000000"/>
          <w:sz w:val="24"/>
          <w:szCs w:val="24"/>
          <w:lang w:eastAsia="uk-UA"/>
        </w:rPr>
        <w:t>наказом Міністерства освіти і науки України від 05 травня 2015 року N 504</w:t>
      </w:r>
      <w:r w:rsidRPr="008E5965">
        <w:rPr>
          <w:rFonts w:ascii="IBM Plex Serif" w:eastAsia="Times New Roman" w:hAnsi="IBM Plex Serif" w:cs="Times New Roman"/>
          <w:color w:val="293A55"/>
          <w:sz w:val="24"/>
          <w:szCs w:val="24"/>
          <w:lang w:eastAsia="uk-UA"/>
        </w:rPr>
        <w:t>, зареєстрованим в Міністерстві юстиції України 27 травня 2015 року за N 614/27059 (у редакції </w:t>
      </w:r>
      <w:r w:rsidRPr="008E5965">
        <w:rPr>
          <w:rFonts w:ascii="IBM Plex Serif" w:eastAsia="Times New Roman" w:hAnsi="IBM Plex Serif" w:cs="Times New Roman"/>
          <w:color w:val="000000"/>
          <w:sz w:val="24"/>
          <w:szCs w:val="24"/>
          <w:lang w:eastAsia="uk-UA"/>
        </w:rPr>
        <w:t>наказу Міністерства освіти і науки України від 05 вересня 2022 року N 784</w:t>
      </w:r>
      <w:r w:rsidRPr="008E5965">
        <w:rPr>
          <w:rFonts w:ascii="IBM Plex Serif" w:eastAsia="Times New Roman" w:hAnsi="IBM Plex Serif" w:cs="Times New Roman"/>
          <w:color w:val="293A55"/>
          <w:sz w:val="24"/>
          <w:szCs w:val="24"/>
          <w:lang w:eastAsia="uk-UA"/>
        </w:rPr>
        <w:t>).</w:t>
      </w:r>
    </w:p>
    <w:p w14:paraId="27AFFD16"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2. Направлення на проходження програми підготовки в інтернатурі та довідка про самостійне обрання місця проходження інтернатури видаються закладом вищої освіти за наявності диплома про вищу освіту за спеціальностями, визначеними пунктом 1 розділу I цього Положення.</w:t>
      </w:r>
    </w:p>
    <w:p w14:paraId="27AFFD17"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У направленнях на проходження програми підготовки в інтернатурі вказується прізвище, власне ім'я, по батькові (за наявності) випускника, спеціальність в інтернатурі, заклад вищої освіти, в якому проходитиме освітня частина підготовки, заклад охорони здоров'я, в якому проходитиме практична частина підготовки та орган або заклад охорони здоров'я з числа визначених у пункті 5 цього розділу, який здійснює зарахування до інтернатури, терміни прийняття та строки проходження програми підготовки в інтернатурі.</w:t>
      </w:r>
    </w:p>
    <w:p w14:paraId="27AFFD18"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3. Випускники закладів вищої освіти, які закінчили здобуття вищої освіти до 2023 року включно і не були зараховані в інтернатуру та бажають вступити в інтернатуру у поточному році, можуть пройти підготовку в інтернатурі за кошти фізичних (юридичних) осіб. Випускники попередніх років мають право проходити підготовку в інтернатурі за кошти державного бюджету за умови наявності вільних місць державного замовлення, невикористаних під час рейтингового розподілу в інтернатуру, та у разі їх віднесення до однієї з таких категорій осіб:</w:t>
      </w:r>
    </w:p>
    <w:p w14:paraId="27AFFD19"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особи з числа військовослужбовців, які проходили військову службу під час військового стану в Україні та були звільнені у запас;</w:t>
      </w:r>
    </w:p>
    <w:p w14:paraId="27AFFD1A"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діти загиблих (померлих) осіб, визначених у частині першій </w:t>
      </w:r>
      <w:r w:rsidRPr="008E5965">
        <w:rPr>
          <w:rFonts w:ascii="IBM Plex Serif" w:eastAsia="Times New Roman" w:hAnsi="IBM Plex Serif" w:cs="Times New Roman"/>
          <w:color w:val="000000"/>
          <w:sz w:val="24"/>
          <w:szCs w:val="24"/>
          <w:lang w:eastAsia="uk-UA"/>
        </w:rPr>
        <w:t>статті 10</w:t>
      </w:r>
      <w:r w:rsidRPr="008E5965">
        <w:rPr>
          <w:rFonts w:ascii="IBM Plex Serif" w:eastAsia="Times New Roman" w:hAnsi="IBM Plex Serif" w:cs="Times New Roman"/>
          <w:color w:val="00ADFA"/>
          <w:sz w:val="18"/>
          <w:szCs w:val="18"/>
          <w:vertAlign w:val="superscript"/>
          <w:lang w:eastAsia="uk-UA"/>
        </w:rPr>
        <w:t>1</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Закону України "Про статус ветеранів війни, гарантії їх соціального захисту"</w:t>
      </w:r>
      <w:r w:rsidRPr="008E5965">
        <w:rPr>
          <w:rFonts w:ascii="IBM Plex Serif" w:eastAsia="Times New Roman" w:hAnsi="IBM Plex Serif" w:cs="Times New Roman"/>
          <w:color w:val="293A55"/>
          <w:sz w:val="24"/>
          <w:szCs w:val="24"/>
          <w:lang w:eastAsia="uk-UA"/>
        </w:rPr>
        <w:t>;</w:t>
      </w:r>
    </w:p>
    <w:p w14:paraId="27AFFD1B"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діти загиблих (померлих) осіб, щодо яких встановлено факт позбавлення особистої свободи внаслідок збройної агресії проти України;</w:t>
      </w:r>
    </w:p>
    <w:p w14:paraId="27AFFD1C"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особи, один з батьків яких загинув або помер внаслідок поранень, каліцтва, контузії чи інших ушкоджень здоров'я, одержаних під час участі у Революції Гідності;</w:t>
      </w:r>
    </w:p>
    <w:p w14:paraId="27AFFD1D"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особи, один з батьків яких є учасником бойових дій на території інших держав, який загинув (пропав безвісти) або помер внаслідок поранення, контузії чи каліцтва, одержаних під час воєнних дій та конфліктів на території інших держав, а також внаслідок захворювання, пов'язаного перебуванням на території інших держав під час цих дій та конфліктів;</w:t>
      </w:r>
    </w:p>
    <w:p w14:paraId="27AFFD1E"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особи, у яких один з батьків (</w:t>
      </w:r>
      <w:proofErr w:type="spellStart"/>
      <w:r w:rsidRPr="008E5965">
        <w:rPr>
          <w:rFonts w:ascii="IBM Plex Serif" w:eastAsia="Times New Roman" w:hAnsi="IBM Plex Serif" w:cs="Times New Roman"/>
          <w:color w:val="293A55"/>
          <w:sz w:val="24"/>
          <w:szCs w:val="24"/>
          <w:lang w:eastAsia="uk-UA"/>
        </w:rPr>
        <w:t>усиновлювачів</w:t>
      </w:r>
      <w:proofErr w:type="spellEnd"/>
      <w:r w:rsidRPr="008E5965">
        <w:rPr>
          <w:rFonts w:ascii="IBM Plex Serif" w:eastAsia="Times New Roman" w:hAnsi="IBM Plex Serif" w:cs="Times New Roman"/>
          <w:color w:val="293A55"/>
          <w:sz w:val="24"/>
          <w:szCs w:val="24"/>
          <w:lang w:eastAsia="uk-UA"/>
        </w:rPr>
        <w:t>) був військовослужбовцем, який загинув чи визнаний судом безвісно відсутньою особою при виконання ним обов'язків військової служби;</w:t>
      </w:r>
    </w:p>
    <w:p w14:paraId="27AFFD1F"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lastRenderedPageBreak/>
        <w:t>особи, визнані постраждалими учасниками Революції Гідності, учасниками бойових дій відповідно до </w:t>
      </w:r>
      <w:r w:rsidRPr="008E5965">
        <w:rPr>
          <w:rFonts w:ascii="IBM Plex Serif" w:eastAsia="Times New Roman" w:hAnsi="IBM Plex Serif" w:cs="Times New Roman"/>
          <w:color w:val="000000"/>
          <w:sz w:val="24"/>
          <w:szCs w:val="24"/>
          <w:lang w:eastAsia="uk-UA"/>
        </w:rPr>
        <w:t>Закону України "Про статус ветеранів війни, гарантії їх соціального захисту"</w:t>
      </w:r>
      <w:r w:rsidRPr="008E5965">
        <w:rPr>
          <w:rFonts w:ascii="IBM Plex Serif" w:eastAsia="Times New Roman" w:hAnsi="IBM Plex Serif" w:cs="Times New Roman"/>
          <w:color w:val="293A55"/>
          <w:sz w:val="24"/>
          <w:szCs w:val="24"/>
          <w:lang w:eastAsia="uk-UA"/>
        </w:rPr>
        <w:t>;</w:t>
      </w:r>
    </w:p>
    <w:p w14:paraId="27AFFD20"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особи з інвалідністю I, II груп;</w:t>
      </w:r>
    </w:p>
    <w:p w14:paraId="27AFFD21"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діти-сироти, діти, позбавлені батьківського піклування;</w:t>
      </w:r>
    </w:p>
    <w:p w14:paraId="27AFFD22"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особи, щодо яких встановлено факт позбавлення особистої свободи внаслідок збройної агресії проти України;</w:t>
      </w:r>
    </w:p>
    <w:p w14:paraId="27AFFD23"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особи з інвалідністю з числа учасників ліквідації наслідків аварії на Чорнобильській АЕС та потерпілих від Чорнобильської катастрофи, щодо яких встановлено причинний зв'язок інвалідності з Чорнобильською катастрофою, хворі внаслідок Чорнобильської катастрофи на променеву хворобу (категорія 1) та особи, які постійно проживали у зоні безумовного (обов'язкового) відселення з моменту аварії до прийняття постанови про відселення (категорія 2);</w:t>
      </w:r>
    </w:p>
    <w:p w14:paraId="27AFFD24"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особи, місце проживання яких зареєстровано (задекларовано) в населених пунктах, віднесених до території можливих бойових дій;</w:t>
      </w:r>
    </w:p>
    <w:p w14:paraId="27AFFD25"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особи, які є внутрішньо переміщеними особами відповідно до </w:t>
      </w:r>
      <w:r w:rsidRPr="008E5965">
        <w:rPr>
          <w:rFonts w:ascii="IBM Plex Serif" w:eastAsia="Times New Roman" w:hAnsi="IBM Plex Serif" w:cs="Times New Roman"/>
          <w:color w:val="000000"/>
          <w:sz w:val="24"/>
          <w:szCs w:val="24"/>
          <w:lang w:eastAsia="uk-UA"/>
        </w:rPr>
        <w:t>Закону України "Про забезпечення прав і свобод внутрішньо переміщених осіб"</w:t>
      </w:r>
      <w:r w:rsidRPr="008E5965">
        <w:rPr>
          <w:rFonts w:ascii="IBM Plex Serif" w:eastAsia="Times New Roman" w:hAnsi="IBM Plex Serif" w:cs="Times New Roman"/>
          <w:color w:val="293A55"/>
          <w:sz w:val="24"/>
          <w:szCs w:val="24"/>
          <w:lang w:eastAsia="uk-UA"/>
        </w:rPr>
        <w:t>;</w:t>
      </w:r>
    </w:p>
    <w:p w14:paraId="27AFFD26"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діти з багатодітних сімей (п'ять і більше дітей).</w:t>
      </w:r>
    </w:p>
    <w:p w14:paraId="27AFFD27"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Для зарахування до інтернатури такі випускники повинні надати до закладу вищої освіти такі документи:</w:t>
      </w:r>
    </w:p>
    <w:p w14:paraId="27AFFD28"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заява на проходження програми підготовки в інтернатурі;</w:t>
      </w:r>
    </w:p>
    <w:p w14:paraId="27AFFD29"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копія диплома, достовірність якого </w:t>
      </w:r>
      <w:proofErr w:type="spellStart"/>
      <w:r w:rsidRPr="008E5965">
        <w:rPr>
          <w:rFonts w:ascii="IBM Plex Serif" w:eastAsia="Times New Roman" w:hAnsi="IBM Plex Serif" w:cs="Times New Roman"/>
          <w:color w:val="293A55"/>
          <w:sz w:val="24"/>
          <w:szCs w:val="24"/>
          <w:lang w:eastAsia="uk-UA"/>
        </w:rPr>
        <w:t>верифіковано</w:t>
      </w:r>
      <w:proofErr w:type="spellEnd"/>
      <w:r w:rsidRPr="008E5965">
        <w:rPr>
          <w:rFonts w:ascii="IBM Plex Serif" w:eastAsia="Times New Roman" w:hAnsi="IBM Plex Serif" w:cs="Times New Roman"/>
          <w:color w:val="293A55"/>
          <w:sz w:val="24"/>
          <w:szCs w:val="24"/>
          <w:lang w:eastAsia="uk-UA"/>
        </w:rPr>
        <w:t xml:space="preserve"> закладом вищої освіти у відповідному реєстрі;</w:t>
      </w:r>
    </w:p>
    <w:p w14:paraId="27AFFD2A"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копії сертифікатів про результати складання інтегрованих тестових іспитів "Крок 1" ("Крок Б" для випускників за спеціальністю 224 "Технології медичної діагностики та лікування", складений на етапі здобуття першого (бакалаврського) рівня вищої освіти) та "Крок 2", достовірність яких </w:t>
      </w:r>
      <w:proofErr w:type="spellStart"/>
      <w:r w:rsidRPr="008E5965">
        <w:rPr>
          <w:rFonts w:ascii="IBM Plex Serif" w:eastAsia="Times New Roman" w:hAnsi="IBM Plex Serif" w:cs="Times New Roman"/>
          <w:color w:val="293A55"/>
          <w:sz w:val="24"/>
          <w:szCs w:val="24"/>
          <w:lang w:eastAsia="uk-UA"/>
        </w:rPr>
        <w:t>верифіковано</w:t>
      </w:r>
      <w:proofErr w:type="spellEnd"/>
      <w:r w:rsidRPr="008E5965">
        <w:rPr>
          <w:rFonts w:ascii="IBM Plex Serif" w:eastAsia="Times New Roman" w:hAnsi="IBM Plex Serif" w:cs="Times New Roman"/>
          <w:color w:val="293A55"/>
          <w:sz w:val="24"/>
          <w:szCs w:val="24"/>
          <w:lang w:eastAsia="uk-UA"/>
        </w:rPr>
        <w:t xml:space="preserve"> закладом вищої освіти у Центрі тестування при МОЗ (у разі складання таких іспитів);</w:t>
      </w:r>
    </w:p>
    <w:p w14:paraId="27AFFD2B"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довідка про форму навчання (за кошти фізичних (юридичних) осіб або кошти державного бюджету);</w:t>
      </w:r>
    </w:p>
    <w:p w14:paraId="27AFFD2C"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копії документів, що підтверджують належність до пільгової категорії (для осіб, які належать до пільгової категорії);</w:t>
      </w:r>
    </w:p>
    <w:p w14:paraId="27AFFD2D"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копії документів, що підтверджують гарантії працевлаштування на посаді лікаря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)-спеціаліста після закінчення інтернатури (для осіб, які навчалися у закладі вищої освіти за кошти державного бюджету та уклали угоду про відпрацювання не менше трьох років).</w:t>
      </w:r>
    </w:p>
    <w:p w14:paraId="27AFFD2E"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Для зарахування в інтернатуру випускникам попередніх років, які навчалися за кошти державного бюджету та випускникам з числа осіб, зазначених у цьому пункті, необхідно отримати погодження МОЗ, яке надається на підставі заяви випускника та листа-погодження закладу вищої освіти, в якому випускник планує проходити інтернатуру. У листі зазначається спеціальність, на яку пропонується зараховувати майбутнього лікаря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 xml:space="preserve">)-інтерна, та місце </w:t>
      </w:r>
      <w:r w:rsidRPr="008E5965">
        <w:rPr>
          <w:rFonts w:ascii="IBM Plex Serif" w:eastAsia="Times New Roman" w:hAnsi="IBM Plex Serif" w:cs="Times New Roman"/>
          <w:color w:val="293A55"/>
          <w:sz w:val="24"/>
          <w:szCs w:val="24"/>
          <w:lang w:eastAsia="uk-UA"/>
        </w:rPr>
        <w:lastRenderedPageBreak/>
        <w:t>проходження практичної частини підготовки в інтернатурі. Погодження МОЗ надається листом протягом 30 календарних днів з дня отримання заяви та листа-погодження закладу вищої освіти.</w:t>
      </w:r>
    </w:p>
    <w:p w14:paraId="27AFFD2F"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4. Громадяни України, особи з числа іноземців та особи без громадянства, які постійно проживають в Україні, особи, яким надано статус біженця в Україні, особи, які потребують додаткового або тимчасового захисту, які перебувають в Україні на законних підставах та які проходили програму підготовки в інтернатурі на тимчасово окупованих територіях та отримали відповідний сертифікат, можуть пройти програму підготовки в інтернатурі за відповідною спеціальністю, здобутою раніше на тимчасово окупованих територіях, за індивідуальним навчальним планом за умови ліквідації академічної різниці. Порядок визначення та ліквідації академічної різниці та тривалість підготовки в інтернатурі визначається закладом вищої освіти. Заклад вищої освіти може визнати (за результатами оцінювання) окремі результати навчання, зазначені в </w:t>
      </w:r>
      <w:r w:rsidRPr="008E5965">
        <w:rPr>
          <w:rFonts w:ascii="IBM Plex Serif" w:eastAsia="Times New Roman" w:hAnsi="IBM Plex Serif" w:cs="Times New Roman"/>
          <w:color w:val="000000"/>
          <w:sz w:val="24"/>
          <w:szCs w:val="24"/>
          <w:lang w:eastAsia="uk-UA"/>
        </w:rPr>
        <w:t>освітній декларації</w:t>
      </w:r>
      <w:r w:rsidRPr="008E5965">
        <w:rPr>
          <w:rFonts w:ascii="IBM Plex Serif" w:eastAsia="Times New Roman" w:hAnsi="IBM Plex Serif" w:cs="Times New Roman"/>
          <w:color w:val="293A55"/>
          <w:sz w:val="24"/>
          <w:szCs w:val="24"/>
          <w:lang w:eastAsia="uk-UA"/>
        </w:rPr>
        <w:t>, форма якої затверджена Міністерством освіти і науки України та яка подана особою, визначеною в цьому абзаці.</w:t>
      </w:r>
    </w:p>
    <w:p w14:paraId="27AFFD30"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Зарахування на навчання осіб, визначених в абзаці першому цього пункту, здійснюється наказом керівника закладу вищої освіти на підставі таких документів:</w:t>
      </w:r>
    </w:p>
    <w:p w14:paraId="27AFFD31"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документ, що підтверджує рівень володіння державною мовою відповідно до </w:t>
      </w:r>
      <w:r w:rsidRPr="008E5965">
        <w:rPr>
          <w:rFonts w:ascii="IBM Plex Serif" w:eastAsia="Times New Roman" w:hAnsi="IBM Plex Serif" w:cs="Times New Roman"/>
          <w:color w:val="000000"/>
          <w:sz w:val="24"/>
          <w:szCs w:val="24"/>
          <w:lang w:eastAsia="uk-UA"/>
        </w:rPr>
        <w:t>Закону України "Про забезпечення функціонування української мови як державної"</w:t>
      </w:r>
      <w:r w:rsidRPr="008E5965">
        <w:rPr>
          <w:rFonts w:ascii="IBM Plex Serif" w:eastAsia="Times New Roman" w:hAnsi="IBM Plex Serif" w:cs="Times New Roman"/>
          <w:color w:val="293A55"/>
          <w:sz w:val="24"/>
          <w:szCs w:val="24"/>
          <w:lang w:eastAsia="uk-UA"/>
        </w:rPr>
        <w:t> (для іноземців та осіб без громадянства - </w:t>
      </w:r>
      <w:r w:rsidRPr="008E5965">
        <w:rPr>
          <w:rFonts w:ascii="IBM Plex Serif" w:eastAsia="Times New Roman" w:hAnsi="IBM Plex Serif" w:cs="Times New Roman"/>
          <w:color w:val="000000"/>
          <w:sz w:val="24"/>
          <w:szCs w:val="24"/>
          <w:lang w:eastAsia="uk-UA"/>
        </w:rPr>
        <w:t>державний сертифікат про рівень володіння державною</w:t>
      </w:r>
      <w:r w:rsidRPr="008E5965">
        <w:rPr>
          <w:rFonts w:ascii="IBM Plex Serif" w:eastAsia="Times New Roman" w:hAnsi="IBM Plex Serif" w:cs="Times New Roman"/>
          <w:color w:val="293A55"/>
          <w:sz w:val="24"/>
          <w:szCs w:val="24"/>
          <w:lang w:eastAsia="uk-UA"/>
        </w:rPr>
        <w:t> мовою не нижче середнього рівня першого ступеня, що видається Національною комісією зі стандартів державної мови);</w:t>
      </w:r>
    </w:p>
    <w:p w14:paraId="27AFFD32"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копія диплома, достовірність якого </w:t>
      </w:r>
      <w:proofErr w:type="spellStart"/>
      <w:r w:rsidRPr="008E5965">
        <w:rPr>
          <w:rFonts w:ascii="IBM Plex Serif" w:eastAsia="Times New Roman" w:hAnsi="IBM Plex Serif" w:cs="Times New Roman"/>
          <w:color w:val="293A55"/>
          <w:sz w:val="24"/>
          <w:szCs w:val="24"/>
          <w:lang w:eastAsia="uk-UA"/>
        </w:rPr>
        <w:t>верифіковано</w:t>
      </w:r>
      <w:proofErr w:type="spellEnd"/>
      <w:r w:rsidRPr="008E5965">
        <w:rPr>
          <w:rFonts w:ascii="IBM Plex Serif" w:eastAsia="Times New Roman" w:hAnsi="IBM Plex Serif" w:cs="Times New Roman"/>
          <w:color w:val="293A55"/>
          <w:sz w:val="24"/>
          <w:szCs w:val="24"/>
          <w:lang w:eastAsia="uk-UA"/>
        </w:rPr>
        <w:t xml:space="preserve"> закладом вищої освіти у відповідному реєстрі, або засвідчені в установленому законодавством порядку копія та переклад українською мовою документа про вищу освіту медичного (фармацевтичного) спрямування, виданого іноземною країною, копія свідоцтва про визнання в Україні іноземного документа про освіту, виданого згідно з Порядком визнання здобутих в іноземних закладах вищої освіти ступенів вищої освіти, затвердженим </w:t>
      </w:r>
      <w:r w:rsidRPr="008E5965">
        <w:rPr>
          <w:rFonts w:ascii="IBM Plex Serif" w:eastAsia="Times New Roman" w:hAnsi="IBM Plex Serif" w:cs="Times New Roman"/>
          <w:color w:val="000000"/>
          <w:sz w:val="24"/>
          <w:szCs w:val="24"/>
          <w:lang w:eastAsia="uk-UA"/>
        </w:rPr>
        <w:t>наказом Міністерства освіти і науки України від 05 травня 2015 року N 504</w:t>
      </w:r>
      <w:r w:rsidRPr="008E5965">
        <w:rPr>
          <w:rFonts w:ascii="IBM Plex Serif" w:eastAsia="Times New Roman" w:hAnsi="IBM Plex Serif" w:cs="Times New Roman"/>
          <w:color w:val="293A55"/>
          <w:sz w:val="24"/>
          <w:szCs w:val="24"/>
          <w:lang w:eastAsia="uk-UA"/>
        </w:rPr>
        <w:t>, зареєстрованим в Міністерстві юстиції України 27 травня 2015 року за N 614/27059 (у редакції </w:t>
      </w:r>
      <w:r w:rsidRPr="008E5965">
        <w:rPr>
          <w:rFonts w:ascii="IBM Plex Serif" w:eastAsia="Times New Roman" w:hAnsi="IBM Plex Serif" w:cs="Times New Roman"/>
          <w:color w:val="000000"/>
          <w:sz w:val="24"/>
          <w:szCs w:val="24"/>
          <w:lang w:eastAsia="uk-UA"/>
        </w:rPr>
        <w:t>наказу Міністерства освіти і науки України від 05 вересня 2022 року N 784</w:t>
      </w:r>
      <w:r w:rsidRPr="008E5965">
        <w:rPr>
          <w:rFonts w:ascii="IBM Plex Serif" w:eastAsia="Times New Roman" w:hAnsi="IBM Plex Serif" w:cs="Times New Roman"/>
          <w:color w:val="293A55"/>
          <w:sz w:val="24"/>
          <w:szCs w:val="24"/>
          <w:lang w:eastAsia="uk-UA"/>
        </w:rPr>
        <w:t>);</w:t>
      </w:r>
    </w:p>
    <w:p w14:paraId="27AFFD33"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копії сертифікатів про результати складання інтегрованих тестових іспитів "Крок 1" ("Крок Б" для випускників за спеціальністю 224 "Технології медичної діагностики та лікування", складений на етапі здобуття першого (бакалаврського) рівня вищої освіти) та "Крок 2", достовірність яких </w:t>
      </w:r>
      <w:proofErr w:type="spellStart"/>
      <w:r w:rsidRPr="008E5965">
        <w:rPr>
          <w:rFonts w:ascii="IBM Plex Serif" w:eastAsia="Times New Roman" w:hAnsi="IBM Plex Serif" w:cs="Times New Roman"/>
          <w:color w:val="293A55"/>
          <w:sz w:val="24"/>
          <w:szCs w:val="24"/>
          <w:lang w:eastAsia="uk-UA"/>
        </w:rPr>
        <w:t>верифіковано</w:t>
      </w:r>
      <w:proofErr w:type="spellEnd"/>
      <w:r w:rsidRPr="008E5965">
        <w:rPr>
          <w:rFonts w:ascii="IBM Plex Serif" w:eastAsia="Times New Roman" w:hAnsi="IBM Plex Serif" w:cs="Times New Roman"/>
          <w:color w:val="293A55"/>
          <w:sz w:val="24"/>
          <w:szCs w:val="24"/>
          <w:lang w:eastAsia="uk-UA"/>
        </w:rPr>
        <w:t xml:space="preserve"> закладом вищої освіти у Центрі тестування при МОЗ (у разі складання таких іспитів);</w:t>
      </w:r>
    </w:p>
    <w:p w14:paraId="27AFFD34"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документ, що підтверджує завершення навчання в інтернатурі;</w:t>
      </w:r>
    </w:p>
    <w:p w14:paraId="27AFFD35"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програма підготовки в інтернатурі.</w:t>
      </w:r>
    </w:p>
    <w:p w14:paraId="27AFFD36"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5. Зарахування до інтернатури здійснюється наказом:</w:t>
      </w:r>
    </w:p>
    <w:p w14:paraId="27AFFD37"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lastRenderedPageBreak/>
        <w:t>Міністерства охорони здоров'я Автономної Республіки Крим, структурних підрозділів з питань охорони здоров'я обласних, Київської міської військових, державних адміністрацій - у разі проходження практичної частини підготовки в інтернатурі у закладі охорони здоров'я комунальної форми власності. Зарахування проводиться на посади лікарів (фармацевтів/провізорів)-інтернів;</w:t>
      </w:r>
    </w:p>
    <w:p w14:paraId="27AFFD38"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керівника закладу вищої освіти - у разі проходження лікарем (фармацевтом/провізором)-інтерном підготовки в інтернатурі за кошти фізичних (юридичних осіб);</w:t>
      </w:r>
    </w:p>
    <w:p w14:paraId="27AFFD39"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керівника закладу охорони здоров'я державної форми власності, що належить до сфери управління відповідного міністерства, іншого органу державної влади, Національної академії наук України, Національної академії медичних наук України, яку визначено МОЗ базою стажування лікарів (фармацевтів/провізорів)-інтернів - у разі влаштування випускника закладу вищої освіти на посаду лікаря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/провізора)-інтерна.</w:t>
      </w:r>
    </w:p>
    <w:p w14:paraId="27AFFD3A"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У наказі про зарахування в інтернатуру вказується спеціальність інтернатури, заклад вищої освіти, в якому проводитиметься освітня частина підготовки в інтернатурі, та заклад охорони здоров'я, в якому лікар (фармацевт/провізор)-інтерн призначений на відповідну посаду та/або проходить практичну частину підготовки в інтернатурі.</w:t>
      </w:r>
    </w:p>
    <w:p w14:paraId="27AFFD3B"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Для видання наказу про зарахування випускник надає документи для зарахування в інтернатуру, передбачені пунктом 1 цього розділу, до 20 липня поточного року (25 березня для випускників за спеціальністю 224 "Технології медичної діагностики та лікування" та випускників заочної форми навчання за спеціальністю 226 "Фармація, промислова фармація").</w:t>
      </w:r>
    </w:p>
    <w:p w14:paraId="27AFFD3C"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6. Керівники закладів охорони здоров'я комунальної або приватної форми власності, закладів охорони здоров'я державної форми власності, зазначених у абзаці четвертому пункту 5 цього розділу, на підставі наказів про зарахування до інтернатури видають накази про прийняття випускника на посаду лікаря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/провізора)-інтерна певної спеціальності (у разі підготовки в інтернатурі за кошти державного бюджету) або про проходження випускником практичної частини підготовки в інтернатурі за кошти фізичних (юридичних) осіб на підставі документів, передбачених пунктом 1 цього розділу.</w:t>
      </w:r>
    </w:p>
    <w:p w14:paraId="27AFFD3D"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7. Лікарі (фармацевти/провізори)-інтерни зобов'язані з'явитися до закладу охорони здоров'я для проходження практичної частини підготовки в інтернатурі не пізніше 01 серпня поточного року (01 квітня для випускників за спеціальністю 224 "Технології медичної діагностики та лікування" та випускників заочної форми навчання за спеціальністю 226 "Фармація, промислова фармація"), а до закладу вищої освіти для проходження освітньої частини підготовки в інтернатурі - не пізніше 01 вересня поточного року (30 квітня для випускників за спеціальністю 224 "Технології медичної діагностики та лікування" та випускників заочної форми навчання за спеціальністю 226 "Фармація, промислова фармація").</w:t>
      </w:r>
    </w:p>
    <w:p w14:paraId="27AFFD3E" w14:textId="77777777" w:rsidR="008E5965" w:rsidRPr="008E5965" w:rsidRDefault="008E5965" w:rsidP="008E5965">
      <w:pPr>
        <w:shd w:val="clear" w:color="auto" w:fill="FFFFFF"/>
        <w:spacing w:after="0" w:line="240" w:lineRule="auto"/>
        <w:jc w:val="right"/>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lastRenderedPageBreak/>
        <w:t>(розділ IV у редакції наказу Міністерства</w:t>
      </w:r>
      <w:r w:rsidRPr="008E5965">
        <w:rPr>
          <w:rFonts w:ascii="IBM Plex Serif" w:eastAsia="Times New Roman" w:hAnsi="IBM Plex Serif" w:cs="Times New Roman"/>
          <w:color w:val="293A55"/>
          <w:sz w:val="24"/>
          <w:szCs w:val="24"/>
          <w:lang w:eastAsia="uk-UA"/>
        </w:rPr>
        <w:br/>
        <w:t> охорони здоров'я України від 06.05.2024 р. N 788,</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11.05.2024 р. N 820</w:t>
      </w:r>
      <w:r w:rsidRPr="008E5965">
        <w:rPr>
          <w:rFonts w:ascii="IBM Plex Serif" w:eastAsia="Times New Roman" w:hAnsi="IBM Plex Serif" w:cs="Times New Roman"/>
          <w:color w:val="293A55"/>
          <w:sz w:val="24"/>
          <w:szCs w:val="24"/>
          <w:lang w:eastAsia="uk-UA"/>
        </w:rPr>
        <w:t>)</w:t>
      </w:r>
    </w:p>
    <w:p w14:paraId="27AFFD3F" w14:textId="77777777" w:rsidR="008E5965" w:rsidRPr="008E5965" w:rsidRDefault="008E5965" w:rsidP="008E5965">
      <w:pPr>
        <w:shd w:val="clear" w:color="auto" w:fill="FFFFFF"/>
        <w:spacing w:after="0" w:line="240" w:lineRule="auto"/>
        <w:outlineLvl w:val="2"/>
        <w:rPr>
          <w:rFonts w:ascii="inherit" w:eastAsia="Times New Roman" w:hAnsi="inherit" w:cs="Times New Roman"/>
          <w:b/>
          <w:bCs/>
          <w:color w:val="293A55"/>
          <w:sz w:val="30"/>
          <w:szCs w:val="30"/>
          <w:lang w:eastAsia="uk-UA"/>
        </w:rPr>
      </w:pPr>
      <w:r w:rsidRPr="008E5965">
        <w:rPr>
          <w:rFonts w:ascii="inherit" w:eastAsia="Times New Roman" w:hAnsi="inherit" w:cs="Times New Roman"/>
          <w:b/>
          <w:bCs/>
          <w:color w:val="293A55"/>
          <w:sz w:val="30"/>
          <w:szCs w:val="30"/>
          <w:lang w:eastAsia="uk-UA"/>
        </w:rPr>
        <w:t>V. Організація підготовки в інтернатурі</w:t>
      </w:r>
    </w:p>
    <w:p w14:paraId="27AFFD40"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 Початок програми підготовки в інтернатурі з 01 серпня поточного року (01 квітня для випускників за спеціальністю 224 "Технології медичної діагностики та лікування" та випускників заочної форми навчання за спеціальністю 226 "Фармація, промислова фармація").</w:t>
      </w:r>
    </w:p>
    <w:p w14:paraId="27AFFD41"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2. Підготовка лікарів (фармацевтів/провізорів)-інтернів в інтернатурі проводиться на підставі програм підготовки в інтернатурі, розроблених спільно закладом вищої освіти та базою стажування, та навчальних планів, затверджених Вченою радою закладу вищої освіти.</w:t>
      </w:r>
    </w:p>
    <w:p w14:paraId="27AFFD42"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Примірні програми підготовки в інтернатурі розробляються групами експертів за спеціальностями та затверджуються МОЗ.</w:t>
      </w:r>
    </w:p>
    <w:p w14:paraId="27AFFD43"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За період підготовки в інтернатурі лікарі (фармацевти/провізори)-інтерни повинні оволодіти відповідними </w:t>
      </w:r>
      <w:proofErr w:type="spellStart"/>
      <w:r w:rsidRPr="008E5965">
        <w:rPr>
          <w:rFonts w:ascii="IBM Plex Serif" w:eastAsia="Times New Roman" w:hAnsi="IBM Plex Serif" w:cs="Times New Roman"/>
          <w:color w:val="293A55"/>
          <w:sz w:val="24"/>
          <w:szCs w:val="24"/>
          <w:lang w:eastAsia="uk-UA"/>
        </w:rPr>
        <w:t>компетентностями</w:t>
      </w:r>
      <w:proofErr w:type="spellEnd"/>
      <w:r w:rsidRPr="008E5965">
        <w:rPr>
          <w:rFonts w:ascii="IBM Plex Serif" w:eastAsia="Times New Roman" w:hAnsi="IBM Plex Serif" w:cs="Times New Roman"/>
          <w:color w:val="293A55"/>
          <w:sz w:val="24"/>
          <w:szCs w:val="24"/>
          <w:lang w:eastAsia="uk-UA"/>
        </w:rPr>
        <w:t>, які визначені програмою підготовки в інтернатурі.</w:t>
      </w:r>
    </w:p>
    <w:p w14:paraId="27AFFD44"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У разі неможливості здобути лікарем (фармацевтом/провізором)-інтерном повного переліку </w:t>
      </w:r>
      <w:proofErr w:type="spellStart"/>
      <w:r w:rsidRPr="008E5965">
        <w:rPr>
          <w:rFonts w:ascii="IBM Plex Serif" w:eastAsia="Times New Roman" w:hAnsi="IBM Plex Serif" w:cs="Times New Roman"/>
          <w:color w:val="293A55"/>
          <w:sz w:val="24"/>
          <w:szCs w:val="24"/>
          <w:lang w:eastAsia="uk-UA"/>
        </w:rPr>
        <w:t>компетентностей</w:t>
      </w:r>
      <w:proofErr w:type="spellEnd"/>
      <w:r w:rsidRPr="008E5965">
        <w:rPr>
          <w:rFonts w:ascii="IBM Plex Serif" w:eastAsia="Times New Roman" w:hAnsi="IBM Plex Serif" w:cs="Times New Roman"/>
          <w:color w:val="293A55"/>
          <w:sz w:val="24"/>
          <w:szCs w:val="24"/>
          <w:lang w:eastAsia="uk-UA"/>
        </w:rPr>
        <w:t xml:space="preserve">, передбачених програмою підготовки в інтернатурі, у закладі охорони здоров'я, до якого його </w:t>
      </w:r>
      <w:proofErr w:type="spellStart"/>
      <w:r w:rsidRPr="008E5965">
        <w:rPr>
          <w:rFonts w:ascii="IBM Plex Serif" w:eastAsia="Times New Roman" w:hAnsi="IBM Plex Serif" w:cs="Times New Roman"/>
          <w:color w:val="293A55"/>
          <w:sz w:val="24"/>
          <w:szCs w:val="24"/>
          <w:lang w:eastAsia="uk-UA"/>
        </w:rPr>
        <w:t>розподілено</w:t>
      </w:r>
      <w:proofErr w:type="spellEnd"/>
      <w:r w:rsidRPr="008E5965">
        <w:rPr>
          <w:rFonts w:ascii="IBM Plex Serif" w:eastAsia="Times New Roman" w:hAnsi="IBM Plex Serif" w:cs="Times New Roman"/>
          <w:color w:val="293A55"/>
          <w:sz w:val="24"/>
          <w:szCs w:val="24"/>
          <w:lang w:eastAsia="uk-UA"/>
        </w:rPr>
        <w:t>, через відсутність відділень (фахівців) відповідного профілю, керівник такого закладу охорони здоров'я зобов'язаний забезпечити спільно з керівником групи лікарів (фармацевтів/провізорів)-інтернів закладу вищої освіти обрання та відрядження до іншого закладу охорони здоров'я лікаря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 xml:space="preserve">/провізора)-інтерна з метою здобуття відповідних </w:t>
      </w:r>
      <w:proofErr w:type="spellStart"/>
      <w:r w:rsidRPr="008E5965">
        <w:rPr>
          <w:rFonts w:ascii="IBM Plex Serif" w:eastAsia="Times New Roman" w:hAnsi="IBM Plex Serif" w:cs="Times New Roman"/>
          <w:color w:val="293A55"/>
          <w:sz w:val="24"/>
          <w:szCs w:val="24"/>
          <w:lang w:eastAsia="uk-UA"/>
        </w:rPr>
        <w:t>компетентностей</w:t>
      </w:r>
      <w:proofErr w:type="spellEnd"/>
      <w:r w:rsidRPr="008E5965">
        <w:rPr>
          <w:rFonts w:ascii="IBM Plex Serif" w:eastAsia="Times New Roman" w:hAnsi="IBM Plex Serif" w:cs="Times New Roman"/>
          <w:color w:val="293A55"/>
          <w:sz w:val="24"/>
          <w:szCs w:val="24"/>
          <w:lang w:eastAsia="uk-UA"/>
        </w:rPr>
        <w:t xml:space="preserve"> на підставі договорів про співпрацю між закладами охорони здоров'я. План-графік </w:t>
      </w:r>
      <w:proofErr w:type="spellStart"/>
      <w:r w:rsidRPr="008E5965">
        <w:rPr>
          <w:rFonts w:ascii="IBM Plex Serif" w:eastAsia="Times New Roman" w:hAnsi="IBM Plex Serif" w:cs="Times New Roman"/>
          <w:color w:val="293A55"/>
          <w:sz w:val="24"/>
          <w:szCs w:val="24"/>
          <w:lang w:eastAsia="uk-UA"/>
        </w:rPr>
        <w:t>відряджень</w:t>
      </w:r>
      <w:proofErr w:type="spellEnd"/>
      <w:r w:rsidRPr="008E5965">
        <w:rPr>
          <w:rFonts w:ascii="IBM Plex Serif" w:eastAsia="Times New Roman" w:hAnsi="IBM Plex Serif" w:cs="Times New Roman"/>
          <w:color w:val="293A55"/>
          <w:sz w:val="24"/>
          <w:szCs w:val="24"/>
          <w:lang w:eastAsia="uk-UA"/>
        </w:rPr>
        <w:t xml:space="preserve"> лікарів (фармацевтів/провізорів)-інтернів затверджується керівником закладу охорони здоров'я до 01 вересня поточного року на новий навчальний рік та надсилається до структурного підрозділу з питань охорони здоров'я обласних, Київської, Севастопольської міських державних адміністрацій. План-графік </w:t>
      </w:r>
      <w:proofErr w:type="spellStart"/>
      <w:r w:rsidRPr="008E5965">
        <w:rPr>
          <w:rFonts w:ascii="IBM Plex Serif" w:eastAsia="Times New Roman" w:hAnsi="IBM Plex Serif" w:cs="Times New Roman"/>
          <w:color w:val="293A55"/>
          <w:sz w:val="24"/>
          <w:szCs w:val="24"/>
          <w:lang w:eastAsia="uk-UA"/>
        </w:rPr>
        <w:t>відряджень</w:t>
      </w:r>
      <w:proofErr w:type="spellEnd"/>
      <w:r w:rsidRPr="008E5965">
        <w:rPr>
          <w:rFonts w:ascii="IBM Plex Serif" w:eastAsia="Times New Roman" w:hAnsi="IBM Plex Serif" w:cs="Times New Roman"/>
          <w:color w:val="293A55"/>
          <w:sz w:val="24"/>
          <w:szCs w:val="24"/>
          <w:lang w:eastAsia="uk-UA"/>
        </w:rPr>
        <w:t xml:space="preserve"> лікарів (фармацевтів/провізорів)-інтернів обов'язково повинен містити: спеціальність та назву розділу (розділів) програми підготовки в інтернатурі, для виконання якої (яких) відряджається лікар (фармацевт/провізор)-інтерн, тривалість відрядження до іншого закладу охорони здоров'я, назву закладу охорони здоров'я, до якого відряджається лікар (фармацевт/провізор)-інтерн, дату початку та дату закінчення відрядження. Лікар (фармацевт/провізор)-інтерн має бути письмово ознайомлений з затвердженим планом-графіком </w:t>
      </w:r>
      <w:proofErr w:type="spellStart"/>
      <w:r w:rsidRPr="008E5965">
        <w:rPr>
          <w:rFonts w:ascii="IBM Plex Serif" w:eastAsia="Times New Roman" w:hAnsi="IBM Plex Serif" w:cs="Times New Roman"/>
          <w:color w:val="293A55"/>
          <w:sz w:val="24"/>
          <w:szCs w:val="24"/>
          <w:lang w:eastAsia="uk-UA"/>
        </w:rPr>
        <w:t>відряджень</w:t>
      </w:r>
      <w:proofErr w:type="spellEnd"/>
      <w:r w:rsidRPr="008E5965">
        <w:rPr>
          <w:rFonts w:ascii="IBM Plex Serif" w:eastAsia="Times New Roman" w:hAnsi="IBM Plex Serif" w:cs="Times New Roman"/>
          <w:color w:val="293A55"/>
          <w:sz w:val="24"/>
          <w:szCs w:val="24"/>
          <w:lang w:eastAsia="uk-UA"/>
        </w:rPr>
        <w:t>.</w:t>
      </w:r>
    </w:p>
    <w:p w14:paraId="27AFFD45" w14:textId="77777777" w:rsidR="008E5965" w:rsidRPr="008E5965" w:rsidRDefault="008E5965" w:rsidP="008E5965">
      <w:pPr>
        <w:shd w:val="clear" w:color="auto" w:fill="FFFFFF"/>
        <w:spacing w:after="0" w:line="240" w:lineRule="auto"/>
        <w:jc w:val="right"/>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(пункт 2 розділу V доповнено абзацом четвертим згідно з наказом</w:t>
      </w:r>
      <w:r w:rsidRPr="008E5965">
        <w:rPr>
          <w:rFonts w:ascii="IBM Plex Serif" w:eastAsia="Times New Roman" w:hAnsi="IBM Plex Serif" w:cs="Times New Roman"/>
          <w:color w:val="293A55"/>
          <w:sz w:val="24"/>
          <w:szCs w:val="24"/>
          <w:lang w:eastAsia="uk-UA"/>
        </w:rPr>
        <w:br/>
        <w:t> Міністерства  охорони здоров'я України від 06.05.2024 р. N 788,</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lastRenderedPageBreak/>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11.05.2024 р. N 820</w:t>
      </w:r>
      <w:r w:rsidRPr="008E5965">
        <w:rPr>
          <w:rFonts w:ascii="IBM Plex Serif" w:eastAsia="Times New Roman" w:hAnsi="IBM Plex Serif" w:cs="Times New Roman"/>
          <w:color w:val="293A55"/>
          <w:sz w:val="24"/>
          <w:szCs w:val="24"/>
          <w:lang w:eastAsia="uk-UA"/>
        </w:rPr>
        <w:t>)</w:t>
      </w:r>
    </w:p>
    <w:p w14:paraId="27AFFD46"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Заклад охорони здоров'я, до якого відряджається лікар (фармацевт/провізор)-інтерн, повинен забезпечувати медичне обслуговування за напрямом, що відповідає профілю спеціальності, за якою лікар (фармацевт/провізор)-інтерн проходить підготовку в інтернатурі та призначити йому куратора.</w:t>
      </w:r>
    </w:p>
    <w:p w14:paraId="27AFFD47" w14:textId="77777777" w:rsidR="008E5965" w:rsidRPr="008E5965" w:rsidRDefault="008E5965" w:rsidP="008E5965">
      <w:pPr>
        <w:shd w:val="clear" w:color="auto" w:fill="FFFFFF"/>
        <w:spacing w:after="0" w:line="240" w:lineRule="auto"/>
        <w:jc w:val="right"/>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(пункт 2 розділу V доповнено абзацом п'ятим згідно з наказом</w:t>
      </w:r>
      <w:r w:rsidRPr="008E5965">
        <w:rPr>
          <w:rFonts w:ascii="IBM Plex Serif" w:eastAsia="Times New Roman" w:hAnsi="IBM Plex Serif" w:cs="Times New Roman"/>
          <w:color w:val="293A55"/>
          <w:sz w:val="24"/>
          <w:szCs w:val="24"/>
          <w:lang w:eastAsia="uk-UA"/>
        </w:rPr>
        <w:br/>
        <w:t> Міністерства  охорони здоров'я України від 06.05.2024 р. N 788,</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11.05.2024 р. N 820</w:t>
      </w:r>
      <w:r w:rsidRPr="008E5965">
        <w:rPr>
          <w:rFonts w:ascii="IBM Plex Serif" w:eastAsia="Times New Roman" w:hAnsi="IBM Plex Serif" w:cs="Times New Roman"/>
          <w:color w:val="293A55"/>
          <w:sz w:val="24"/>
          <w:szCs w:val="24"/>
          <w:lang w:eastAsia="uk-UA"/>
        </w:rPr>
        <w:t>)</w:t>
      </w:r>
    </w:p>
    <w:p w14:paraId="27AFFD48"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Тривалість відрядження до іншого закладу охорони здоров'я протягом одного навчального року не може перевищувати 70 відсотків часу, передбаченого на практичну частину підготовки в інтернатурі у цьому навчальному році.</w:t>
      </w:r>
    </w:p>
    <w:p w14:paraId="27AFFD49" w14:textId="77777777" w:rsidR="008E5965" w:rsidRPr="008E5965" w:rsidRDefault="008E5965" w:rsidP="008E5965">
      <w:pPr>
        <w:shd w:val="clear" w:color="auto" w:fill="FFFFFF"/>
        <w:spacing w:after="0" w:line="240" w:lineRule="auto"/>
        <w:jc w:val="right"/>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(пункт 2 розділу V доповнено абзацом шостим згідно з наказом</w:t>
      </w:r>
      <w:r w:rsidRPr="008E5965">
        <w:rPr>
          <w:rFonts w:ascii="IBM Plex Serif" w:eastAsia="Times New Roman" w:hAnsi="IBM Plex Serif" w:cs="Times New Roman"/>
          <w:color w:val="293A55"/>
          <w:sz w:val="24"/>
          <w:szCs w:val="24"/>
          <w:lang w:eastAsia="uk-UA"/>
        </w:rPr>
        <w:br/>
        <w:t> Міністерства  охорони здоров'я України від 06.05.2024 р. N 788,</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11.05.2024 р. N 820</w:t>
      </w:r>
      <w:r w:rsidRPr="008E5965">
        <w:rPr>
          <w:rFonts w:ascii="IBM Plex Serif" w:eastAsia="Times New Roman" w:hAnsi="IBM Plex Serif" w:cs="Times New Roman"/>
          <w:color w:val="293A55"/>
          <w:sz w:val="24"/>
          <w:szCs w:val="24"/>
          <w:lang w:eastAsia="uk-UA"/>
        </w:rPr>
        <w:t>)</w:t>
      </w:r>
    </w:p>
    <w:p w14:paraId="27AFFD4A"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У період відрядження лікаря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 xml:space="preserve">/провізора)-інтерна до іншого закладу охорони здоров'я керівник групи лікарів (фармацевтів/провізорів)-інтернів закладу вищої освіти спільно з куратором у закладі охорони здоров'я, до якого його було відряджено, здійснюють контроль за оволодінням лікарем (фармацевтом/провізором)-інтерном відповідними </w:t>
      </w:r>
      <w:proofErr w:type="spellStart"/>
      <w:r w:rsidRPr="008E5965">
        <w:rPr>
          <w:rFonts w:ascii="IBM Plex Serif" w:eastAsia="Times New Roman" w:hAnsi="IBM Plex Serif" w:cs="Times New Roman"/>
          <w:color w:val="293A55"/>
          <w:sz w:val="24"/>
          <w:szCs w:val="24"/>
          <w:lang w:eastAsia="uk-UA"/>
        </w:rPr>
        <w:t>компетентностями</w:t>
      </w:r>
      <w:proofErr w:type="spellEnd"/>
      <w:r w:rsidRPr="008E5965">
        <w:rPr>
          <w:rFonts w:ascii="IBM Plex Serif" w:eastAsia="Times New Roman" w:hAnsi="IBM Plex Serif" w:cs="Times New Roman"/>
          <w:color w:val="293A55"/>
          <w:sz w:val="24"/>
          <w:szCs w:val="24"/>
          <w:lang w:eastAsia="uk-UA"/>
        </w:rPr>
        <w:t xml:space="preserve"> та надають йому необхідну методичну і консультативну допомогу.</w:t>
      </w:r>
    </w:p>
    <w:p w14:paraId="27AFFD4B" w14:textId="77777777" w:rsidR="008E5965" w:rsidRPr="008E5965" w:rsidRDefault="008E5965" w:rsidP="008E5965">
      <w:pPr>
        <w:shd w:val="clear" w:color="auto" w:fill="FFFFFF"/>
        <w:spacing w:after="0" w:line="240" w:lineRule="auto"/>
        <w:jc w:val="right"/>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(пункт 2 розділу V доповнено абзацом сьомим згідно з наказом</w:t>
      </w:r>
      <w:r w:rsidRPr="008E5965">
        <w:rPr>
          <w:rFonts w:ascii="IBM Plex Serif" w:eastAsia="Times New Roman" w:hAnsi="IBM Plex Serif" w:cs="Times New Roman"/>
          <w:color w:val="293A55"/>
          <w:sz w:val="24"/>
          <w:szCs w:val="24"/>
          <w:lang w:eastAsia="uk-UA"/>
        </w:rPr>
        <w:br/>
        <w:t> Міністерства  охорони здоров'я України від 06.05.2024 р. N 788,</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11.05.2024 р. N 820</w:t>
      </w:r>
      <w:r w:rsidRPr="008E5965">
        <w:rPr>
          <w:rFonts w:ascii="IBM Plex Serif" w:eastAsia="Times New Roman" w:hAnsi="IBM Plex Serif" w:cs="Times New Roman"/>
          <w:color w:val="293A55"/>
          <w:sz w:val="24"/>
          <w:szCs w:val="24"/>
          <w:lang w:eastAsia="uk-UA"/>
        </w:rPr>
        <w:t>)</w:t>
      </w:r>
    </w:p>
    <w:p w14:paraId="27AFFD4C"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На час відрядження до закладу вищої освіти, іншого закладу охорони здоров'я за лікарем (фармацевтом/провізором)-інтерном гарантовано зберігається посада за основним місцем роботи. Фінансування підготовки в інтернатурі за кошти державного бюджету у період перебування лікаря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/провізора)-інтерна у відрядженні здійснюється за основним місцем роботи відповідно до тарифу, визначеного у порядку реалізації програми державних гарантій медичного обслуговування населення у поточному році, затвердженому Кабінетом Міністрів України.</w:t>
      </w:r>
    </w:p>
    <w:p w14:paraId="27AFFD4D" w14:textId="77777777" w:rsidR="008E5965" w:rsidRPr="008E5965" w:rsidRDefault="008E5965" w:rsidP="008E5965">
      <w:pPr>
        <w:shd w:val="clear" w:color="auto" w:fill="FFFFFF"/>
        <w:spacing w:after="0" w:line="240" w:lineRule="auto"/>
        <w:jc w:val="right"/>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(пункт 2 розділу V доповнено абзацом восьмим згідно з наказом</w:t>
      </w:r>
      <w:r w:rsidRPr="008E5965">
        <w:rPr>
          <w:rFonts w:ascii="IBM Plex Serif" w:eastAsia="Times New Roman" w:hAnsi="IBM Plex Serif" w:cs="Times New Roman"/>
          <w:color w:val="293A55"/>
          <w:sz w:val="24"/>
          <w:szCs w:val="24"/>
          <w:lang w:eastAsia="uk-UA"/>
        </w:rPr>
        <w:br/>
        <w:t> Міністерства  охорони здоров'я України від 06.05.2024 р. N 788,</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11.05.2024 р. N 820</w:t>
      </w:r>
      <w:r w:rsidRPr="008E5965">
        <w:rPr>
          <w:rFonts w:ascii="IBM Plex Serif" w:eastAsia="Times New Roman" w:hAnsi="IBM Plex Serif" w:cs="Times New Roman"/>
          <w:color w:val="293A55"/>
          <w:sz w:val="24"/>
          <w:szCs w:val="24"/>
          <w:lang w:eastAsia="uk-UA"/>
        </w:rPr>
        <w:t>)</w:t>
      </w:r>
    </w:p>
    <w:p w14:paraId="27AFFD4E"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3. Міністерство охорони здоров'я Автономної Республіки Крим, структурні підрозділи з питань охорони здоров'я обласних, Київської та Севастопольської міських державних адміністрацій:</w:t>
      </w:r>
    </w:p>
    <w:p w14:paraId="27AFFD4F"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lastRenderedPageBreak/>
        <w:t>1) за результатами рейтингового розподілу не пізніше 01 серпня поточного року видають наказ про зарахування випускників до інтернатури (крім випускників, розподілених на бази стажування державної форми власності, випускників за спеціальністю 224 "Технології медичної діагностики та лікування" та випускників заочної форми навчання за спеціальністю 226 "Фармація, промислова фармація");</w:t>
      </w:r>
    </w:p>
    <w:p w14:paraId="27AFFD50"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2) здійснюють керівництво та моніторинг за підготовкою лікарів-інтернів в інтернатурі.</w:t>
      </w:r>
    </w:p>
    <w:p w14:paraId="27AFFD51"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3) підпункт 3 пункту 3 розділу V виключено</w:t>
      </w:r>
    </w:p>
    <w:p w14:paraId="27AFFD52" w14:textId="77777777" w:rsidR="008E5965" w:rsidRPr="008E5965" w:rsidRDefault="008E5965" w:rsidP="008E5965">
      <w:pPr>
        <w:shd w:val="clear" w:color="auto" w:fill="FFFFFF"/>
        <w:spacing w:after="0" w:line="240" w:lineRule="auto"/>
        <w:jc w:val="right"/>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(згідно з наказом Міністерства охорони</w:t>
      </w:r>
      <w:r w:rsidRPr="008E5965">
        <w:rPr>
          <w:rFonts w:ascii="IBM Plex Serif" w:eastAsia="Times New Roman" w:hAnsi="IBM Plex Serif" w:cs="Times New Roman"/>
          <w:color w:val="293A55"/>
          <w:sz w:val="24"/>
          <w:szCs w:val="24"/>
          <w:lang w:eastAsia="uk-UA"/>
        </w:rPr>
        <w:br/>
        <w:t> здоров'я України від 06.05.2024 р. N 788,</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11.05.2024 р. N 820</w:t>
      </w:r>
      <w:r w:rsidRPr="008E5965">
        <w:rPr>
          <w:rFonts w:ascii="IBM Plex Serif" w:eastAsia="Times New Roman" w:hAnsi="IBM Plex Serif" w:cs="Times New Roman"/>
          <w:color w:val="293A55"/>
          <w:sz w:val="24"/>
          <w:szCs w:val="24"/>
          <w:lang w:eastAsia="uk-UA"/>
        </w:rPr>
        <w:t>)</w:t>
      </w:r>
    </w:p>
    <w:p w14:paraId="27AFFD53"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4. Заклад вищої освіти, що здійснює підготовку лікарів (фармацевтів/провізорів)-інтернів:</w:t>
      </w:r>
    </w:p>
    <w:p w14:paraId="27AFFD54"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 видає наказ про зарахування випускників за спеціальністю 226 "Фармація, промислова фармація" на програму підготовки в інтернатурі не пізніше 01 серпня поточного року (01 квітня для випускників заочної форми навчання);</w:t>
      </w:r>
    </w:p>
    <w:p w14:paraId="27AFFD55"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2) видає наказ про зарахування до інтернатури іноземців та осіб без громадянства, які тимчасово перебувають на території України, за всіма спеціальностями підготовки в інтернатурі, іноземців та осіб без громадянства, які постійно проживають в Україні та проходили підготовку в клінічній ординатурі, відповідно до індивідуальних навчальних планів;</w:t>
      </w:r>
    </w:p>
    <w:p w14:paraId="27AFFD56"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3) видає наказ про зарахування на освітню частину підготовки в інтернатурі за результатами рейтингового розподілу до 01 вересня поточного року (30 квітня для випускників за спеціальністю 224 "Технології медичної діагностики та лікування" та випускників заочної форми навчання за спеціальністю 226 "Фармація, промислова фармація");</w:t>
      </w:r>
    </w:p>
    <w:p w14:paraId="27AFFD57"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4) забезпечує проходження освітньої частини згідно з програмами інтернатури і навчальними планами;</w:t>
      </w:r>
    </w:p>
    <w:p w14:paraId="27AFFD58"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5) призначає керівників груп, відповідальних за підготовку в інтернатурі з певної спеціальності та надання методичної і консультативної допомоги закладам охорони здоров'я, в яких лікарі (фармацевти/провізори)-інтерни проходять практичну частину підготовки в інтернатурі;</w:t>
      </w:r>
    </w:p>
    <w:p w14:paraId="27AFFD59" w14:textId="77777777" w:rsidR="008E5965" w:rsidRPr="008E5965" w:rsidRDefault="008E5965" w:rsidP="008E5965">
      <w:pPr>
        <w:shd w:val="clear" w:color="auto" w:fill="FFFFFF"/>
        <w:spacing w:after="0" w:line="240" w:lineRule="auto"/>
        <w:jc w:val="right"/>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(підпункт 5 пункту 4 розділу V у редакції наказу</w:t>
      </w:r>
      <w:r w:rsidRPr="008E5965">
        <w:rPr>
          <w:rFonts w:ascii="IBM Plex Serif" w:eastAsia="Times New Roman" w:hAnsi="IBM Plex Serif" w:cs="Times New Roman"/>
          <w:color w:val="293A55"/>
          <w:sz w:val="24"/>
          <w:szCs w:val="24"/>
          <w:lang w:eastAsia="uk-UA"/>
        </w:rPr>
        <w:br/>
        <w:t> Міністерства охорони здоров'я України від 06.05.2024 р. N 788,</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11.05.2024 р. N 820</w:t>
      </w:r>
      <w:r w:rsidRPr="008E5965">
        <w:rPr>
          <w:rFonts w:ascii="IBM Plex Serif" w:eastAsia="Times New Roman" w:hAnsi="IBM Plex Serif" w:cs="Times New Roman"/>
          <w:color w:val="293A55"/>
          <w:sz w:val="24"/>
          <w:szCs w:val="24"/>
          <w:lang w:eastAsia="uk-UA"/>
        </w:rPr>
        <w:t>)</w:t>
      </w:r>
    </w:p>
    <w:p w14:paraId="27AFFD5A"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6) організовує науково-практичні та навчально-методичні конференції для лікарів (фармацевтів/провізорів)-інтернів та їх керівників;</w:t>
      </w:r>
    </w:p>
    <w:p w14:paraId="27AFFD5B"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7) видає наказ про склад атестаційної комісії на визначення знань та практичних навичок з присвоєнням звання лікаря-спеціаліста або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 xml:space="preserve">/провізора-спеціаліста та про склад атестаційної комісії, яка </w:t>
      </w:r>
      <w:r w:rsidRPr="008E5965">
        <w:rPr>
          <w:rFonts w:ascii="IBM Plex Serif" w:eastAsia="Times New Roman" w:hAnsi="IBM Plex Serif" w:cs="Times New Roman"/>
          <w:color w:val="293A55"/>
          <w:sz w:val="24"/>
          <w:szCs w:val="24"/>
          <w:lang w:eastAsia="uk-UA"/>
        </w:rPr>
        <w:lastRenderedPageBreak/>
        <w:t xml:space="preserve">проводить атестацію на визначення рівня знань та практичних навиків з присвоєнням фаху лікаря-спеціаліста або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/провізора-спеціаліста;</w:t>
      </w:r>
    </w:p>
    <w:p w14:paraId="27AFFD5C"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8) забезпечує у разі потреби проживанням на період проходження освітньої частини програми підготовки в інтернатурі;</w:t>
      </w:r>
    </w:p>
    <w:p w14:paraId="27AFFD5D"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9) проводить поточне, проміжне та підсумкове оцінювання виконання лікарями (фармацевтами/провізорами)-інтернами їх підготовки згідно з навчальним планом і програмою інтернатури;</w:t>
      </w:r>
    </w:p>
    <w:p w14:paraId="27AFFD5E"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10) веде облік і звітність про результати проходження програми підготовки в інтернатурі, контролює ведення необхідної документації на кафедрах;</w:t>
      </w:r>
    </w:p>
    <w:p w14:paraId="27AFFD5F"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11) надсилає базам стажування програму підготовки в інтернатурі лікарів (фармацевтів/провізорів)-інтернів та надає їм методичну і консультативну допомогу.</w:t>
      </w:r>
    </w:p>
    <w:p w14:paraId="27AFFD60"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5. Керівник закладу охорони здоров'я, в якому лікарі (фармацевти/провізори)-інтерни проходять практичну частину підготовки в інтернатурі:</w:t>
      </w:r>
    </w:p>
    <w:p w14:paraId="27AFFD61" w14:textId="77777777" w:rsidR="008E5965" w:rsidRPr="008E5965" w:rsidRDefault="008E5965" w:rsidP="008E5965">
      <w:pPr>
        <w:shd w:val="clear" w:color="auto" w:fill="FFFFFF"/>
        <w:spacing w:after="0" w:line="240" w:lineRule="auto"/>
        <w:jc w:val="right"/>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(абзац перший пункту 5 розділу V у редакції наказу</w:t>
      </w:r>
      <w:r w:rsidRPr="008E5965">
        <w:rPr>
          <w:rFonts w:ascii="IBM Plex Serif" w:eastAsia="Times New Roman" w:hAnsi="IBM Plex Serif" w:cs="Times New Roman"/>
          <w:color w:val="293A55"/>
          <w:sz w:val="24"/>
          <w:szCs w:val="24"/>
          <w:lang w:eastAsia="uk-UA"/>
        </w:rPr>
        <w:br/>
        <w:t> Міністерства охорони здоров'я України від 06.05.2024 р. N 788,</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11.05.2024 р. N 820</w:t>
      </w:r>
      <w:r w:rsidRPr="008E5965">
        <w:rPr>
          <w:rFonts w:ascii="IBM Plex Serif" w:eastAsia="Times New Roman" w:hAnsi="IBM Plex Serif" w:cs="Times New Roman"/>
          <w:color w:val="293A55"/>
          <w:sz w:val="24"/>
          <w:szCs w:val="24"/>
          <w:lang w:eastAsia="uk-UA"/>
        </w:rPr>
        <w:t>)</w:t>
      </w:r>
    </w:p>
    <w:p w14:paraId="27AFFD62"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 видає накази відповідно до пункту 4 розділу IV цього Положення та забезпечує проходження практичної частини інтернатури лікарями (фармацевтами/провізорами)-інтернами відповідно до програми підготовки в інтернатурі на базі стажування лікарів (фармацевтів/провізорів)-інтернів;</w:t>
      </w:r>
    </w:p>
    <w:p w14:paraId="27AFFD63"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2) видає наказ про визначення кураторів лікарів (фармацевтів/провізорів)-інтернів;</w:t>
      </w:r>
    </w:p>
    <w:p w14:paraId="27AFFD64"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3) організовує інформування лікарів (фармацевтів/провізорів)-інтернів про діяльність бази стажування лікарів (фармацевтів/провізорів)-інтернів, ознайомлення з правилами внутрішнього трудового розпорядку, правилами охорони праці і техніки безпеки, правами та обов'язками лікарів (фармацевтів/провізорів)-інтернів тощо;</w:t>
      </w:r>
    </w:p>
    <w:p w14:paraId="27AFFD65"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4) відряджає лікарів (фармацевтів/провізорів)-інтернів до відповідного закладу вищої освіти для проходження освітньої частини програми інтернатури згідно з графіком освітнього процесу, а також до іншого закладу охорони здоров'я з метою здобуття </w:t>
      </w:r>
      <w:proofErr w:type="spellStart"/>
      <w:r w:rsidRPr="008E5965">
        <w:rPr>
          <w:rFonts w:ascii="IBM Plex Serif" w:eastAsia="Times New Roman" w:hAnsi="IBM Plex Serif" w:cs="Times New Roman"/>
          <w:color w:val="293A55"/>
          <w:sz w:val="24"/>
          <w:szCs w:val="24"/>
          <w:lang w:eastAsia="uk-UA"/>
        </w:rPr>
        <w:t>компетентностей</w:t>
      </w:r>
      <w:proofErr w:type="spellEnd"/>
      <w:r w:rsidRPr="008E5965">
        <w:rPr>
          <w:rFonts w:ascii="IBM Plex Serif" w:eastAsia="Times New Roman" w:hAnsi="IBM Plex Serif" w:cs="Times New Roman"/>
          <w:color w:val="293A55"/>
          <w:sz w:val="24"/>
          <w:szCs w:val="24"/>
          <w:lang w:eastAsia="uk-UA"/>
        </w:rPr>
        <w:t xml:space="preserve">, оволодіння якими неможливо забезпечити у закладі охорони здоров'я, до якого </w:t>
      </w:r>
      <w:proofErr w:type="spellStart"/>
      <w:r w:rsidRPr="008E5965">
        <w:rPr>
          <w:rFonts w:ascii="IBM Plex Serif" w:eastAsia="Times New Roman" w:hAnsi="IBM Plex Serif" w:cs="Times New Roman"/>
          <w:color w:val="293A55"/>
          <w:sz w:val="24"/>
          <w:szCs w:val="24"/>
          <w:lang w:eastAsia="uk-UA"/>
        </w:rPr>
        <w:t>розподілено</w:t>
      </w:r>
      <w:proofErr w:type="spellEnd"/>
      <w:r w:rsidRPr="008E5965">
        <w:rPr>
          <w:rFonts w:ascii="IBM Plex Serif" w:eastAsia="Times New Roman" w:hAnsi="IBM Plex Serif" w:cs="Times New Roman"/>
          <w:color w:val="293A55"/>
          <w:sz w:val="24"/>
          <w:szCs w:val="24"/>
          <w:lang w:eastAsia="uk-UA"/>
        </w:rPr>
        <w:t xml:space="preserve"> лікаря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/провізора)-інтерна;</w:t>
      </w:r>
    </w:p>
    <w:p w14:paraId="27AFFD66" w14:textId="77777777" w:rsidR="008E5965" w:rsidRPr="008E5965" w:rsidRDefault="008E5965" w:rsidP="008E5965">
      <w:pPr>
        <w:shd w:val="clear" w:color="auto" w:fill="FFFFFF"/>
        <w:spacing w:after="0" w:line="240" w:lineRule="auto"/>
        <w:jc w:val="right"/>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(підпункт 4 пункту 5 розділу V у редакції наказу</w:t>
      </w:r>
      <w:r w:rsidRPr="008E5965">
        <w:rPr>
          <w:rFonts w:ascii="IBM Plex Serif" w:eastAsia="Times New Roman" w:hAnsi="IBM Plex Serif" w:cs="Times New Roman"/>
          <w:color w:val="293A55"/>
          <w:sz w:val="24"/>
          <w:szCs w:val="24"/>
          <w:lang w:eastAsia="uk-UA"/>
        </w:rPr>
        <w:br/>
        <w:t> Міністерства охорони здоров'я України від 06.05.2024 р. N 788,</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11.05.2024 р. N 820</w:t>
      </w:r>
      <w:r w:rsidRPr="008E5965">
        <w:rPr>
          <w:rFonts w:ascii="IBM Plex Serif" w:eastAsia="Times New Roman" w:hAnsi="IBM Plex Serif" w:cs="Times New Roman"/>
          <w:color w:val="293A55"/>
          <w:sz w:val="24"/>
          <w:szCs w:val="24"/>
          <w:lang w:eastAsia="uk-UA"/>
        </w:rPr>
        <w:t>)</w:t>
      </w:r>
    </w:p>
    <w:p w14:paraId="27AFFD67"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5) вирішує питання забезпечення лікарів (фармацевтів/провізорів)-інтернів місцем проживання на час проходження ними практичної частини підготовки в інтернатурі;</w:t>
      </w:r>
    </w:p>
    <w:p w14:paraId="27AFFD68" w14:textId="77777777" w:rsidR="008E5965" w:rsidRPr="008E5965" w:rsidRDefault="008E5965" w:rsidP="008E5965">
      <w:pPr>
        <w:shd w:val="clear" w:color="auto" w:fill="FFFFFF"/>
        <w:spacing w:after="0" w:line="240" w:lineRule="auto"/>
        <w:jc w:val="right"/>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lastRenderedPageBreak/>
        <w:t>(пункт 5 розділу V доповнено новим підпунктом 5 згідно з</w:t>
      </w:r>
      <w:r w:rsidRPr="008E5965">
        <w:rPr>
          <w:rFonts w:ascii="IBM Plex Serif" w:eastAsia="Times New Roman" w:hAnsi="IBM Plex Serif" w:cs="Times New Roman"/>
          <w:color w:val="293A55"/>
          <w:sz w:val="24"/>
          <w:szCs w:val="24"/>
          <w:lang w:eastAsia="uk-UA"/>
        </w:rPr>
        <w:br/>
        <w:t> наказом Міністерства охорони здоров'я України від 06.05.2024 р. N 788,</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11.05.2024 р. N 820</w:t>
      </w:r>
      <w:r w:rsidRPr="008E5965">
        <w:rPr>
          <w:rFonts w:ascii="IBM Plex Serif" w:eastAsia="Times New Roman" w:hAnsi="IBM Plex Serif" w:cs="Times New Roman"/>
          <w:color w:val="293A55"/>
          <w:sz w:val="24"/>
          <w:szCs w:val="24"/>
          <w:lang w:eastAsia="uk-UA"/>
        </w:rPr>
        <w:t>,</w:t>
      </w:r>
      <w:r w:rsidRPr="008E5965">
        <w:rPr>
          <w:rFonts w:ascii="IBM Plex Serif" w:eastAsia="Times New Roman" w:hAnsi="IBM Plex Serif" w:cs="Times New Roman"/>
          <w:color w:val="293A55"/>
          <w:sz w:val="24"/>
          <w:szCs w:val="24"/>
          <w:lang w:eastAsia="uk-UA"/>
        </w:rPr>
        <w:br/>
        <w:t>у зв'язку з цим підпункт 5 вважати підпунктом 6)</w:t>
      </w:r>
    </w:p>
    <w:p w14:paraId="27AFFD69"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6) повідомляє про порушення виконання програми інтернатури лікарем (фармацевтом/провізором)-інтерном Міністерство охорони здоров'я Автономної Республіки Крим, структурні підрозділи з питань охорони здоров'я обласних, Київської та Севастопольської міських державних адміністрацій та заклад вищої освіти відповідно.</w:t>
      </w:r>
    </w:p>
    <w:p w14:paraId="27AFFD6A"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6. Куратор лікарів (фармацевтів/провізорів)-інтернів у закладі охорони здоров'я, в якому лікарі (фармацевти/провізори)-інтерни проходять практичну частину підготовки в інтернатурі:</w:t>
      </w:r>
    </w:p>
    <w:p w14:paraId="27AFFD6B"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 здійснює підготовку лікарів (фармацевтів/провізорів)-інтернів у закладі охорони здоров'я відповідно до програми підготовки в інтернатурі;</w:t>
      </w:r>
    </w:p>
    <w:p w14:paraId="27AFFD6C"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2) здійснює контроль за виконанням лікарем (фармацевтом/провізором)-інтерном програми підготовки в інтернатурі та у разі порушень виконання повідомляє про це керівника закладу охорони здоров'я;</w:t>
      </w:r>
    </w:p>
    <w:p w14:paraId="27AFFD6D"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3) залучає лікарів (фармацевтів/провізорів)-інтернів до активної участі в діагностичній, лікувальній, профілактичній, реабілітаційній, фармацевтичній роботі та у виконанні заходів інфекційного контролю;</w:t>
      </w:r>
    </w:p>
    <w:p w14:paraId="27AFFD6E"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4) взаємодіє з керівником групи лікарів (фармацевтів/провізорів)-інтернів закладу вищої освіти для забезпечення виконання лікарями (фармацевтами/провізорами)-інтернами програми підготовки в інтернатурі;</w:t>
      </w:r>
    </w:p>
    <w:p w14:paraId="27AFFD6F"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5) забезпечує обрання іншого закладу охорони здоров'я, до якого відряджається лікар (фармацевт/провізор)-інтерн з метою здобуття </w:t>
      </w:r>
      <w:proofErr w:type="spellStart"/>
      <w:r w:rsidRPr="008E5965">
        <w:rPr>
          <w:rFonts w:ascii="IBM Plex Serif" w:eastAsia="Times New Roman" w:hAnsi="IBM Plex Serif" w:cs="Times New Roman"/>
          <w:color w:val="293A55"/>
          <w:sz w:val="24"/>
          <w:szCs w:val="24"/>
          <w:lang w:eastAsia="uk-UA"/>
        </w:rPr>
        <w:t>компетентностей</w:t>
      </w:r>
      <w:proofErr w:type="spellEnd"/>
      <w:r w:rsidRPr="008E5965">
        <w:rPr>
          <w:rFonts w:ascii="IBM Plex Serif" w:eastAsia="Times New Roman" w:hAnsi="IBM Plex Serif" w:cs="Times New Roman"/>
          <w:color w:val="293A55"/>
          <w:sz w:val="24"/>
          <w:szCs w:val="24"/>
          <w:lang w:eastAsia="uk-UA"/>
        </w:rPr>
        <w:t xml:space="preserve">, оволодіння якими неможливо забезпечити у закладі охорони здоров'я, до якого </w:t>
      </w:r>
      <w:proofErr w:type="spellStart"/>
      <w:r w:rsidRPr="008E5965">
        <w:rPr>
          <w:rFonts w:ascii="IBM Plex Serif" w:eastAsia="Times New Roman" w:hAnsi="IBM Plex Serif" w:cs="Times New Roman"/>
          <w:color w:val="293A55"/>
          <w:sz w:val="24"/>
          <w:szCs w:val="24"/>
          <w:lang w:eastAsia="uk-UA"/>
        </w:rPr>
        <w:t>розподілено</w:t>
      </w:r>
      <w:proofErr w:type="spellEnd"/>
      <w:r w:rsidRPr="008E5965">
        <w:rPr>
          <w:rFonts w:ascii="IBM Plex Serif" w:eastAsia="Times New Roman" w:hAnsi="IBM Plex Serif" w:cs="Times New Roman"/>
          <w:color w:val="293A55"/>
          <w:sz w:val="24"/>
          <w:szCs w:val="24"/>
          <w:lang w:eastAsia="uk-UA"/>
        </w:rPr>
        <w:t xml:space="preserve"> лікаря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/провізора)-інтерна.</w:t>
      </w:r>
    </w:p>
    <w:p w14:paraId="27AFFD70" w14:textId="77777777" w:rsidR="008E5965" w:rsidRPr="008E5965" w:rsidRDefault="008E5965" w:rsidP="008E5965">
      <w:pPr>
        <w:shd w:val="clear" w:color="auto" w:fill="FFFFFF"/>
        <w:spacing w:after="0" w:line="240" w:lineRule="auto"/>
        <w:jc w:val="right"/>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(пункт 6 розділу V у редакції наказу Міністерства</w:t>
      </w:r>
      <w:r w:rsidRPr="008E5965">
        <w:rPr>
          <w:rFonts w:ascii="IBM Plex Serif" w:eastAsia="Times New Roman" w:hAnsi="IBM Plex Serif" w:cs="Times New Roman"/>
          <w:color w:val="293A55"/>
          <w:sz w:val="24"/>
          <w:szCs w:val="24"/>
          <w:lang w:eastAsia="uk-UA"/>
        </w:rPr>
        <w:br/>
        <w:t> охорони здоров'я України від 06.05.2024 р. N 788,</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11.05.2024 р. N 820</w:t>
      </w:r>
      <w:r w:rsidRPr="008E5965">
        <w:rPr>
          <w:rFonts w:ascii="IBM Plex Serif" w:eastAsia="Times New Roman" w:hAnsi="IBM Plex Serif" w:cs="Times New Roman"/>
          <w:color w:val="293A55"/>
          <w:sz w:val="24"/>
          <w:szCs w:val="24"/>
          <w:lang w:eastAsia="uk-UA"/>
        </w:rPr>
        <w:t>)</w:t>
      </w:r>
    </w:p>
    <w:p w14:paraId="27AFFD71"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7. Лікарі (фармацевти/провізори)-інтерни з метою підвищення рівня теоретичної та практичної підготовки, підвищення рівня професійної готовності до самостійної діяльності за фахом, за їх згодою, можуть направлятися за кордон на стажування або навчання.</w:t>
      </w:r>
    </w:p>
    <w:p w14:paraId="27AFFD72"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Організаційні питання стажування або навчання за кордоном лікарів (фармацевтів/провізорів)-інтернів здійснюється відповідно до Порядку реалізації права на академічну мобільність, затвердженого </w:t>
      </w:r>
      <w:r w:rsidRPr="008E5965">
        <w:rPr>
          <w:rFonts w:ascii="IBM Plex Serif" w:eastAsia="Times New Roman" w:hAnsi="IBM Plex Serif" w:cs="Times New Roman"/>
          <w:color w:val="000000"/>
          <w:sz w:val="24"/>
          <w:szCs w:val="24"/>
          <w:lang w:eastAsia="uk-UA"/>
        </w:rPr>
        <w:t>постановою Кабінету Міністрів України від 12 серпня 2015 року N 579</w:t>
      </w:r>
      <w:r w:rsidRPr="008E5965">
        <w:rPr>
          <w:rFonts w:ascii="IBM Plex Serif" w:eastAsia="Times New Roman" w:hAnsi="IBM Plex Serif" w:cs="Times New Roman"/>
          <w:color w:val="293A55"/>
          <w:sz w:val="24"/>
          <w:szCs w:val="24"/>
          <w:lang w:eastAsia="uk-UA"/>
        </w:rPr>
        <w:t> та Положення про умови матеріального забезпечення осіб, направлених за кордон на навчання та стажування, затвердженого </w:t>
      </w:r>
      <w:r w:rsidRPr="008E5965">
        <w:rPr>
          <w:rFonts w:ascii="IBM Plex Serif" w:eastAsia="Times New Roman" w:hAnsi="IBM Plex Serif" w:cs="Times New Roman"/>
          <w:color w:val="000000"/>
          <w:sz w:val="24"/>
          <w:szCs w:val="24"/>
          <w:lang w:eastAsia="uk-UA"/>
        </w:rPr>
        <w:t>постановою Кабінету Міністрів України від 4 березня 1996 року N 287</w:t>
      </w:r>
      <w:r w:rsidRPr="008E5965">
        <w:rPr>
          <w:rFonts w:ascii="IBM Plex Serif" w:eastAsia="Times New Roman" w:hAnsi="IBM Plex Serif" w:cs="Times New Roman"/>
          <w:color w:val="293A55"/>
          <w:sz w:val="24"/>
          <w:szCs w:val="24"/>
          <w:lang w:eastAsia="uk-UA"/>
        </w:rPr>
        <w:t> (у редакції </w:t>
      </w:r>
      <w:r w:rsidRPr="008E5965">
        <w:rPr>
          <w:rFonts w:ascii="IBM Plex Serif" w:eastAsia="Times New Roman" w:hAnsi="IBM Plex Serif" w:cs="Times New Roman"/>
          <w:color w:val="000000"/>
          <w:sz w:val="24"/>
          <w:szCs w:val="24"/>
          <w:lang w:eastAsia="uk-UA"/>
        </w:rPr>
        <w:t xml:space="preserve">постанови Кабінету Міністрів України від 20 </w:t>
      </w:r>
      <w:r w:rsidRPr="008E5965">
        <w:rPr>
          <w:rFonts w:ascii="IBM Plex Serif" w:eastAsia="Times New Roman" w:hAnsi="IBM Plex Serif" w:cs="Times New Roman"/>
          <w:color w:val="000000"/>
          <w:sz w:val="24"/>
          <w:szCs w:val="24"/>
          <w:lang w:eastAsia="uk-UA"/>
        </w:rPr>
        <w:lastRenderedPageBreak/>
        <w:t>листопада 2003 року N 1795</w:t>
      </w:r>
      <w:r w:rsidRPr="008E5965">
        <w:rPr>
          <w:rFonts w:ascii="IBM Plex Serif" w:eastAsia="Times New Roman" w:hAnsi="IBM Plex Serif" w:cs="Times New Roman"/>
          <w:color w:val="293A55"/>
          <w:sz w:val="24"/>
          <w:szCs w:val="24"/>
          <w:lang w:eastAsia="uk-UA"/>
        </w:rPr>
        <w:t>) (далі - Положення про умови матеріального забезпечення).</w:t>
      </w:r>
    </w:p>
    <w:p w14:paraId="27AFFD73"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Наказ про направлення лікаря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/провізора)-інтерна за кордон на стажування або навчання видається керівником закладу, яким було здійснено зарахування до інтернатури, відповідно до пункту 5 розділу IV цього Положення, на підставі письмових погоджень закладу охорони здоров'я, на базі якого стажується (проходить підготовку в інтернатурі) лікар (фармацевт/провізор)-інтерн та закладу вищої освіти, в якому лікар (фармацевт/провізор)-інтерн проходить освітню частину інтернатури. Такий наказ видається після затвердження завдання, в якому визначено мету, строк, що відповідають програмі підготовки в інтернатурі за якою проходить підготовку (стажування) лікар (фармацевт/провізор)-інтерн, та відповідно до інших умов, визначених у </w:t>
      </w:r>
      <w:r w:rsidRPr="008E5965">
        <w:rPr>
          <w:rFonts w:ascii="IBM Plex Serif" w:eastAsia="Times New Roman" w:hAnsi="IBM Plex Serif" w:cs="Times New Roman"/>
          <w:color w:val="000000"/>
          <w:sz w:val="24"/>
          <w:szCs w:val="24"/>
          <w:lang w:eastAsia="uk-UA"/>
        </w:rPr>
        <w:t>Положенні про умови матеріального забезпечення</w:t>
      </w:r>
      <w:r w:rsidRPr="008E5965">
        <w:rPr>
          <w:rFonts w:ascii="IBM Plex Serif" w:eastAsia="Times New Roman" w:hAnsi="IBM Plex Serif" w:cs="Times New Roman"/>
          <w:color w:val="293A55"/>
          <w:sz w:val="24"/>
          <w:szCs w:val="24"/>
          <w:lang w:eastAsia="uk-UA"/>
        </w:rPr>
        <w:t>.</w:t>
      </w:r>
    </w:p>
    <w:p w14:paraId="27AFFD74" w14:textId="77777777" w:rsidR="008E5965" w:rsidRPr="008E5965" w:rsidRDefault="008E5965" w:rsidP="008E5965">
      <w:pPr>
        <w:shd w:val="clear" w:color="auto" w:fill="FFFFFF"/>
        <w:spacing w:after="0" w:line="240" w:lineRule="auto"/>
        <w:jc w:val="right"/>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(розділ V доповнено пунктом 7 згідно з наказом</w:t>
      </w:r>
      <w:r w:rsidRPr="008E5965">
        <w:rPr>
          <w:rFonts w:ascii="IBM Plex Serif" w:eastAsia="Times New Roman" w:hAnsi="IBM Plex Serif" w:cs="Times New Roman"/>
          <w:color w:val="293A55"/>
          <w:sz w:val="24"/>
          <w:szCs w:val="24"/>
          <w:lang w:eastAsia="uk-UA"/>
        </w:rPr>
        <w:br/>
        <w:t> Міністерства охорони здоров'я України від 06.05.2024 р. N 788,</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11.05.2024 р. N 820</w:t>
      </w:r>
      <w:r w:rsidRPr="008E5965">
        <w:rPr>
          <w:rFonts w:ascii="IBM Plex Serif" w:eastAsia="Times New Roman" w:hAnsi="IBM Plex Serif" w:cs="Times New Roman"/>
          <w:color w:val="293A55"/>
          <w:sz w:val="24"/>
          <w:szCs w:val="24"/>
          <w:lang w:eastAsia="uk-UA"/>
        </w:rPr>
        <w:t>)</w:t>
      </w:r>
    </w:p>
    <w:p w14:paraId="27AFFD75" w14:textId="77777777" w:rsidR="008E5965" w:rsidRPr="008E5965" w:rsidRDefault="008E5965" w:rsidP="008E5965">
      <w:pPr>
        <w:shd w:val="clear" w:color="auto" w:fill="FFFFFF"/>
        <w:spacing w:after="0" w:line="240" w:lineRule="auto"/>
        <w:outlineLvl w:val="2"/>
        <w:rPr>
          <w:rFonts w:ascii="inherit" w:eastAsia="Times New Roman" w:hAnsi="inherit" w:cs="Times New Roman"/>
          <w:b/>
          <w:bCs/>
          <w:color w:val="293A55"/>
          <w:sz w:val="30"/>
          <w:szCs w:val="30"/>
          <w:lang w:eastAsia="uk-UA"/>
        </w:rPr>
      </w:pPr>
      <w:r w:rsidRPr="008E5965">
        <w:rPr>
          <w:rFonts w:ascii="inherit" w:eastAsia="Times New Roman" w:hAnsi="inherit" w:cs="Times New Roman"/>
          <w:b/>
          <w:bCs/>
          <w:color w:val="293A55"/>
          <w:sz w:val="30"/>
          <w:szCs w:val="30"/>
          <w:lang w:eastAsia="uk-UA"/>
        </w:rPr>
        <w:t>VI. Права та обов'язки лікарів (фармацевтів/провізорів)-інтернів</w:t>
      </w:r>
    </w:p>
    <w:p w14:paraId="27AFFD76"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 На лікарів (фармацевтів/провізорів)-інтернів під час проходження освітньої частини програми інтернатури в закладі вищої освіти поширюються правила внутрішнього розпорядку та норми положення про організацію освітнього процесу відповідного закладу вищої освіти, під час проходження практичної частини програми інтернатури - правила внутрішнього розпорядку, встановлені для працівників цього закладу охорони здоров'я.</w:t>
      </w:r>
    </w:p>
    <w:p w14:paraId="27AFFD77"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2. Під час проходження практичної частини програми інтернатури на базі стажування лікарів (фармацевтів/провізорів)-інтернів, лікарі (фармацевти/провізори)-інтерни працюють під керівництвом куратора лікарів (фармацевтів/провізорів)-інтернів, а під час проходження освітньої частини програми підготовки в інтернатурі у закладі вищої освіти керівництво здійснює закріплений за ним керівник групи.</w:t>
      </w:r>
    </w:p>
    <w:p w14:paraId="27AFFD78"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3. Лікарі (фармацевти/провізори)-інтерни мають право:</w:t>
      </w:r>
    </w:p>
    <w:p w14:paraId="27AFFD79"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користуватися лабораторіями, кабінетами, аудиторіями, читальними залами, бібліотеками та іншими навчальними і допоміжними підрозділами бази стажування лікарів (фармацевтів/провізорів)-інтернів та закладу вищої освіти, що здійснює підготовку лікарів (фармацевтів/провізорів)-інтернів, в якому вони навчаються в інтернатурі;</w:t>
      </w:r>
    </w:p>
    <w:p w14:paraId="27AFFD7A"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брати участь у виробничих нарадах кафедр в частині обговорення питань удосконалення освітнього процесу та інших питань, пов'язаних з навчанням, лікарів (фармацевтів/провізорів)-інтернів;</w:t>
      </w:r>
    </w:p>
    <w:p w14:paraId="27AFFD7B"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здійснювати діяльність з відповідної спеціальності з прогресивним рівнем складності під час проходження програми інтернатури;</w:t>
      </w:r>
    </w:p>
    <w:p w14:paraId="27AFFD7C"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ініціювати зміну бази лікарів (фармацевтів/провізорів)-інтернів у порядку, визначеному пунктом 2 розділу VII цього Положення, у разі ненадання базою </w:t>
      </w:r>
      <w:r w:rsidRPr="008E5965">
        <w:rPr>
          <w:rFonts w:ascii="IBM Plex Serif" w:eastAsia="Times New Roman" w:hAnsi="IBM Plex Serif" w:cs="Times New Roman"/>
          <w:color w:val="293A55"/>
          <w:sz w:val="24"/>
          <w:szCs w:val="24"/>
          <w:lang w:eastAsia="uk-UA"/>
        </w:rPr>
        <w:lastRenderedPageBreak/>
        <w:t>стажування обсягу роботи відповідно до програми підготовки в інтернатурі з певної спеціальності.</w:t>
      </w:r>
    </w:p>
    <w:p w14:paraId="27AFFD7D"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брати участь у науково-практичних конференціях, та інших навчальних заходах, які за тематикою відповідають програмі навчання в інтернатурі.</w:t>
      </w:r>
    </w:p>
    <w:p w14:paraId="27AFFD7E"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3. Лікарі (фармацевти/провізори)-інтерни зобов'язані:</w:t>
      </w:r>
    </w:p>
    <w:p w14:paraId="27AFFD7F"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набувати, поглиблювати і удосконалювати теоретичні знання, вміння і навички;</w:t>
      </w:r>
    </w:p>
    <w:p w14:paraId="27AFFD80"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у повному обсязі та своєчасно виконувати програму підготовки в інтернатурі;</w:t>
      </w:r>
    </w:p>
    <w:p w14:paraId="27AFFD81"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дотримуватись принципів академічної доброчесності;</w:t>
      </w:r>
    </w:p>
    <w:p w14:paraId="27AFFD82"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дотримуватися інструкцій керівника групи лікарів (фармацевтів/провізорів)-інтернів у закладі вищої освіти та куратора лікарів (фармацевтів/провізорів)-інтернів на базі стажування лікарів (фармацевтів/провізорів)-інтернів, що стосуються діяльності лікарів (фармацевтів/провізорів)-інтернів.</w:t>
      </w:r>
    </w:p>
    <w:p w14:paraId="27AFFD83" w14:textId="77777777" w:rsidR="008E5965" w:rsidRPr="008E5965" w:rsidRDefault="008E5965" w:rsidP="008E5965">
      <w:pPr>
        <w:shd w:val="clear" w:color="auto" w:fill="FFFFFF"/>
        <w:spacing w:after="0" w:line="240" w:lineRule="auto"/>
        <w:outlineLvl w:val="2"/>
        <w:rPr>
          <w:rFonts w:ascii="inherit" w:eastAsia="Times New Roman" w:hAnsi="inherit" w:cs="Times New Roman"/>
          <w:b/>
          <w:bCs/>
          <w:color w:val="293A55"/>
          <w:sz w:val="30"/>
          <w:szCs w:val="30"/>
          <w:lang w:eastAsia="uk-UA"/>
        </w:rPr>
      </w:pPr>
      <w:r w:rsidRPr="008E5965">
        <w:rPr>
          <w:rFonts w:ascii="inherit" w:eastAsia="Times New Roman" w:hAnsi="inherit" w:cs="Times New Roman"/>
          <w:b/>
          <w:bCs/>
          <w:color w:val="293A55"/>
          <w:sz w:val="30"/>
          <w:szCs w:val="30"/>
          <w:lang w:eastAsia="uk-UA"/>
        </w:rPr>
        <w:t>VII. Переведення, відрахування та поновлення в інтернатурі</w:t>
      </w:r>
    </w:p>
    <w:p w14:paraId="27AFFD84"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 Переведення лікарів (фармацевтів/провізорів)-інтернів з одного закладу вищої освіти, що здійснює підготовку лікарів (фармацевтів/провізорів)-інтернів, до іншого здійснюється за згодою МОЗ на підставі звернень керівників цих закладів вищої освіти.</w:t>
      </w:r>
    </w:p>
    <w:p w14:paraId="27AFFD85"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До закладу вищої освіти за місцем переведення лікарі (фармацевти/провізори)-інтерни подають такі документи, засвідчені закладом вищої освіти, з якого вони переводяться:</w:t>
      </w:r>
    </w:p>
    <w:p w14:paraId="27AFFD86"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залікову книжку;</w:t>
      </w:r>
    </w:p>
    <w:p w14:paraId="27AFFD87"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навчальний план та інформацію про хід його виконання;</w:t>
      </w:r>
    </w:p>
    <w:p w14:paraId="27AFFD88"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відомість обліку відвідувань та успішності.</w:t>
      </w:r>
    </w:p>
    <w:p w14:paraId="27AFFD89"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2. Переведення лікарів (фармацевтів/провізорів)-інтернів, які проходять програму підготовки в інтернатурі за кошти державного бюджету, з одного закладу охорони здоров'я, в якому вони проходять практичну частину підготовки в інтернатурі, до іншого здійснюється за заявою лікарів (фармацевтів/провізорів)-інтернів та рішенням МОЗ. Переведення здійснюється у таких випадках:</w:t>
      </w:r>
    </w:p>
    <w:p w14:paraId="27AFFD8A"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встановлення інвалідності I або II групи у лікаря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/провізора)-інтерна або у дружини (чоловіка) лікаря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/провізора)-інтерна, в одного з батьків (або осіб, які замінюють батьків) лікаря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/провізора)-інтерна;</w:t>
      </w:r>
    </w:p>
    <w:p w14:paraId="27AFFD8B"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якщо лікар (фармацевт/провізор)-інтерн - вагітна жінка, мати або батько, які мають дитину у віці до трьох років або дитину, яка згідно з медичним висновком потребує домашнього догляду до досягнення нею шестирічного, шістнадцятирічного, вісімнадцятирічного віку у випадках, встановлених </w:t>
      </w:r>
      <w:r w:rsidRPr="008E5965">
        <w:rPr>
          <w:rFonts w:ascii="IBM Plex Serif" w:eastAsia="Times New Roman" w:hAnsi="IBM Plex Serif" w:cs="Times New Roman"/>
          <w:color w:val="000000"/>
          <w:sz w:val="24"/>
          <w:szCs w:val="24"/>
          <w:lang w:eastAsia="uk-UA"/>
        </w:rPr>
        <w:t>пунктом 3 частини першої статті 25 Закону України "Про відпустки"</w:t>
      </w:r>
      <w:r w:rsidRPr="008E5965">
        <w:rPr>
          <w:rFonts w:ascii="IBM Plex Serif" w:eastAsia="Times New Roman" w:hAnsi="IBM Plex Serif" w:cs="Times New Roman"/>
          <w:color w:val="293A55"/>
          <w:sz w:val="24"/>
          <w:szCs w:val="24"/>
          <w:lang w:eastAsia="uk-UA"/>
        </w:rPr>
        <w:t>, або одинока мати або батько, які мають дитину до чотирнадцяти років або дитину-інваліда;</w:t>
      </w:r>
    </w:p>
    <w:p w14:paraId="27AFFD8C"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проходження чоловіком (дружиною) військової служби (крім строкової), в тому числі за контрактом, у військових формуваннях, утворених відповідно до </w:t>
      </w:r>
      <w:r w:rsidRPr="008E5965">
        <w:rPr>
          <w:rFonts w:ascii="IBM Plex Serif" w:eastAsia="Times New Roman" w:hAnsi="IBM Plex Serif" w:cs="Times New Roman"/>
          <w:color w:val="293A55"/>
          <w:sz w:val="24"/>
          <w:szCs w:val="24"/>
          <w:lang w:eastAsia="uk-UA"/>
        </w:rPr>
        <w:lastRenderedPageBreak/>
        <w:t>законів України, та служби в органах внутрішніх справ поза місцем розташування закладу охорони здоров'я, в якому лікар (фармацевт/провізор)-інтерн проходить практичну частину підготовки в інтернатурі.</w:t>
      </w:r>
    </w:p>
    <w:p w14:paraId="27AFFD8D"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Зміна закладу охорони здоров'я, в якому лікар (фармацевт/провізор)-інтерн проходить практичну частину підготовки в інтернатурі, відбувається у разі наявності вакантних місць за відповідною спеціальністю у закладі охорони здоров'я відповідної адміністративно-територіальної одиниці.</w:t>
      </w:r>
    </w:p>
    <w:p w14:paraId="27AFFD8E" w14:textId="77777777" w:rsidR="008E5965" w:rsidRPr="008E5965" w:rsidRDefault="008E5965" w:rsidP="008E5965">
      <w:pPr>
        <w:shd w:val="clear" w:color="auto" w:fill="FFFFFF"/>
        <w:spacing w:after="0" w:line="240" w:lineRule="auto"/>
        <w:jc w:val="right"/>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(пункт 2 розділу VII у редакції наказу Міністерства</w:t>
      </w:r>
      <w:r w:rsidRPr="008E5965">
        <w:rPr>
          <w:rFonts w:ascii="IBM Plex Serif" w:eastAsia="Times New Roman" w:hAnsi="IBM Plex Serif" w:cs="Times New Roman"/>
          <w:color w:val="293A55"/>
          <w:sz w:val="24"/>
          <w:szCs w:val="24"/>
          <w:lang w:eastAsia="uk-UA"/>
        </w:rPr>
        <w:br/>
        <w:t> охорони здоров'я України від 06.05.2024 р. N 788,</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11.05.2024 р. N 820</w:t>
      </w:r>
      <w:r w:rsidRPr="008E5965">
        <w:rPr>
          <w:rFonts w:ascii="IBM Plex Serif" w:eastAsia="Times New Roman" w:hAnsi="IBM Plex Serif" w:cs="Times New Roman"/>
          <w:color w:val="293A55"/>
          <w:sz w:val="24"/>
          <w:szCs w:val="24"/>
          <w:lang w:eastAsia="uk-UA"/>
        </w:rPr>
        <w:t>)</w:t>
      </w:r>
    </w:p>
    <w:p w14:paraId="27AFFD8F"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3. Відрахування з інтернатури здійснюється:</w:t>
      </w:r>
    </w:p>
    <w:p w14:paraId="27AFFD90"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у разі, якщо лікар (фармацевт/провізор)-інтерн не з'явився до 10 серпня поточного року (10 квітня для випускників за спеціальністю 224 "Технології медичної діагностики та лікування" та випускників заочної форми навчання за спеціальністю 226 "Фармація, промислова фармація"), на базу стажування лікарів (фармацевтів/провізорів)-інтернів та не повідомив про поважні причини відсутності заклад вищої освіти та базу стажування;</w:t>
      </w:r>
    </w:p>
    <w:p w14:paraId="27AFFD91"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у разі, якщо лікар (фармацевт/провізор)-інтерн не з'явився своєчасно та не повідомив про поважні причини відсутності протягом 10 календарних днів з дати початку освітньої частини програми підготовки в інтернатурі заклад вищої освіти, що здійснює підготовку лікарів (фармацевтів/провізорів)-інтернів;</w:t>
      </w:r>
    </w:p>
    <w:p w14:paraId="27AFFD92"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за невиконання програми підготовки в інтернатурі (у разі виконання менше третини обсягу програми підготовки);</w:t>
      </w:r>
    </w:p>
    <w:p w14:paraId="27AFFD93"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за систематичне порушення правил внутрішнього розпорядку;</w:t>
      </w:r>
    </w:p>
    <w:p w14:paraId="27AFFD94"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за пропуск занять без поважних причин, якщо лікарів (фармацевти/провізори)-інтерни пропустили більше третини занять в закладі вищої освіти, що здійснює підготовку лікарів (фармацевтів/провізорів)-інтернів;</w:t>
      </w:r>
    </w:p>
    <w:p w14:paraId="27AFFD95"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у разі порушення умов договору про надання освітніх послуг із закладом вищої освіти, або умов договору про надання платної послуги із базою стажування лікарів (фармацевтів/провізорів)-інтернів;</w:t>
      </w:r>
    </w:p>
    <w:p w14:paraId="27AFFD96"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за власним бажанням;</w:t>
      </w:r>
    </w:p>
    <w:p w14:paraId="27AFFD97"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у зв'язку із завершенням підготовки за відповідною програмою підготовки в інтернатурі.</w:t>
      </w:r>
    </w:p>
    <w:p w14:paraId="27AFFD98"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4. Відрахування з інтернатури здійснюється наказом структурних підрозділів з питань охорони здоров'я обласних, Київської та Севастопольської міських державних адміністрацій, закладу вищої освіти, або бази стажування, які видали наказ про зарахування до інтернатури, за поданням керівника бази стажування, або керівника закладу вищої освіти.</w:t>
      </w:r>
    </w:p>
    <w:p w14:paraId="27AFFD99"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Копія наказу про відрахування з інтернатури направляється до бази стажування лікарів (фармацевтів/провізорів)-інтернів та до закладу вищої освіти відповідно.</w:t>
      </w:r>
    </w:p>
    <w:p w14:paraId="27AFFD9A"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lastRenderedPageBreak/>
        <w:t>5. Повторне зарахування в інтернатуру лікарів (фармацевтів/провізорів)-інтернів, відрахованих відповідно до цього розділу, здійснюється на загальних підставах відповідно до цього Положення.</w:t>
      </w:r>
    </w:p>
    <w:p w14:paraId="27AFFD9B"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6. Виконання програми підготовки в інтернатурі призупиняється у таких випадках:</w:t>
      </w:r>
    </w:p>
    <w:p w14:paraId="27AFFD9C"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за непрацездатністю, якщо за висновком лікарсько-консультативної комісії (далі - ЛКК) або медико-соціальної експертної комісії (далі - МСЕК), визначена непрацездатність лікаря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/провізора)-інтерна до роботи лікарем (фармацевтом/провізором)-інтерном;</w:t>
      </w:r>
    </w:p>
    <w:p w14:paraId="27AFFD9D"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у разі виходу у відпустку у зв'язку з вагітністю та пологами або відпустку для догляду за дитиною до досягнення нею трирічного віку.</w:t>
      </w:r>
    </w:p>
    <w:p w14:paraId="27AFFD9E"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Виконання програми підготовки в інтернатурі поновлюється за заявою лікаря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/провізора)-інтерна і здійснюється за індивідуальним навчальним планом.</w:t>
      </w:r>
    </w:p>
    <w:p w14:paraId="27AFFD9F"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7. Зміна спеціальності в інтернатурі може відбуватися у зв'язку:</w:t>
      </w:r>
    </w:p>
    <w:p w14:paraId="27AFFDA0"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з непрацездатністю, якщо за висновком ЛКК або МСЕК визначено, що лікарі (фармацевти/провізори)-інтерни є непрацездатними для проходження програми підготовки в інтернатурі з відповідної спеціальності;</w:t>
      </w:r>
    </w:p>
    <w:p w14:paraId="27AFFDA1"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з проходженням військової служби чоловіком (дружиною в тому числі за контрактом), у військових формуваннях створених відповідно до законодавства України (крім строкової) та служби в органах внутрішніх справ поза місцем розташування бази стажування лікарів (фармацевтів/провізорів)-інтернів, у випадку відсутності обраної спеціальності за місцем проходження військової служби.</w:t>
      </w:r>
    </w:p>
    <w:p w14:paraId="27AFFDA2"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Зміна спеціальності в інтернатурі з інших підстав не допускається.</w:t>
      </w:r>
    </w:p>
    <w:p w14:paraId="27AFFDA3"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Лікарі (фармацевти/провізори)-інтерни мають право повторно вступити до інтернатури на наступний рік, на умовах, передбачених цим Положенням.</w:t>
      </w:r>
    </w:p>
    <w:p w14:paraId="27AFFDA4" w14:textId="77777777" w:rsidR="008E5965" w:rsidRPr="008E5965" w:rsidRDefault="008E5965" w:rsidP="008E5965">
      <w:pPr>
        <w:shd w:val="clear" w:color="auto" w:fill="FFFFFF"/>
        <w:spacing w:after="0" w:line="240" w:lineRule="auto"/>
        <w:outlineLvl w:val="2"/>
        <w:rPr>
          <w:rFonts w:ascii="inherit" w:eastAsia="Times New Roman" w:hAnsi="inherit" w:cs="Times New Roman"/>
          <w:b/>
          <w:bCs/>
          <w:color w:val="293A55"/>
          <w:sz w:val="30"/>
          <w:szCs w:val="30"/>
          <w:lang w:eastAsia="uk-UA"/>
        </w:rPr>
      </w:pPr>
      <w:r w:rsidRPr="008E5965">
        <w:rPr>
          <w:rFonts w:ascii="inherit" w:eastAsia="Times New Roman" w:hAnsi="inherit" w:cs="Times New Roman"/>
          <w:b/>
          <w:bCs/>
          <w:color w:val="293A55"/>
          <w:sz w:val="30"/>
          <w:szCs w:val="30"/>
          <w:lang w:eastAsia="uk-UA"/>
        </w:rPr>
        <w:t>VIII. Фінансове забезпечення інтернатури</w:t>
      </w:r>
    </w:p>
    <w:p w14:paraId="27AFFDA5"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 Фінансування підготовки в інтернатурі для громадян України може відбуватися за кошти державного та/або місцевих бюджетів, кошти фізичних (юридичних) осіб та інших джерел, не заборонених законодавством.</w:t>
      </w:r>
    </w:p>
    <w:p w14:paraId="27AFFDA6"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2. Фінансування підготовки в інтернатурі іноземців та осіб без громадянства відбувається за кошти фізичних (юридичних) осіб.</w:t>
      </w:r>
    </w:p>
    <w:p w14:paraId="27AFFDA7"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3. Підготовка в інтернатурі за кошти фізичних (юридичних) осіб здійснюється на підставі договорів про надання платних послуг із закладом вищої освіти та базою стажування лікарів (фармацевтів/провізорів)-інтернів.</w:t>
      </w:r>
    </w:p>
    <w:p w14:paraId="27AFFDA8"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4. Фінансування підготовки в інтернатурі випускників, які навчались в закладі вищої освіти за кошти державного бюджету та проходитимуть програму підготовки в інтернатурі в закладі охорони здоров'я приватної форми власності відбувається за кошти фізичних (юридичних) осіб.</w:t>
      </w:r>
    </w:p>
    <w:p w14:paraId="27AFFDA9"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5. Кількість місць на підготовку лікарів (фармацевтів/провізорів)-інтернів за кошти державного бюджету та за кошти фізичних (юридичних) осіб визначається щороку МОЗ до 01 травня поточного року, з урахуванням:</w:t>
      </w:r>
    </w:p>
    <w:p w14:paraId="27AFFDAA"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lastRenderedPageBreak/>
        <w:t>кадрових потреб, сформованих на підставі заявок, які подають щороку до 01 березня поточного року Міністерство охорони здоров'я Автономної Республіки Крим, структурні підрозділи з питань охорони здоров'я обласних, Київської та Севастопольської міських державних адміністрацій до МОЗ;</w:t>
      </w:r>
    </w:p>
    <w:p w14:paraId="27AFFDAB"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пропозицій груп експертів МОЗ за спеціальностями;</w:t>
      </w:r>
    </w:p>
    <w:p w14:paraId="27AFFDAC"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обсягу бюджетних призначень, передбачених на відповідний рік.</w:t>
      </w:r>
    </w:p>
    <w:p w14:paraId="27AFFDAD" w14:textId="77777777" w:rsidR="008E5965" w:rsidRPr="008E5965" w:rsidRDefault="008E5965" w:rsidP="008E5965">
      <w:pPr>
        <w:shd w:val="clear" w:color="auto" w:fill="FFFFFF"/>
        <w:spacing w:after="0" w:line="240" w:lineRule="auto"/>
        <w:outlineLvl w:val="2"/>
        <w:rPr>
          <w:rFonts w:ascii="inherit" w:eastAsia="Times New Roman" w:hAnsi="inherit" w:cs="Times New Roman"/>
          <w:b/>
          <w:bCs/>
          <w:color w:val="293A55"/>
          <w:sz w:val="30"/>
          <w:szCs w:val="30"/>
          <w:lang w:eastAsia="uk-UA"/>
        </w:rPr>
      </w:pPr>
      <w:r w:rsidRPr="008E5965">
        <w:rPr>
          <w:rFonts w:ascii="inherit" w:eastAsia="Times New Roman" w:hAnsi="inherit" w:cs="Times New Roman"/>
          <w:b/>
          <w:bCs/>
          <w:color w:val="293A55"/>
          <w:sz w:val="30"/>
          <w:szCs w:val="30"/>
          <w:lang w:eastAsia="uk-UA"/>
        </w:rPr>
        <w:t>IX. Заходи з оцінювання результатів проходження інтернатури</w:t>
      </w:r>
    </w:p>
    <w:p w14:paraId="27AFFDAE"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 Заходи з оцінювання результатів проходження інтернатури складаються з поточного, проміжного та підсумкового оцінювання (атестація).</w:t>
      </w:r>
    </w:p>
    <w:p w14:paraId="27AFFDAF"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2. Поточне оцінювання здійснюється керівниками груп лікарів (фармацевтів/провізорів)-інтернів закладів вищої освіти шляхом контролю за рівнем оволодіння </w:t>
      </w:r>
      <w:proofErr w:type="spellStart"/>
      <w:r w:rsidRPr="008E5965">
        <w:rPr>
          <w:rFonts w:ascii="IBM Plex Serif" w:eastAsia="Times New Roman" w:hAnsi="IBM Plex Serif" w:cs="Times New Roman"/>
          <w:color w:val="293A55"/>
          <w:sz w:val="24"/>
          <w:szCs w:val="24"/>
          <w:lang w:eastAsia="uk-UA"/>
        </w:rPr>
        <w:t>компетентностями</w:t>
      </w:r>
      <w:proofErr w:type="spellEnd"/>
      <w:r w:rsidRPr="008E5965">
        <w:rPr>
          <w:rFonts w:ascii="IBM Plex Serif" w:eastAsia="Times New Roman" w:hAnsi="IBM Plex Serif" w:cs="Times New Roman"/>
          <w:color w:val="293A55"/>
          <w:sz w:val="24"/>
          <w:szCs w:val="24"/>
          <w:lang w:eastAsia="uk-UA"/>
        </w:rPr>
        <w:t>, зазначеними у відомості обліку відвідувань та успішності, яка є додатком до програми підготовки в інтернатурі.</w:t>
      </w:r>
    </w:p>
    <w:p w14:paraId="27AFFDB0"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3. У разі, якщо за результатами поточного оцінювання встановлено, що базою стажування не надано необхідного обсягу роботи відповідно до програми підготовки в інтернатурі, вирішується питання із зміни бази стажування.</w:t>
      </w:r>
    </w:p>
    <w:p w14:paraId="27AFFDB1"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4. Проміжне оцінювання здійснюється:</w:t>
      </w:r>
    </w:p>
    <w:p w14:paraId="27AFFDB2"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профільною кафедрою закладу вищої освіти за результатами проходження освітньої частини програми підготовки в інтернатурі;</w:t>
      </w:r>
    </w:p>
    <w:p w14:paraId="27AFFDB3"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куратором лікарів (фармацевтів/провізорів)-інтернів на базах стажування з метою перевірки ступеня оволодіння відповідними </w:t>
      </w:r>
      <w:proofErr w:type="spellStart"/>
      <w:r w:rsidRPr="008E5965">
        <w:rPr>
          <w:rFonts w:ascii="IBM Plex Serif" w:eastAsia="Times New Roman" w:hAnsi="IBM Plex Serif" w:cs="Times New Roman"/>
          <w:color w:val="293A55"/>
          <w:sz w:val="24"/>
          <w:szCs w:val="24"/>
          <w:lang w:eastAsia="uk-UA"/>
        </w:rPr>
        <w:t>компетентностями</w:t>
      </w:r>
      <w:proofErr w:type="spellEnd"/>
      <w:r w:rsidRPr="008E5965">
        <w:rPr>
          <w:rFonts w:ascii="IBM Plex Serif" w:eastAsia="Times New Roman" w:hAnsi="IBM Plex Serif" w:cs="Times New Roman"/>
          <w:color w:val="293A55"/>
          <w:sz w:val="24"/>
          <w:szCs w:val="24"/>
          <w:lang w:eastAsia="uk-UA"/>
        </w:rPr>
        <w:t xml:space="preserve"> по завершенню вивчення кожного курсу практичної частини програми підготовки в інтернатурі.</w:t>
      </w:r>
    </w:p>
    <w:p w14:paraId="27AFFDB4"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5. Результати проміжного оцінювання ступеня оволодіння відповідними </w:t>
      </w:r>
      <w:proofErr w:type="spellStart"/>
      <w:r w:rsidRPr="008E5965">
        <w:rPr>
          <w:rFonts w:ascii="IBM Plex Serif" w:eastAsia="Times New Roman" w:hAnsi="IBM Plex Serif" w:cs="Times New Roman"/>
          <w:color w:val="293A55"/>
          <w:sz w:val="24"/>
          <w:szCs w:val="24"/>
          <w:lang w:eastAsia="uk-UA"/>
        </w:rPr>
        <w:t>компетентностями</w:t>
      </w:r>
      <w:proofErr w:type="spellEnd"/>
      <w:r w:rsidRPr="008E5965">
        <w:rPr>
          <w:rFonts w:ascii="IBM Plex Serif" w:eastAsia="Times New Roman" w:hAnsi="IBM Plex Serif" w:cs="Times New Roman"/>
          <w:color w:val="293A55"/>
          <w:sz w:val="24"/>
          <w:szCs w:val="24"/>
          <w:lang w:eastAsia="uk-UA"/>
        </w:rPr>
        <w:t xml:space="preserve"> фіксуються у відомості обліку відвідувань та успішності та враховуються під час підсумкового оцінювання за шкалою відповідно до вимог програми підготовки в інтернатурі за конкретною спеціальністю.</w:t>
      </w:r>
    </w:p>
    <w:p w14:paraId="27AFFDB5"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6. По закінченню строку підготовки в інтернатурі лікарі (фармацевти/провізори)-інтерни проходять підсумковий контроль у формі атестації для визначення знань і практичних навичок з присвоєнням звання "лікар-спеціаліст" та "фармацевт/провізор-спеціаліст" за відповідною спеціальністю.</w:t>
      </w:r>
    </w:p>
    <w:p w14:paraId="27AFFDB6"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7. До атестації для визначення знань та практичних навичок з присвоєнням звання "лікар-спеціаліст" або "фармацевт/провізор-спеціаліст", допускаються лікарі (фармацевти/провізори)-інтерни, які повністю виконали програму підготовки в інтернатурі.</w:t>
      </w:r>
    </w:p>
    <w:p w14:paraId="27AFFDB7"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8. Виконання програми інтернатури засвідчується заліковими відомостями (відомостями обліку відвідувань та успішності лікаря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/провізора)-інтерна), які подаються кафедрами закладу вищої освіти, що здійснює підготовку лікарів (фармацевтів/провізорів)-інтернів, до деканату факультету (відділу) інтернатури не пізніше, як за тиждень до початку атестації.</w:t>
      </w:r>
    </w:p>
    <w:p w14:paraId="27AFFDB8"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lastRenderedPageBreak/>
        <w:t>9. Допуск лікарів (фармацевтів/провізорів)-інтернів до проведення атестації для визначення знань та практичних навичок з присвоєнням звання "лікар-спеціаліст" та "фармацевт/провізор-спеціаліст" оформлюється наказом керівника закладу вищої освіти, що здійснює підготовку лікарів (фармацевтів/провізорів)-інтернів.</w:t>
      </w:r>
    </w:p>
    <w:p w14:paraId="27AFFDB9"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10. Підсумкове оцінювання (атестація) лікарів (фармацевтів/провізорів)-інтернів включає:</w:t>
      </w:r>
    </w:p>
    <w:p w14:paraId="27AFFDBA"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 ліцензійний інтегрований іспит "Крок 3";</w:t>
      </w:r>
    </w:p>
    <w:p w14:paraId="27AFFDBB"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2) іспит з оволодіння практичними навичками, по закінченню якого проводиться співбесіда зі спеціальності</w:t>
      </w:r>
      <w:r w:rsidRPr="008E5965">
        <w:rPr>
          <w:rFonts w:ascii="IBM Plex Serif" w:eastAsia="Times New Roman" w:hAnsi="IBM Plex Serif" w:cs="Times New Roman"/>
          <w:i/>
          <w:iCs/>
          <w:color w:val="293A55"/>
          <w:sz w:val="24"/>
          <w:szCs w:val="24"/>
          <w:lang w:eastAsia="uk-UA"/>
        </w:rPr>
        <w:t>.</w:t>
      </w:r>
    </w:p>
    <w:p w14:paraId="27AFFDBC"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11. Проведення ліцензійного інтегрованого іспиту "Крок 3" (далі - іспит "Крок 3"):</w:t>
      </w:r>
    </w:p>
    <w:p w14:paraId="27AFFDBD"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1) іспит "Крок 3" є стандартизованою формою контролю набуття лікарем (фармацевтом/провізором) - інтерном </w:t>
      </w:r>
      <w:proofErr w:type="spellStart"/>
      <w:r w:rsidRPr="008E5965">
        <w:rPr>
          <w:rFonts w:ascii="IBM Plex Serif" w:eastAsia="Times New Roman" w:hAnsi="IBM Plex Serif" w:cs="Times New Roman"/>
          <w:color w:val="293A55"/>
          <w:sz w:val="24"/>
          <w:szCs w:val="24"/>
          <w:lang w:eastAsia="uk-UA"/>
        </w:rPr>
        <w:t>компетентностей</w:t>
      </w:r>
      <w:proofErr w:type="spellEnd"/>
      <w:r w:rsidRPr="008E5965">
        <w:rPr>
          <w:rFonts w:ascii="IBM Plex Serif" w:eastAsia="Times New Roman" w:hAnsi="IBM Plex Serif" w:cs="Times New Roman"/>
          <w:color w:val="293A55"/>
          <w:sz w:val="24"/>
          <w:szCs w:val="24"/>
          <w:lang w:eastAsia="uk-UA"/>
        </w:rPr>
        <w:t xml:space="preserve">, визначених програмою навчання в інтернатурі, та оцінювання таких </w:t>
      </w:r>
      <w:proofErr w:type="spellStart"/>
      <w:r w:rsidRPr="008E5965">
        <w:rPr>
          <w:rFonts w:ascii="IBM Plex Serif" w:eastAsia="Times New Roman" w:hAnsi="IBM Plex Serif" w:cs="Times New Roman"/>
          <w:color w:val="293A55"/>
          <w:sz w:val="24"/>
          <w:szCs w:val="24"/>
          <w:lang w:eastAsia="uk-UA"/>
        </w:rPr>
        <w:t>компетентностей</w:t>
      </w:r>
      <w:proofErr w:type="spellEnd"/>
      <w:r w:rsidRPr="008E5965">
        <w:rPr>
          <w:rFonts w:ascii="IBM Plex Serif" w:eastAsia="Times New Roman" w:hAnsi="IBM Plex Serif" w:cs="Times New Roman"/>
          <w:color w:val="293A55"/>
          <w:sz w:val="24"/>
          <w:szCs w:val="24"/>
          <w:lang w:eastAsia="uk-UA"/>
        </w:rPr>
        <w:t>. Іспит "Крок 3", як перший етап атестації, розробляється та проводиться державною організацією "Центр тестування професійної компетентності фахівців з вищою освітою напрямів підготовки "Медицина" і "Фармація" при Міністерстві охорони здоров'я України" (далі - Центром тестування при МОЗ) на основі технологій стандартизованого тестування у письмовій (бланковій) або комп'ютерній формах (в останньому випадку з дотриманням законодавства із захисту інформації). Форма проведення іспиту "Крок 3" визначається Центром тестування при МОЗ.</w:t>
      </w:r>
    </w:p>
    <w:p w14:paraId="27AFFDBE"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Організацію та проведення іспиту "Крок 3" забезпечують:</w:t>
      </w:r>
    </w:p>
    <w:p w14:paraId="27AFFDBF"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у частині підготовки аудиторій для його проведення, забезпечення належних та безпечних умов під час його проведення, отримання лікарями (фармацевтами/провізорами)-інтернами за потреби невідкладної медичної допомоги - заклад вищої освіти;</w:t>
      </w:r>
    </w:p>
    <w:p w14:paraId="27AFFDC0"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у частині здійснення необхідних організаційно-технологічних заходів для його проведення - Центр тестування при МОЗ;</w:t>
      </w:r>
    </w:p>
    <w:p w14:paraId="27AFFDC1"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2) іспит "Крок 3" проводиться за єдиними закритими тестами та за єдиними методичними матеріалами, розробленими Центром тестування при МОЗ. Для розроблення змісту іспиту та методичних матеріалів Центр тестування при МОЗ може створювати робочі групи та/або залучати представників закладів освіти, профільних об'єднань, практичної охорони здоров'я;</w:t>
      </w:r>
    </w:p>
    <w:p w14:paraId="27AFFDC2"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3) розроблення іспиту "Крок 3" передбачає його первинне розроблення, оновлення та актуалізацію, яка відбувається не рідше ніж раз на три роки;</w:t>
      </w:r>
    </w:p>
    <w:p w14:paraId="27AFFDC3"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4) тривалість складання іспиту "Крок 3" визначається з розрахунку 1 хвилина на 1 тестове завдання. Кількість завдань іспиту "Крок 3" не повинна перевищувати 200 тестових завдань;</w:t>
      </w:r>
    </w:p>
    <w:p w14:paraId="27AFFDC4"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5) іспит "Крок 3" проводиться відповідно до графіка, затвердженого МОЗ. Графік затверджується щороку на календарний рік;</w:t>
      </w:r>
    </w:p>
    <w:p w14:paraId="27AFFDC5"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lastRenderedPageBreak/>
        <w:t>6) для лікарів (фармацевтів/провізорів)-інтернів, які були відсутні на складанні іспиту "Крок 3" з поважної (документально підтвердженої) причини проводиться один раз додаткове складання іспиту. Дата проведення додаткового складання іспиту визначається Центром тестування при МОЗ;</w:t>
      </w:r>
    </w:p>
    <w:p w14:paraId="27AFFDC6"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7) іспит "Крок 3" проводиться у приміщенні закладу освіти або у приміщенні, визначеному Центром тестування при МОЗ.</w:t>
      </w:r>
    </w:p>
    <w:p w14:paraId="27AFFDC7"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Кожна аудиторія, в якій проводиться іспит "Крок 3", повинна відповідати таким вимогам:</w:t>
      </w:r>
    </w:p>
    <w:p w14:paraId="27AFFDC8"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відсутність перегородок для повного спостереження за процесом проведення тестування і безперешкодного доступу до всіх лікарів (фармацевтів/провізорів)-інтернів, які складають іспит;</w:t>
      </w:r>
    </w:p>
    <w:p w14:paraId="27AFFDC9"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природне/штучне/комбіноване освітлення, яке відповідає встановленим вимогам;</w:t>
      </w:r>
    </w:p>
    <w:p w14:paraId="27AFFDCA"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наявність для кожного лікаря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/провізора)-інтерна окремого робочого місця, обладнаного столом та стільцем (партою, стільцем зі столиком), комп'ютера (для комп'ютерної форми);</w:t>
      </w:r>
    </w:p>
    <w:p w14:paraId="27AFFDCB"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оснащеність годинником, дошкою або іншою поверхнею, на якій можна позначити час початку та закінчення іспиту;</w:t>
      </w:r>
    </w:p>
    <w:p w14:paraId="27AFFDCC"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оснащеність відеокамерами або системами відеоспостереження з автоматизованим записом усіх етапів проведення тестування (отримане зображення має бути чітким, покривати не менше 95 % аудиторії; на відео має простежуватися кожен лікар (фармацевт/провізор)-інтерн, який виконує тест, незалежно від його розміщення в аудиторії;</w:t>
      </w:r>
    </w:p>
    <w:p w14:paraId="27AFFDCD"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достатність місця (усі лікарі (фармацевти/провізори)-інтерни, які складають іспит, мають сидіти обличчям в один бік, відстань між ними має бути в одне посадкове місце для унеможливлення спілкування один з одним та проявів академічної </w:t>
      </w:r>
      <w:proofErr w:type="spellStart"/>
      <w:r w:rsidRPr="008E5965">
        <w:rPr>
          <w:rFonts w:ascii="IBM Plex Serif" w:eastAsia="Times New Roman" w:hAnsi="IBM Plex Serif" w:cs="Times New Roman"/>
          <w:color w:val="293A55"/>
          <w:sz w:val="24"/>
          <w:szCs w:val="24"/>
          <w:lang w:eastAsia="uk-UA"/>
        </w:rPr>
        <w:t>недоброчесності</w:t>
      </w:r>
      <w:proofErr w:type="spellEnd"/>
      <w:r w:rsidRPr="008E5965">
        <w:rPr>
          <w:rFonts w:ascii="IBM Plex Serif" w:eastAsia="Times New Roman" w:hAnsi="IBM Plex Serif" w:cs="Times New Roman"/>
          <w:color w:val="293A55"/>
          <w:sz w:val="24"/>
          <w:szCs w:val="24"/>
          <w:lang w:eastAsia="uk-UA"/>
        </w:rPr>
        <w:t>);</w:t>
      </w:r>
    </w:p>
    <w:p w14:paraId="27AFFDCE"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8) іспит "Крок 3" проводиться у приміщенні, визначеному Центром тестування при МОЗ, якщо кількість лікарів (фармацевтів/провізорів)-інтернів у закладі вищої освіти, які складають (або додатково складають) іспит, становить менше 20 осіб, або у випадку неможливості закладу вищої освіти забезпечити дотримання умов його проведення, визначених цим Положенням;</w:t>
      </w:r>
    </w:p>
    <w:p w14:paraId="27AFFDCF"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9) для забезпечення закритості екзаменаційних матеріалів іспиту "Крок 3" їх доставка до закладу вищої освіти здійснюється із залученням Державного підприємства спеціального зв'язку. Здійснення комплексу заходів щодо забезпечення закритості екзаменаційних матеріалів іспиту "Крок 3" покладається на Центр тестування при МОЗ;</w:t>
      </w:r>
    </w:p>
    <w:p w14:paraId="27AFFDD0"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10) для забезпечення прозорості проведення іспиту "Крок 3" в аудиторіях здійснюється відеоспостереження та відеозапис. Відеозапис включає період часу від входу першого лікаря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/провізора)-інтерна до аудиторії до моменту виходу з аудиторії останнього лікаря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 xml:space="preserve">/провізора)-інтерна та представника Центру тестування, який адмініструє проведення іспиту "Крок </w:t>
      </w:r>
      <w:r w:rsidRPr="008E5965">
        <w:rPr>
          <w:rFonts w:ascii="IBM Plex Serif" w:eastAsia="Times New Roman" w:hAnsi="IBM Plex Serif" w:cs="Times New Roman"/>
          <w:color w:val="293A55"/>
          <w:sz w:val="24"/>
          <w:szCs w:val="24"/>
          <w:lang w:eastAsia="uk-UA"/>
        </w:rPr>
        <w:lastRenderedPageBreak/>
        <w:t xml:space="preserve">3" у цій аудиторії (далі - </w:t>
      </w:r>
      <w:proofErr w:type="spellStart"/>
      <w:r w:rsidRPr="008E5965">
        <w:rPr>
          <w:rFonts w:ascii="IBM Plex Serif" w:eastAsia="Times New Roman" w:hAnsi="IBM Plex Serif" w:cs="Times New Roman"/>
          <w:color w:val="293A55"/>
          <w:sz w:val="24"/>
          <w:szCs w:val="24"/>
          <w:lang w:eastAsia="uk-UA"/>
        </w:rPr>
        <w:t>проктор</w:t>
      </w:r>
      <w:proofErr w:type="spellEnd"/>
      <w:r w:rsidRPr="008E5965">
        <w:rPr>
          <w:rFonts w:ascii="IBM Plex Serif" w:eastAsia="Times New Roman" w:hAnsi="IBM Plex Serif" w:cs="Times New Roman"/>
          <w:color w:val="293A55"/>
          <w:sz w:val="24"/>
          <w:szCs w:val="24"/>
          <w:lang w:eastAsia="uk-UA"/>
        </w:rPr>
        <w:t xml:space="preserve">) після завершення проведення іспиту. </w:t>
      </w:r>
      <w:proofErr w:type="spellStart"/>
      <w:r w:rsidRPr="008E5965">
        <w:rPr>
          <w:rFonts w:ascii="IBM Plex Serif" w:eastAsia="Times New Roman" w:hAnsi="IBM Plex Serif" w:cs="Times New Roman"/>
          <w:color w:val="293A55"/>
          <w:sz w:val="24"/>
          <w:szCs w:val="24"/>
          <w:lang w:eastAsia="uk-UA"/>
        </w:rPr>
        <w:t>Проктор</w:t>
      </w:r>
      <w:proofErr w:type="spellEnd"/>
      <w:r w:rsidRPr="008E5965">
        <w:rPr>
          <w:rFonts w:ascii="IBM Plex Serif" w:eastAsia="Times New Roman" w:hAnsi="IBM Plex Serif" w:cs="Times New Roman"/>
          <w:color w:val="293A55"/>
          <w:sz w:val="24"/>
          <w:szCs w:val="24"/>
          <w:lang w:eastAsia="uk-UA"/>
        </w:rPr>
        <w:t xml:space="preserve"> залишає аудиторію останнім;</w:t>
      </w:r>
    </w:p>
    <w:p w14:paraId="27AFFDD1"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11) копії зроблених відеозаписів передаються до Центру тестування при МОЗ, де проводиться їх аналіз. Строк зберігання відеозапису у закладі освіти становить три роки;</w:t>
      </w:r>
    </w:p>
    <w:p w14:paraId="27AFFDD2"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12) у разі виявлення під час аналізу відеозаписів співробітниками Центру тестування при МОЗ факту порушення лікарем (фармацевтом/провізором)-інтерном академічної доброчесності (зокрема списування, користування мобільним телефоном), такий лікар (фармацевт/провізор)-інтерн отримує результат "0";</w:t>
      </w:r>
    </w:p>
    <w:p w14:paraId="27AFFDD3"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13) в іспиті "Крок 3" беруть участь лікарі (фармацевти/провізори)-інтерни, які зареєстровані на його складання та стан здоров'я яких, на час проведення іспиту, дозволяє проходити тестування;</w:t>
      </w:r>
    </w:p>
    <w:p w14:paraId="27AFFDD4"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14) реєстрація лікарів (фармацевтів/провізорів)-інтернів для складання іспиту "Крок 3" починається не раніше ніж за 4 місяці і закінчується не пізніше ніж за 2 місяці до встановленої дати його проведення;</w:t>
      </w:r>
    </w:p>
    <w:p w14:paraId="27AFFDD5"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15) реєстрацію лікарів (фармацевтів/провізорів)-інтернів для складання іспиту здійснює Центр тестування при МОЗ на підставі поданих закладом освіти комплекту реєстраційних документів за формами, визначеними Центром тестування при МОЗ;</w:t>
      </w:r>
    </w:p>
    <w:p w14:paraId="27AFFDD6"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16) центр тестування при МОЗ має право відмовити закладу вищої освіти у реєстрації лікаря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/провізора)-інтерна на іспит у разі неналежного оформлення комплекту реєстраційних документів; невідповідності поданих документів законодавству України; подання замовлення пізніше встановленого строку;</w:t>
      </w:r>
    </w:p>
    <w:p w14:paraId="27AFFDD7"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17) у випадку відмови у реєстрації лікаря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/провізора)-інтерна через неналежне оформлення реєстраційних документів, невідповідність поданих документів законодавству України лікар (фармацевт/провізор)-інтерн після усунення недоліків має право подати їх повторно;</w:t>
      </w:r>
    </w:p>
    <w:p w14:paraId="27AFFDD8"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18) під час складання іспиту "Крок 3" лікарям (фармацевтам/провізорам)-інтернам забороняється:</w:t>
      </w:r>
    </w:p>
    <w:p w14:paraId="27AFFDD9"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приносити до місця проведення іспиту небезпечні предмети та речовини, що становлять загрозу для життя та здоров'я людини;</w:t>
      </w:r>
    </w:p>
    <w:p w14:paraId="27AFFDDA"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використовувати у місці проведення іспиту та мати при собі або на своєму робочому місці засоби зв'язку, пристрої зчитування, обробки, збереження та відтворення інформації (у тому числі: мобільні телефони, планшети, будь-які електронні прилади (окрім медичних), а також окремі елементи, які можуть бути складовими частинами відповідних технічних засобів чи електронних приладів, друковані або рукописні матеріали, інші засоби, предмети, прилади, що не передбачені процедурою тестування, портфелі, сумки, верхній одяг, будь-яку їжу або напої (крім питної води в пляшці без етикетки ємністю не більше 0,5 л);</w:t>
      </w:r>
    </w:p>
    <w:p w14:paraId="27AFFDDB"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lastRenderedPageBreak/>
        <w:t>впродовж часу, відведеного для виконання тестових завдань, заважати іншим лікарям (фармацевтам/провізорам)-інтернам виконувати тестові завдання;</w:t>
      </w:r>
    </w:p>
    <w:p w14:paraId="27AFFDDC"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спілкуватися в будь-якій формі з іншими лікарями (фармацевтами/ провізорами)-інтернами під час виконання тестових завдань, передавати їм будь-які предмети та матеріали, у тому числі екзаменаційні;</w:t>
      </w:r>
    </w:p>
    <w:p w14:paraId="27AFFDDD"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копіювати відповіді інших лікарів (фармацевтів/провізорів)-інтернів;</w:t>
      </w:r>
    </w:p>
    <w:p w14:paraId="27AFFDDE"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копіювати / фотографувати тестові завдання іспиту;</w:t>
      </w:r>
    </w:p>
    <w:p w14:paraId="27AFFDDF"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розголошувати в будь-якій формі інформацію про зміст тестових завдань;</w:t>
      </w:r>
    </w:p>
    <w:p w14:paraId="27AFFDE0"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виносити за межі аудиторії робочі матеріали, їх окремі аркуші, бланки відповідей або їх копії;</w:t>
      </w:r>
    </w:p>
    <w:p w14:paraId="27AFFDE1"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продовжувати відмічання відповідей на бланку після оголошення про закінчення тестування;</w:t>
      </w:r>
    </w:p>
    <w:p w14:paraId="27AFFDE2"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19) у разі порушення вимог цього пункту лікар (фармацевт/провізор)-інтерн позбавляється права на продовження роботи над тестом, що фіксується </w:t>
      </w:r>
      <w:proofErr w:type="spellStart"/>
      <w:r w:rsidRPr="008E5965">
        <w:rPr>
          <w:rFonts w:ascii="IBM Plex Serif" w:eastAsia="Times New Roman" w:hAnsi="IBM Plex Serif" w:cs="Times New Roman"/>
          <w:color w:val="293A55"/>
          <w:sz w:val="24"/>
          <w:szCs w:val="24"/>
          <w:lang w:eastAsia="uk-UA"/>
        </w:rPr>
        <w:t>проктором</w:t>
      </w:r>
      <w:proofErr w:type="spellEnd"/>
      <w:r w:rsidRPr="008E5965">
        <w:rPr>
          <w:rFonts w:ascii="IBM Plex Serif" w:eastAsia="Times New Roman" w:hAnsi="IBM Plex Serif" w:cs="Times New Roman"/>
          <w:color w:val="293A55"/>
          <w:sz w:val="24"/>
          <w:szCs w:val="24"/>
          <w:lang w:eastAsia="uk-UA"/>
        </w:rPr>
        <w:t xml:space="preserve"> у відповідному акті. Такий лікар (фармацевт/провізор)-інтерн отримує результат "0";</w:t>
      </w:r>
    </w:p>
    <w:p w14:paraId="27AFFDE3"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20) іспит "Крок 3" складається лікарем (фармацевтом/провізором)-інтерном індивідуально після проходження ним процедури ідентифікації перед проведенням іспиту;</w:t>
      </w:r>
    </w:p>
    <w:p w14:paraId="27AFFDE4"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21) процедура ідентифікації лікаря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/провізора)-інтерна полягає у пред'явленні ним документа, що посвідчує особу (паспорта громадянина України, у тому числі у формі ID-картки, е-паспорта), дані якого було вказано закладом освіти під час реєстрації лікаря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 xml:space="preserve">/провізора)-інтерна для складання іспиту "Крок 3". Організація проведення процедури ідентифікації здійснюється представником закладу освіти за участі </w:t>
      </w:r>
      <w:proofErr w:type="spellStart"/>
      <w:r w:rsidRPr="008E5965">
        <w:rPr>
          <w:rFonts w:ascii="IBM Plex Serif" w:eastAsia="Times New Roman" w:hAnsi="IBM Plex Serif" w:cs="Times New Roman"/>
          <w:color w:val="293A55"/>
          <w:sz w:val="24"/>
          <w:szCs w:val="24"/>
          <w:lang w:eastAsia="uk-UA"/>
        </w:rPr>
        <w:t>проктора</w:t>
      </w:r>
      <w:proofErr w:type="spellEnd"/>
      <w:r w:rsidRPr="008E5965">
        <w:rPr>
          <w:rFonts w:ascii="IBM Plex Serif" w:eastAsia="Times New Roman" w:hAnsi="IBM Plex Serif" w:cs="Times New Roman"/>
          <w:color w:val="293A55"/>
          <w:sz w:val="24"/>
          <w:szCs w:val="24"/>
          <w:lang w:eastAsia="uk-UA"/>
        </w:rPr>
        <w:t>;</w:t>
      </w:r>
    </w:p>
    <w:p w14:paraId="27AFFDE5"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22) лікар (фармацевт/провізор)-інтерн, який не пройшов процедуру ідентифікації, до складання іспиту "Крок 3" не допускається, про що фіксується у відповідному акті, форма та зміст якого визначається Центром тестування при МОЗ, а лікар (фармацевт/провізор)-інтерн вважається таким, що був відсутній на іспиті без поважної причини;</w:t>
      </w:r>
    </w:p>
    <w:p w14:paraId="27AFFDE6"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23) у випадку запізнення лікаря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/провізора)-інтерна для складання іспиту "Крок 3" не більш як на 15 хвилин, він допускається до тестування без надання додаткового часу на тестування. У випадку запізнення лікаря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/провізора)-інтерна для складання іспиту "Крок 3" більше ніж на 15 хвилин, він не допускається до тестування, що фіксується в акті проведення іспиту, форма та зміст якого визначається Центром тестування при МОЗ. Такий лікар (фармацевт/провізор)-інтерн вважається відсутнім на іспиті без поважної причини;</w:t>
      </w:r>
    </w:p>
    <w:p w14:paraId="27AFFDE7"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24) у випадку раптового погіршення стану здоров'я під час іспиту лікар (фармацевт/провізор)-інтерн інформує про це </w:t>
      </w:r>
      <w:proofErr w:type="spellStart"/>
      <w:r w:rsidRPr="008E5965">
        <w:rPr>
          <w:rFonts w:ascii="IBM Plex Serif" w:eastAsia="Times New Roman" w:hAnsi="IBM Plex Serif" w:cs="Times New Roman"/>
          <w:color w:val="293A55"/>
          <w:sz w:val="24"/>
          <w:szCs w:val="24"/>
          <w:lang w:eastAsia="uk-UA"/>
        </w:rPr>
        <w:t>проктора</w:t>
      </w:r>
      <w:proofErr w:type="spellEnd"/>
      <w:r w:rsidRPr="008E5965">
        <w:rPr>
          <w:rFonts w:ascii="IBM Plex Serif" w:eastAsia="Times New Roman" w:hAnsi="IBM Plex Serif" w:cs="Times New Roman"/>
          <w:color w:val="293A55"/>
          <w:sz w:val="24"/>
          <w:szCs w:val="24"/>
          <w:lang w:eastAsia="uk-UA"/>
        </w:rPr>
        <w:t xml:space="preserve"> та представника закладу вищої освіти, присутнього в аудиторії. За неспроможності продовжувати тестування </w:t>
      </w:r>
      <w:proofErr w:type="spellStart"/>
      <w:r w:rsidRPr="008E5965">
        <w:rPr>
          <w:rFonts w:ascii="IBM Plex Serif" w:eastAsia="Times New Roman" w:hAnsi="IBM Plex Serif" w:cs="Times New Roman"/>
          <w:color w:val="293A55"/>
          <w:sz w:val="24"/>
          <w:szCs w:val="24"/>
          <w:lang w:eastAsia="uk-UA"/>
        </w:rPr>
        <w:t>проктор</w:t>
      </w:r>
      <w:proofErr w:type="spellEnd"/>
      <w:r w:rsidRPr="008E5965">
        <w:rPr>
          <w:rFonts w:ascii="IBM Plex Serif" w:eastAsia="Times New Roman" w:hAnsi="IBM Plex Serif" w:cs="Times New Roman"/>
          <w:color w:val="293A55"/>
          <w:sz w:val="24"/>
          <w:szCs w:val="24"/>
          <w:lang w:eastAsia="uk-UA"/>
        </w:rPr>
        <w:t xml:space="preserve"> припиняє тестування для даного лікаря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 xml:space="preserve">/провізора)-інтерна. У такому випадку представник закладу вищої </w:t>
      </w:r>
      <w:r w:rsidRPr="008E5965">
        <w:rPr>
          <w:rFonts w:ascii="IBM Plex Serif" w:eastAsia="Times New Roman" w:hAnsi="IBM Plex Serif" w:cs="Times New Roman"/>
          <w:color w:val="293A55"/>
          <w:sz w:val="24"/>
          <w:szCs w:val="24"/>
          <w:lang w:eastAsia="uk-UA"/>
        </w:rPr>
        <w:lastRenderedPageBreak/>
        <w:t>освіти забезпечує виклик швидкої (невідкладної) медичної допомоги, в результаті чого оформляється відповідна довідка, яка в день проведення іспиту передається до Центру тестування при МОЗ. Припинення тестування за станом здоров'я лікаря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/провізора)-інтерна, фіксується у відповідному акті, форма та зміст якого визначаються Центром тестування при МОЗ;</w:t>
      </w:r>
    </w:p>
    <w:p w14:paraId="27AFFDE8"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25) після проведення іспиту "Крок 3" у кожній аудиторії закладу освіти складається відповідний акт, форма та зміст якого визначається Центром тестування при МОЗ. Складений акт засвідчується підписами представника закладу вищої освіти, присутнього на іспиті, та </w:t>
      </w:r>
      <w:proofErr w:type="spellStart"/>
      <w:r w:rsidRPr="008E5965">
        <w:rPr>
          <w:rFonts w:ascii="IBM Plex Serif" w:eastAsia="Times New Roman" w:hAnsi="IBM Plex Serif" w:cs="Times New Roman"/>
          <w:color w:val="293A55"/>
          <w:sz w:val="24"/>
          <w:szCs w:val="24"/>
          <w:lang w:eastAsia="uk-UA"/>
        </w:rPr>
        <w:t>проктора</w:t>
      </w:r>
      <w:proofErr w:type="spellEnd"/>
      <w:r w:rsidRPr="008E5965">
        <w:rPr>
          <w:rFonts w:ascii="IBM Plex Serif" w:eastAsia="Times New Roman" w:hAnsi="IBM Plex Serif" w:cs="Times New Roman"/>
          <w:color w:val="293A55"/>
          <w:sz w:val="24"/>
          <w:szCs w:val="24"/>
          <w:lang w:eastAsia="uk-UA"/>
        </w:rPr>
        <w:t>. Лікарі (фармацевти/провізори)-інтерни, які були відсутні під час складання іспиту "Крок 3", надають до Центру тестування при МОЗ впродовж 3 днів з дати проведення тестування документи, що підтверджують причину відсутності.</w:t>
      </w:r>
    </w:p>
    <w:p w14:paraId="27AFFDE9"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До поважних причин, які перешкодили лікарю (фармацевту/провізору)-інтерну взяти участь у тестуванні, належать:</w:t>
      </w:r>
    </w:p>
    <w:p w14:paraId="27AFFDEA"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захворювання в період проведення тестування, що підтверджено довідкою про тимчасову непрацездатність студента навчального закладу I - IV рівнів акредитації, про хворобу, карантин і інші причини відсутності дитини, яка відвідує загальноосвітній навчальний заклад, дошкільний навчальний заклад (форма N 095/о, затверджена </w:t>
      </w:r>
      <w:r w:rsidRPr="008E5965">
        <w:rPr>
          <w:rFonts w:ascii="IBM Plex Serif" w:eastAsia="Times New Roman" w:hAnsi="IBM Plex Serif" w:cs="Times New Roman"/>
          <w:color w:val="000000"/>
          <w:sz w:val="24"/>
          <w:szCs w:val="24"/>
          <w:lang w:eastAsia="uk-UA"/>
        </w:rPr>
        <w:t>наказом Міністерства охорони здоров'я України від 14 лютого 2012 року N 110 "Про затвердження форм первинної облікової документації та інструкцій щодо їх заповнення, що використовуються у закладах охорони здоров'я незалежно від форми власності та підпорядкування"</w:t>
      </w:r>
      <w:r w:rsidRPr="008E5965">
        <w:rPr>
          <w:rFonts w:ascii="IBM Plex Serif" w:eastAsia="Times New Roman" w:hAnsi="IBM Plex Serif" w:cs="Times New Roman"/>
          <w:color w:val="293A55"/>
          <w:sz w:val="24"/>
          <w:szCs w:val="24"/>
          <w:lang w:eastAsia="uk-UA"/>
        </w:rPr>
        <w:t>, зареєстрованим у Міністерстві юстиції України 28 квітня 2012 року за N 661/20974), або копією листка непрацездатності;</w:t>
      </w:r>
    </w:p>
    <w:p w14:paraId="27AFFDEB"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смерть рідних по крові або по шлюбу;</w:t>
      </w:r>
    </w:p>
    <w:p w14:paraId="27AFFDEC"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перебування у зоні надзвичайної ситуації (стихійного лиха, пожежі, техногенної катастрофи, воєнних дій тощо) в день або переддень тестування.</w:t>
      </w:r>
    </w:p>
    <w:p w14:paraId="27AFFDED"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Лікарі (фармацевти/провізори)-інтерни, які не надали документи, що підтверджують причину відсутності, або надали їх після триденного строку, вважаються такими, що не з'явились на складання іспиту "Крок 3" без поважної причини, та отримують результат "0";</w:t>
      </w:r>
    </w:p>
    <w:p w14:paraId="27AFFDEE"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26) у разі успішного складання іспиту "Крок 3" лікарю (фармацевту/провізору)-інтерну видається сертифікат, форма якого затверджується Центром тестування при МОЗ. Інформація про видані сертифікати вноситься до Реєстру сертифікатів, який адмініструє Центр тестування при МОЗ;</w:t>
      </w:r>
    </w:p>
    <w:p w14:paraId="27AFFDEF"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27) оцінка результату іспиту "Крок 3" здійснюється Центром тестування при МОЗ за єдиною методикою. Результат іспиту "Крок 3" подається у якісній та кількісній формах;</w:t>
      </w:r>
    </w:p>
    <w:p w14:paraId="27AFFDF0"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28) кількісна форма результату іспиту "Крок 3" розраховується як відсоток правильно виконаних тестових завдань, який конвертується у багатобальну нормовану шкалу. Методика конвертації кількісної форми результату іспиту "Крок 3" у багатобальну нормовану шкалу затверджується Центром тестування при МОЗ;</w:t>
      </w:r>
    </w:p>
    <w:p w14:paraId="27AFFDF1"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lastRenderedPageBreak/>
        <w:t>29) якісна форма результату іспиту подається як "склав/не склав". Величини критерію "склав" для іспиту "Крок 3" затверджуються МОЗ;</w:t>
      </w:r>
    </w:p>
    <w:p w14:paraId="27AFFDF2"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30) змістове визначення критеріїв оцінювання результатів іспиту базується на кількості правильно виконаних тестових завдань;</w:t>
      </w:r>
    </w:p>
    <w:p w14:paraId="27AFFDF3"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31) тестове завдання вважається виконаним правильно, якщо лікар (фармацевт/провізор)-інтерн обрав та позначив у бланку відповідей правильний варіант відповіді;</w:t>
      </w:r>
    </w:p>
    <w:p w14:paraId="27AFFDF4"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32) тестове завдання вважається виконаним неправильно, якщо:</w:t>
      </w:r>
    </w:p>
    <w:p w14:paraId="27AFFDF5"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позначено неправильний варіант відповіді;</w:t>
      </w:r>
    </w:p>
    <w:p w14:paraId="27AFFDF6"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позначено два або більше варіантів відповіді, навіть якщо серед них є правильний;</w:t>
      </w:r>
    </w:p>
    <w:p w14:paraId="27AFFDF7"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не позначено жодного варіанта відповіді.</w:t>
      </w:r>
    </w:p>
    <w:p w14:paraId="27AFFDF8"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У разі </w:t>
      </w:r>
      <w:proofErr w:type="spellStart"/>
      <w:r w:rsidRPr="008E5965">
        <w:rPr>
          <w:rFonts w:ascii="IBM Plex Serif" w:eastAsia="Times New Roman" w:hAnsi="IBM Plex Serif" w:cs="Times New Roman"/>
          <w:color w:val="293A55"/>
          <w:sz w:val="24"/>
          <w:szCs w:val="24"/>
          <w:lang w:eastAsia="uk-UA"/>
        </w:rPr>
        <w:t>нескладання</w:t>
      </w:r>
      <w:proofErr w:type="spellEnd"/>
      <w:r w:rsidRPr="008E5965">
        <w:rPr>
          <w:rFonts w:ascii="IBM Plex Serif" w:eastAsia="Times New Roman" w:hAnsi="IBM Plex Serif" w:cs="Times New Roman"/>
          <w:color w:val="293A55"/>
          <w:sz w:val="24"/>
          <w:szCs w:val="24"/>
          <w:lang w:eastAsia="uk-UA"/>
        </w:rPr>
        <w:t xml:space="preserve"> лікарем (фармацевтом/провізором)-інтерном іспиту "Крок 3" він має право один раз повторно його скласти. Повторне складання іспиту допускається у будь-який наступний термін його проведення. Витрати на повторне складання іспиту "Крок 3" покладаються на лікаря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/провізора)-інтерна. У разі повторного неуспішного складання іспиту "Крок 3" лікар (фармацевт/провізор)-інтерн поновлюється до інтернатури для проходження повторного навчання.</w:t>
      </w:r>
    </w:p>
    <w:p w14:paraId="27AFFDF9"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12. Іспит з оволодіння практичними навичками та співбесіда зі спеціальності:</w:t>
      </w:r>
    </w:p>
    <w:p w14:paraId="27AFFDFA"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 оволодіння практичними навичками перевіряється шляхом виконання лікарем (фармацевтом/провізором)-інтерном трьох пакетів практичних завдань та ситуаційних задач відповідно до Програми навчання в інтернатурі;</w:t>
      </w:r>
    </w:p>
    <w:p w14:paraId="27AFFDFB"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2) зміст іспиту базується на визначеному програмою підготовки лікаря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/провізора)-інтерна переліку практичних навичок та умінь, якими повинен оволодіти лікар (фармацевт/провізор)-спеціаліст відповідної спеціальності, та їх необхідної кількості (повторюваності для оволодіння);</w:t>
      </w:r>
    </w:p>
    <w:p w14:paraId="27AFFDFC"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3) оцінка іспиту з оволодіння практичними навичками та вміннями іспиту здійснюється за системою оцінювання, визначеною у Програмі навчання в інтернатурі;</w:t>
      </w:r>
    </w:p>
    <w:p w14:paraId="27AFFDFD"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4) для проведення іспиту з оволодіння практичними навичками та вміннями залучають реальних, стандартизованих або віртуальних пацієнтів, манекени, фантоми, прилади, обладнання, набори даних, ситуаційні завдання, з урахуванням особливостей кожної конкретної спеціальності;</w:t>
      </w:r>
    </w:p>
    <w:p w14:paraId="27AFFDFE"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5) результати іспиту з оволодіння практичними навичками та вміннями оформлюється протоколом засідання атестаційної комісії та доводиться до відома лікарів (фармацевтів/провізорів)-інтернів одразу після закінчення засідання комісії.</w:t>
      </w:r>
    </w:p>
    <w:p w14:paraId="27AFFDFF"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13. Атестацію на визначення знань та практичних навичок з присвоєнням звання "лікар-спеціаліст" з конкретної спеціальності проводять атестаційні комісії, склад яких затверджує керівник закладу вищої освіти, де проводиться підготовка лікарів-інтернів (освітня частина). До складу такої комісії входять: завідувачі профільних кафедр, що здійснюють підготовку лікарів-інтернів, </w:t>
      </w:r>
      <w:r w:rsidRPr="008E5965">
        <w:rPr>
          <w:rFonts w:ascii="IBM Plex Serif" w:eastAsia="Times New Roman" w:hAnsi="IBM Plex Serif" w:cs="Times New Roman"/>
          <w:color w:val="293A55"/>
          <w:sz w:val="24"/>
          <w:szCs w:val="24"/>
          <w:lang w:eastAsia="uk-UA"/>
        </w:rPr>
        <w:lastRenderedPageBreak/>
        <w:t>професори та доценти профільних кафедр (куратори - відповідальні за підготовку лікарів-інтернів на кафедрах), спеціалісти органів (закладів) охорони здоров'я (куратори лікарів-інтернів на базах стажування).</w:t>
      </w:r>
    </w:p>
    <w:p w14:paraId="27AFFE00"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Головами атестаційних комісій наказом Міністерства охорони здоров'я України призначаються досвідчені фахівці, зазвичай - завідувачі профільних кафедр, що здійснюють підготовку лікарів-інтернів.</w:t>
      </w:r>
    </w:p>
    <w:p w14:paraId="27AFFE01"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14. Атестація на визначення знань та практичних навичок з присвоєнням звання "фармацевт/провізор-спеціаліст" проводиться за результатами підсумкового оцінювання (атестації) фармацевтів/провізорів-інтернів, визначеного пунктом 10 цього розділу, атестаційними комісіями відповідно до Положення про порядок атестації провізорів, затвердженого </w:t>
      </w:r>
      <w:r w:rsidRPr="008E5965">
        <w:rPr>
          <w:rFonts w:ascii="IBM Plex Serif" w:eastAsia="Times New Roman" w:hAnsi="IBM Plex Serif" w:cs="Times New Roman"/>
          <w:color w:val="000000"/>
          <w:sz w:val="24"/>
          <w:szCs w:val="24"/>
          <w:lang w:eastAsia="uk-UA"/>
        </w:rPr>
        <w:t>наказом Міністерства охорони здоров'я України від 12 грудня 2006 року N 818 "Про вдосконалення атестації провізорів та фармацевтів"</w:t>
      </w:r>
      <w:r w:rsidRPr="008E5965">
        <w:rPr>
          <w:rFonts w:ascii="IBM Plex Serif" w:eastAsia="Times New Roman" w:hAnsi="IBM Plex Serif" w:cs="Times New Roman"/>
          <w:color w:val="293A55"/>
          <w:sz w:val="24"/>
          <w:szCs w:val="24"/>
          <w:lang w:eastAsia="uk-UA"/>
        </w:rPr>
        <w:t>, зареєстрованого в Міністерстві юстиції України 26 грудня 2006 року за N 1366/13240.</w:t>
      </w:r>
    </w:p>
    <w:p w14:paraId="27AFFE02"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15. За результатами атестації (позитивними) закладом вищої освіти, де проводиться підготовка лікарів (фармацевтів/провізорів)-інтернів (освітня частина), оформляється та видається сертифікат лікаря-спеціаліста або </w:t>
      </w:r>
      <w:proofErr w:type="spellStart"/>
      <w:r w:rsidRPr="008E5965">
        <w:rPr>
          <w:rFonts w:ascii="IBM Plex Serif" w:eastAsia="Times New Roman" w:hAnsi="IBM Plex Serif" w:cs="Times New Roman"/>
          <w:color w:val="293A55"/>
          <w:sz w:val="24"/>
          <w:szCs w:val="24"/>
          <w:lang w:eastAsia="uk-UA"/>
        </w:rPr>
        <w:t>фармацевта</w:t>
      </w:r>
      <w:proofErr w:type="spellEnd"/>
      <w:r w:rsidRPr="008E5965">
        <w:rPr>
          <w:rFonts w:ascii="IBM Plex Serif" w:eastAsia="Times New Roman" w:hAnsi="IBM Plex Serif" w:cs="Times New Roman"/>
          <w:color w:val="293A55"/>
          <w:sz w:val="24"/>
          <w:szCs w:val="24"/>
          <w:lang w:eastAsia="uk-UA"/>
        </w:rPr>
        <w:t>/провізора-спеціаліста.</w:t>
      </w:r>
    </w:p>
    <w:p w14:paraId="27AFFE03"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При негативному результаті іспиту з оволодіння практичними навичками та вміннями лікар (фармацевт/провізор)-інтерн вважається таким, що не засвоїв вміння і не оволодів практичними навичками, передбаченими програмою підготовки в інтернатурі, та відповідно вважається неатестованим.</w:t>
      </w:r>
    </w:p>
    <w:p w14:paraId="27AFFE04"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Можливість повторного складання іспиту з оволодіння практичними навичками та вміннями не передбачено.</w:t>
      </w:r>
    </w:p>
    <w:p w14:paraId="27AFFE05"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16. Рішення комісії, відповідно до якого особі відмовлено у присвоєнні звання "лікар-спеціаліст" або "фармацевт/провізор-спеціаліст" з відповідної лікарської або фармацевтичної/провізорської спеціальності, може бути оскаржене в установленому законодавством порядку.</w:t>
      </w:r>
    </w:p>
    <w:p w14:paraId="27AFFE06" w14:textId="77777777" w:rsidR="008E5965" w:rsidRPr="008E5965" w:rsidRDefault="008E5965" w:rsidP="008E5965">
      <w:pPr>
        <w:shd w:val="clear" w:color="auto" w:fill="FFFFFF"/>
        <w:spacing w:after="0" w:line="240" w:lineRule="auto"/>
        <w:outlineLvl w:val="2"/>
        <w:rPr>
          <w:rFonts w:ascii="inherit" w:eastAsia="Times New Roman" w:hAnsi="inherit" w:cs="Times New Roman"/>
          <w:b/>
          <w:bCs/>
          <w:color w:val="293A55"/>
          <w:sz w:val="30"/>
          <w:szCs w:val="30"/>
          <w:lang w:eastAsia="uk-UA"/>
        </w:rPr>
      </w:pPr>
      <w:r w:rsidRPr="008E5965">
        <w:rPr>
          <w:rFonts w:ascii="inherit" w:eastAsia="Times New Roman" w:hAnsi="inherit" w:cs="Times New Roman"/>
          <w:b/>
          <w:bCs/>
          <w:color w:val="293A55"/>
          <w:sz w:val="30"/>
          <w:szCs w:val="30"/>
          <w:lang w:eastAsia="uk-UA"/>
        </w:rPr>
        <w:t>X. Особливості прийому на навчання та організації підготовки іноземців та осіб без громадянства за програмою первинної спеціалізації "Загальна лікарська практика"</w:t>
      </w:r>
    </w:p>
    <w:p w14:paraId="27AFFE07"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 Прийом на навчання іноземців та осіб без громадянства за програмою первинної спеціалізації "Загальна лікарська практика" (далі - програма спеціалізації) здійснюється на підставі заяви випускника до закладу вищої освіти без участі в рейтинговому розподілі випускників в інтернатуру.</w:t>
      </w:r>
    </w:p>
    <w:p w14:paraId="27AFFE08"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2. Іноземці та особи без громадянства, які вступають на програму спеціалізації мають право на проходження підготовки, як українською так і англійською мовами.</w:t>
      </w:r>
    </w:p>
    <w:p w14:paraId="27AFFE09"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Примірна програма первинної спеціалізації "Загальна лікарська практика" (українською і англійською мовами) розробляється групою експертів та затверджується МОЗ.</w:t>
      </w:r>
    </w:p>
    <w:p w14:paraId="27AFFE0A"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3. Заклад вищої освіти, який здійснює підготовку іноземців та осіб без громадянства англійською мовою, повинен забезпечити еквівалентний </w:t>
      </w:r>
      <w:r w:rsidRPr="008E5965">
        <w:rPr>
          <w:rFonts w:ascii="IBM Plex Serif" w:eastAsia="Times New Roman" w:hAnsi="IBM Plex Serif" w:cs="Times New Roman"/>
          <w:color w:val="293A55"/>
          <w:sz w:val="24"/>
          <w:szCs w:val="24"/>
          <w:lang w:eastAsia="uk-UA"/>
        </w:rPr>
        <w:lastRenderedPageBreak/>
        <w:t>переклад на англійську мову затвердженої програми спеціалізації, наявність науково-педагогічних працівників клінічних кафедр, які володіють англійською мовою, та забезпечення двостороннього перекладу при обслуговуванні пацієнтів здобувачами освіти, які проходять підготовку англійською мовою.</w:t>
      </w:r>
    </w:p>
    <w:p w14:paraId="27AFFE0B"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4. Заяви іноземців та осіб без громадянства, які вступають на програму спеціалізації, приймаються за наявності таких документів:</w:t>
      </w:r>
    </w:p>
    <w:p w14:paraId="27AFFE0C"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копія диплома, достовірність якого </w:t>
      </w:r>
      <w:proofErr w:type="spellStart"/>
      <w:r w:rsidRPr="008E5965">
        <w:rPr>
          <w:rFonts w:ascii="IBM Plex Serif" w:eastAsia="Times New Roman" w:hAnsi="IBM Plex Serif" w:cs="Times New Roman"/>
          <w:color w:val="293A55"/>
          <w:sz w:val="24"/>
          <w:szCs w:val="24"/>
          <w:lang w:eastAsia="uk-UA"/>
        </w:rPr>
        <w:t>верифіковано</w:t>
      </w:r>
      <w:proofErr w:type="spellEnd"/>
      <w:r w:rsidRPr="008E5965">
        <w:rPr>
          <w:rFonts w:ascii="IBM Plex Serif" w:eastAsia="Times New Roman" w:hAnsi="IBM Plex Serif" w:cs="Times New Roman"/>
          <w:color w:val="293A55"/>
          <w:sz w:val="24"/>
          <w:szCs w:val="24"/>
          <w:lang w:eastAsia="uk-UA"/>
        </w:rPr>
        <w:t xml:space="preserve"> закладом вищої освіти у відповідному реєстрі, або засвідчені в установленому законодавством порядку копія та переклад українською мовою документа про вищу освіту медичного (фармацевтичного) спрямування, виданого іноземною країною, копія свідоцтва про визнання в Україні іноземного документа про освіту, виданого згідно з Порядком визнання здобутих в іноземних закладах вищої освіти ступенів вищої освіти, затвердженим </w:t>
      </w:r>
      <w:r w:rsidRPr="008E5965">
        <w:rPr>
          <w:rFonts w:ascii="IBM Plex Serif" w:eastAsia="Times New Roman" w:hAnsi="IBM Plex Serif" w:cs="Times New Roman"/>
          <w:color w:val="000000"/>
          <w:sz w:val="24"/>
          <w:szCs w:val="24"/>
          <w:lang w:eastAsia="uk-UA"/>
        </w:rPr>
        <w:t>наказом Міністерства освіти і науки України від 05 травня 2015 року N 504</w:t>
      </w:r>
      <w:r w:rsidRPr="008E5965">
        <w:rPr>
          <w:rFonts w:ascii="IBM Plex Serif" w:eastAsia="Times New Roman" w:hAnsi="IBM Plex Serif" w:cs="Times New Roman"/>
          <w:color w:val="293A55"/>
          <w:sz w:val="24"/>
          <w:szCs w:val="24"/>
          <w:lang w:eastAsia="uk-UA"/>
        </w:rPr>
        <w:t>, зареєстрованим в Міністерстві юстиції України 27 травня 2015 року за N 614/27059 (у редакції </w:t>
      </w:r>
      <w:r w:rsidRPr="008E5965">
        <w:rPr>
          <w:rFonts w:ascii="IBM Plex Serif" w:eastAsia="Times New Roman" w:hAnsi="IBM Plex Serif" w:cs="Times New Roman"/>
          <w:color w:val="000000"/>
          <w:sz w:val="24"/>
          <w:szCs w:val="24"/>
          <w:lang w:eastAsia="uk-UA"/>
        </w:rPr>
        <w:t>наказу Міністерства освіти і науки України від 05 вересня 2022 року N 784</w:t>
      </w:r>
      <w:r w:rsidRPr="008E5965">
        <w:rPr>
          <w:rFonts w:ascii="IBM Plex Serif" w:eastAsia="Times New Roman" w:hAnsi="IBM Plex Serif" w:cs="Times New Roman"/>
          <w:color w:val="293A55"/>
          <w:sz w:val="24"/>
          <w:szCs w:val="24"/>
          <w:lang w:eastAsia="uk-UA"/>
        </w:rPr>
        <w:t>);</w:t>
      </w:r>
    </w:p>
    <w:p w14:paraId="27AFFE0D"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xml:space="preserve">копії сертифікатів про результати складання інтегрованих тестових іспитів "Крок 1" та "Крок 2", достовірність яких </w:t>
      </w:r>
      <w:proofErr w:type="spellStart"/>
      <w:r w:rsidRPr="008E5965">
        <w:rPr>
          <w:rFonts w:ascii="IBM Plex Serif" w:eastAsia="Times New Roman" w:hAnsi="IBM Plex Serif" w:cs="Times New Roman"/>
          <w:color w:val="293A55"/>
          <w:sz w:val="24"/>
          <w:szCs w:val="24"/>
          <w:lang w:eastAsia="uk-UA"/>
        </w:rPr>
        <w:t>верифіковано</w:t>
      </w:r>
      <w:proofErr w:type="spellEnd"/>
      <w:r w:rsidRPr="008E5965">
        <w:rPr>
          <w:rFonts w:ascii="IBM Plex Serif" w:eastAsia="Times New Roman" w:hAnsi="IBM Plex Serif" w:cs="Times New Roman"/>
          <w:color w:val="293A55"/>
          <w:sz w:val="24"/>
          <w:szCs w:val="24"/>
          <w:lang w:eastAsia="uk-UA"/>
        </w:rPr>
        <w:t xml:space="preserve"> закладом вищої освіти у Центрі тестування при МОЗ (у разі складання таких іспитів);</w:t>
      </w:r>
    </w:p>
    <w:p w14:paraId="27AFFE0E"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для осіб, які вступають на програму спеціалізації українською мовою - документ, що підтверджує рівень володіння державною мовою відповідно до </w:t>
      </w:r>
      <w:r w:rsidRPr="008E5965">
        <w:rPr>
          <w:rFonts w:ascii="IBM Plex Serif" w:eastAsia="Times New Roman" w:hAnsi="IBM Plex Serif" w:cs="Times New Roman"/>
          <w:color w:val="000000"/>
          <w:sz w:val="24"/>
          <w:szCs w:val="24"/>
          <w:lang w:eastAsia="uk-UA"/>
        </w:rPr>
        <w:t>Закону України "Про забезпечення функціонування української мови як державної"</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державний сертифікат про рівень володіння державною мовою</w:t>
      </w:r>
      <w:r w:rsidRPr="008E5965">
        <w:rPr>
          <w:rFonts w:ascii="IBM Plex Serif" w:eastAsia="Times New Roman" w:hAnsi="IBM Plex Serif" w:cs="Times New Roman"/>
          <w:color w:val="293A55"/>
          <w:sz w:val="24"/>
          <w:szCs w:val="24"/>
          <w:lang w:eastAsia="uk-UA"/>
        </w:rPr>
        <w:t> не нижче середнього рівня першого ступеня, що видає Національна комісія зі стандартів державної мови); або свідоцтво про закінчення підготовчих курсів для іноземців та осіб без громадянства з позитивним результатом складання іспиту на рівень володіння українською мовою; або документ, що підтверджує вивчення особою української мови як навчального предмета (дисципліни) під час здобуття попередньої освіти з кількістю кредитів ЄКТС - не менше 10).</w:t>
      </w:r>
    </w:p>
    <w:p w14:paraId="27AFFE0F"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5. Для видання наказу про зарахування на навчання особи з числа іноземців та осіб без громадянства, які вступають на програму спеціалізації, подає заяву на вступ на навчання не пізніше 20 вересня поточного року.</w:t>
      </w:r>
    </w:p>
    <w:p w14:paraId="27AFFE10"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6. Кураторами здобувачів освіти з числа іноземців та осіб без громадянства, які проходять підготовку за програмою спеціалізації, можуть бути науково-педагогічні працівники клінічних кафедр закладів вищої освіти, які володіють англійською мовою на рівні не нижче B2 та надають медичну допомогу пацієнтам в закладах охорони здоров'я, що є клінічними базами кафедр закладів вищої освіти.</w:t>
      </w:r>
    </w:p>
    <w:p w14:paraId="27AFFE11"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7. Здобувачі освіти з числа іноземців та осіб без громадянства, які вступили на програму спеціалізації, зобов'язані з'явитися до закладу вищої освіти 01 вересня поточного року або дати, визначеної відповідно до індивідуального графіку проходження підготовки в інтернатурі.</w:t>
      </w:r>
    </w:p>
    <w:p w14:paraId="27AFFE12"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lastRenderedPageBreak/>
        <w:t>Початок підготовки за програмою спеціалізації з 01 вересня поточного року або дати, визначеної відповідно до індивідуального графіку проходження підготовки, але не пізніше 01 листопада поточного року.</w:t>
      </w:r>
    </w:p>
    <w:p w14:paraId="27AFFE13"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Тривалість підготовки за програмою спеціалізації становить 12 місяців.</w:t>
      </w:r>
    </w:p>
    <w:p w14:paraId="27AFFE14"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8. Заклад вищої освіти є відповідальним за процес планування та організації проходження освітньої та практичної частин підготовки за програмою спеціалізації, оцінювання результатів проходження навчання з дотриманням принципів академічної доброчесності, забезпечення ротації здобувачів освіти по клінічних базах закладу вищої освіти відповідно до графіка проходження інтернатури.</w:t>
      </w:r>
    </w:p>
    <w:p w14:paraId="27AFFE15"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9. Оцінювання результатів проходження підготовки за програмою спеціалізації складається з поточного, проміжного та підсумкового оцінювання (атестація). Підсумкове оцінювання (атестація) здобувачів освіти включає:</w:t>
      </w:r>
    </w:p>
    <w:p w14:paraId="27AFFE16"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 тестовий іспит, що проводиться у письмовій або комп'ютерній формі державною та/або англійською мовою відповідно до програми спеціалізації;</w:t>
      </w:r>
    </w:p>
    <w:p w14:paraId="27AFFE17"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2) іспит з оволодіння практичними навичками та співбесіда, що проводяться відповідно до програми спеціалізації.</w:t>
      </w:r>
    </w:p>
    <w:p w14:paraId="27AFFE18"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10. У разі позитивного результату атестації заклад вищої освіти, де проводиться підготовка, оформляє та видає особі з числа іноземців та осіб без громадянства свідоцтво про проходження підготовки за програмою первинної спеціалізації "Загальна лікарська практика", у додатку до якого зазначаються: загальна тривалість підготовки за програмою, назви розділів програми спеціалізації та кількість годин на вивчення кожного розділу.</w:t>
      </w:r>
    </w:p>
    <w:p w14:paraId="27AFFE19"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Особи з числа іноземців та осіб без громадянства, які пройшли підготовку за програмою первинної спеціалізації "Загальна лікарська практика" та мають </w:t>
      </w:r>
      <w:r w:rsidRPr="008E5965">
        <w:rPr>
          <w:rFonts w:ascii="IBM Plex Serif" w:eastAsia="Times New Roman" w:hAnsi="IBM Plex Serif" w:cs="Times New Roman"/>
          <w:color w:val="000000"/>
          <w:sz w:val="24"/>
          <w:szCs w:val="24"/>
          <w:lang w:eastAsia="uk-UA"/>
        </w:rPr>
        <w:t>державний сертифікат про рівень володіння державною мовою</w:t>
      </w:r>
      <w:r w:rsidRPr="008E5965">
        <w:rPr>
          <w:rFonts w:ascii="IBM Plex Serif" w:eastAsia="Times New Roman" w:hAnsi="IBM Plex Serif" w:cs="Times New Roman"/>
          <w:color w:val="293A55"/>
          <w:sz w:val="24"/>
          <w:szCs w:val="24"/>
          <w:lang w:eastAsia="uk-UA"/>
        </w:rPr>
        <w:t> не нижче середнього рівня першого ступеня, що видається Національною комісією зі стандартів державної мови відповідно до </w:t>
      </w:r>
      <w:r w:rsidRPr="008E5965">
        <w:rPr>
          <w:rFonts w:ascii="IBM Plex Serif" w:eastAsia="Times New Roman" w:hAnsi="IBM Plex Serif" w:cs="Times New Roman"/>
          <w:color w:val="000000"/>
          <w:sz w:val="24"/>
          <w:szCs w:val="24"/>
          <w:lang w:eastAsia="uk-UA"/>
        </w:rPr>
        <w:t>Закону України "Про забезпечення функціонування української мови як державної"</w:t>
      </w:r>
      <w:r w:rsidRPr="008E5965">
        <w:rPr>
          <w:rFonts w:ascii="IBM Plex Serif" w:eastAsia="Times New Roman" w:hAnsi="IBM Plex Serif" w:cs="Times New Roman"/>
          <w:color w:val="293A55"/>
          <w:sz w:val="24"/>
          <w:szCs w:val="24"/>
          <w:lang w:eastAsia="uk-UA"/>
        </w:rPr>
        <w:t>, мають право продовжити навчання на програмі підготовки в інтернатурі зі скороченим терміном підготовки відповідно до вимог цього Положення.</w:t>
      </w:r>
    </w:p>
    <w:p w14:paraId="27AFFE1A"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11. Інші питання підготовки іноземців та осіб без громадянства за програмою спеціалізації регулюються цим Положенням.</w:t>
      </w:r>
    </w:p>
    <w:p w14:paraId="27AFFE1B" w14:textId="77777777" w:rsidR="008E5965" w:rsidRPr="008E5965" w:rsidRDefault="008E5965" w:rsidP="008E5965">
      <w:pPr>
        <w:shd w:val="clear" w:color="auto" w:fill="FFFFFF"/>
        <w:spacing w:after="0" w:line="240" w:lineRule="auto"/>
        <w:jc w:val="right"/>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(Положення доповнено розділом X згідно з наказом</w:t>
      </w:r>
      <w:r w:rsidRPr="008E5965">
        <w:rPr>
          <w:rFonts w:ascii="IBM Plex Serif" w:eastAsia="Times New Roman" w:hAnsi="IBM Plex Serif" w:cs="Times New Roman"/>
          <w:color w:val="293A55"/>
          <w:sz w:val="24"/>
          <w:szCs w:val="24"/>
          <w:lang w:eastAsia="uk-UA"/>
        </w:rPr>
        <w:br/>
        <w:t> Міністерства охорони здоров'я України від 06.05.2024 р. N 788,</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11.05.2024 р. N 820</w:t>
      </w:r>
      <w:r w:rsidRPr="008E5965">
        <w:rPr>
          <w:rFonts w:ascii="IBM Plex Serif" w:eastAsia="Times New Roman" w:hAnsi="IBM Plex Serif" w:cs="Times New Roman"/>
          <w:color w:val="293A55"/>
          <w:sz w:val="24"/>
          <w:szCs w:val="24"/>
          <w:lang w:eastAsia="uk-UA"/>
        </w:rPr>
        <w:t>)</w:t>
      </w:r>
    </w:p>
    <w:p w14:paraId="27AFFE1C"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 </w:t>
      </w:r>
    </w:p>
    <w:tbl>
      <w:tblPr>
        <w:tblW w:w="5000" w:type="pct"/>
        <w:tblCellMar>
          <w:top w:w="15" w:type="dxa"/>
          <w:left w:w="15" w:type="dxa"/>
          <w:bottom w:w="15" w:type="dxa"/>
          <w:right w:w="15" w:type="dxa"/>
        </w:tblCellMar>
        <w:tblLook w:val="04A0" w:firstRow="1" w:lastRow="0" w:firstColumn="1" w:lastColumn="0" w:noHBand="0" w:noVBand="1"/>
      </w:tblPr>
      <w:tblGrid>
        <w:gridCol w:w="4819"/>
        <w:gridCol w:w="4820"/>
      </w:tblGrid>
      <w:tr w:rsidR="008E5965" w:rsidRPr="008E5965" w14:paraId="27AFFE1F" w14:textId="77777777" w:rsidTr="008E5965">
        <w:tc>
          <w:tcPr>
            <w:tcW w:w="2500" w:type="pct"/>
            <w:shd w:val="clear" w:color="auto" w:fill="auto"/>
            <w:tcMar>
              <w:top w:w="0" w:type="dxa"/>
              <w:left w:w="0" w:type="dxa"/>
              <w:bottom w:w="0" w:type="dxa"/>
              <w:right w:w="0" w:type="dxa"/>
            </w:tcMar>
            <w:vAlign w:val="center"/>
            <w:hideMark/>
          </w:tcPr>
          <w:p w14:paraId="27AFFE1D"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b/>
                <w:bCs/>
                <w:sz w:val="24"/>
                <w:szCs w:val="24"/>
                <w:lang w:eastAsia="uk-UA"/>
              </w:rPr>
              <w:t>Генеральний директор</w:t>
            </w:r>
            <w:r w:rsidRPr="008E5965">
              <w:rPr>
                <w:rFonts w:ascii="Times New Roman" w:eastAsia="Times New Roman" w:hAnsi="Times New Roman" w:cs="Times New Roman"/>
                <w:b/>
                <w:bCs/>
                <w:sz w:val="24"/>
                <w:szCs w:val="24"/>
                <w:lang w:eastAsia="uk-UA"/>
              </w:rPr>
              <w:br/>
              <w:t>Директорату медичних кадрів,</w:t>
            </w:r>
            <w:r w:rsidRPr="008E5965">
              <w:rPr>
                <w:rFonts w:ascii="Times New Roman" w:eastAsia="Times New Roman" w:hAnsi="Times New Roman" w:cs="Times New Roman"/>
                <w:b/>
                <w:bCs/>
                <w:sz w:val="24"/>
                <w:szCs w:val="24"/>
                <w:lang w:eastAsia="uk-UA"/>
              </w:rPr>
              <w:br/>
              <w:t>освіти і науки</w:t>
            </w:r>
          </w:p>
        </w:tc>
        <w:tc>
          <w:tcPr>
            <w:tcW w:w="2500" w:type="pct"/>
            <w:shd w:val="clear" w:color="auto" w:fill="auto"/>
            <w:tcMar>
              <w:top w:w="0" w:type="dxa"/>
              <w:left w:w="0" w:type="dxa"/>
              <w:bottom w:w="0" w:type="dxa"/>
              <w:right w:w="0" w:type="dxa"/>
            </w:tcMar>
            <w:vAlign w:val="center"/>
            <w:hideMark/>
          </w:tcPr>
          <w:p w14:paraId="27AFFE1E"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b/>
                <w:bCs/>
                <w:sz w:val="24"/>
                <w:szCs w:val="24"/>
                <w:lang w:eastAsia="uk-UA"/>
              </w:rPr>
              <w:t>Сергій УБОГОВ</w:t>
            </w:r>
          </w:p>
        </w:tc>
      </w:tr>
    </w:tbl>
    <w:p w14:paraId="27AFFE20"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b/>
          <w:bCs/>
          <w:color w:val="293A55"/>
          <w:sz w:val="24"/>
          <w:szCs w:val="24"/>
          <w:lang w:eastAsia="uk-UA"/>
        </w:rPr>
        <w:t> </w:t>
      </w:r>
    </w:p>
    <w:p w14:paraId="27AFFE21"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Додаток</w:t>
      </w:r>
      <w:r w:rsidRPr="008E5965">
        <w:rPr>
          <w:rFonts w:ascii="IBM Plex Serif" w:eastAsia="Times New Roman" w:hAnsi="IBM Plex Serif" w:cs="Times New Roman"/>
          <w:color w:val="293A55"/>
          <w:sz w:val="24"/>
          <w:szCs w:val="24"/>
          <w:lang w:eastAsia="uk-UA"/>
        </w:rPr>
        <w:br/>
        <w:t>до Положення про інтернатуру</w:t>
      </w:r>
    </w:p>
    <w:p w14:paraId="27AFFE22" w14:textId="77777777" w:rsidR="008E5965" w:rsidRPr="008E5965" w:rsidRDefault="008E5965" w:rsidP="008E5965">
      <w:pPr>
        <w:shd w:val="clear" w:color="auto" w:fill="FFFFFF"/>
        <w:spacing w:after="0" w:line="240" w:lineRule="auto"/>
        <w:outlineLvl w:val="2"/>
        <w:rPr>
          <w:rFonts w:ascii="inherit" w:eastAsia="Times New Roman" w:hAnsi="inherit" w:cs="Times New Roman"/>
          <w:b/>
          <w:bCs/>
          <w:color w:val="293A55"/>
          <w:sz w:val="30"/>
          <w:szCs w:val="30"/>
          <w:lang w:eastAsia="uk-UA"/>
        </w:rPr>
      </w:pPr>
      <w:r w:rsidRPr="008E5965">
        <w:rPr>
          <w:rFonts w:ascii="inherit" w:eastAsia="Times New Roman" w:hAnsi="inherit" w:cs="Times New Roman"/>
          <w:b/>
          <w:bCs/>
          <w:color w:val="293A55"/>
          <w:sz w:val="30"/>
          <w:szCs w:val="30"/>
          <w:lang w:eastAsia="uk-UA"/>
        </w:rPr>
        <w:lastRenderedPageBreak/>
        <w:t>ПЕРЕЛІК</w:t>
      </w:r>
      <w:r w:rsidRPr="008E5965">
        <w:rPr>
          <w:rFonts w:ascii="inherit" w:eastAsia="Times New Roman" w:hAnsi="inherit" w:cs="Times New Roman"/>
          <w:b/>
          <w:bCs/>
          <w:color w:val="293A55"/>
          <w:sz w:val="30"/>
          <w:szCs w:val="30"/>
          <w:lang w:eastAsia="uk-UA"/>
        </w:rPr>
        <w:br/>
        <w:t>спеціальностей та тривалість підготовки в інтернатурі відповідно до спеціальності, отриманої в закладі вищої освіти</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74"/>
        <w:gridCol w:w="2983"/>
        <w:gridCol w:w="4138"/>
        <w:gridCol w:w="1828"/>
      </w:tblGrid>
      <w:tr w:rsidR="008E5965" w:rsidRPr="008E5965" w14:paraId="27AFFE27" w14:textId="77777777" w:rsidTr="008E5965">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23"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b/>
                <w:bCs/>
                <w:sz w:val="24"/>
                <w:szCs w:val="24"/>
                <w:lang w:eastAsia="uk-UA"/>
              </w:rPr>
              <w:t>N з/п</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24"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b/>
                <w:bCs/>
                <w:sz w:val="24"/>
                <w:szCs w:val="24"/>
                <w:lang w:eastAsia="uk-UA"/>
              </w:rPr>
              <w:t>Спеціальність в закладі вищої освіти</w:t>
            </w:r>
          </w:p>
        </w:tc>
        <w:tc>
          <w:tcPr>
            <w:tcW w:w="1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25"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b/>
                <w:bCs/>
                <w:sz w:val="24"/>
                <w:szCs w:val="24"/>
                <w:lang w:eastAsia="uk-UA"/>
              </w:rPr>
              <w:t>Спеціальність в інтернатурі</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26"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b/>
                <w:bCs/>
                <w:sz w:val="24"/>
                <w:szCs w:val="24"/>
                <w:lang w:eastAsia="uk-UA"/>
              </w:rPr>
              <w:t>Тривалість підготовки в інтернатурі</w:t>
            </w:r>
          </w:p>
        </w:tc>
      </w:tr>
      <w:tr w:rsidR="008E5965" w:rsidRPr="008E5965" w14:paraId="27AFFE2C" w14:textId="77777777" w:rsidTr="008E5965">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28"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1.</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29"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222 Медицина</w:t>
            </w:r>
            <w:r w:rsidRPr="008E5965">
              <w:rPr>
                <w:rFonts w:ascii="Times New Roman" w:eastAsia="Times New Roman" w:hAnsi="Times New Roman" w:cs="Times New Roman"/>
                <w:sz w:val="24"/>
                <w:szCs w:val="24"/>
                <w:lang w:eastAsia="uk-UA"/>
              </w:rPr>
              <w:br/>
              <w:t>228 Педіатрія</w:t>
            </w:r>
          </w:p>
        </w:tc>
        <w:tc>
          <w:tcPr>
            <w:tcW w:w="1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2A"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Акушерство та гінекологія</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2B"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3 роки</w:t>
            </w:r>
          </w:p>
        </w:tc>
      </w:tr>
      <w:tr w:rsidR="008E5965" w:rsidRPr="008E5965" w14:paraId="27AFFE31" w14:textId="77777777" w:rsidTr="008E5965">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2D"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2E"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222 Медицина</w:t>
            </w:r>
            <w:r w:rsidRPr="008E5965">
              <w:rPr>
                <w:rFonts w:ascii="Times New Roman" w:eastAsia="Times New Roman" w:hAnsi="Times New Roman" w:cs="Times New Roman"/>
                <w:sz w:val="24"/>
                <w:szCs w:val="24"/>
                <w:lang w:eastAsia="uk-UA"/>
              </w:rPr>
              <w:br/>
              <w:t>228 Педіатрія</w:t>
            </w:r>
          </w:p>
        </w:tc>
        <w:tc>
          <w:tcPr>
            <w:tcW w:w="1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2F"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Анестезіологія та інтенсивна терапія</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30"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3 роки</w:t>
            </w:r>
          </w:p>
        </w:tc>
      </w:tr>
      <w:tr w:rsidR="008E5965" w:rsidRPr="008E5965" w14:paraId="27AFFE36" w14:textId="77777777" w:rsidTr="008E5965">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32"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3.</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33"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222 Медицина</w:t>
            </w:r>
            <w:r w:rsidRPr="008E5965">
              <w:rPr>
                <w:rFonts w:ascii="Times New Roman" w:eastAsia="Times New Roman" w:hAnsi="Times New Roman" w:cs="Times New Roman"/>
                <w:sz w:val="24"/>
                <w:szCs w:val="24"/>
                <w:lang w:eastAsia="uk-UA"/>
              </w:rPr>
              <w:br/>
              <w:t>228 Педіатрія</w:t>
            </w:r>
          </w:p>
        </w:tc>
        <w:tc>
          <w:tcPr>
            <w:tcW w:w="1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34"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Внутрішні хвороби</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35"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 роки</w:t>
            </w:r>
          </w:p>
        </w:tc>
      </w:tr>
      <w:tr w:rsidR="008E5965" w:rsidRPr="008E5965" w14:paraId="27AFFE3B" w14:textId="77777777" w:rsidTr="008E5965">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37"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4.</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38"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222 Медицина</w:t>
            </w:r>
            <w:r w:rsidRPr="008E5965">
              <w:rPr>
                <w:rFonts w:ascii="Times New Roman" w:eastAsia="Times New Roman" w:hAnsi="Times New Roman" w:cs="Times New Roman"/>
                <w:sz w:val="24"/>
                <w:szCs w:val="24"/>
                <w:lang w:eastAsia="uk-UA"/>
              </w:rPr>
              <w:br/>
              <w:t>228 Педіатрія</w:t>
            </w:r>
          </w:p>
        </w:tc>
        <w:tc>
          <w:tcPr>
            <w:tcW w:w="1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39"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Загальна практика - сімейна медицина</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3A"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 роки</w:t>
            </w:r>
          </w:p>
        </w:tc>
      </w:tr>
      <w:tr w:rsidR="008E5965" w:rsidRPr="008E5965" w14:paraId="27AFFE40" w14:textId="77777777" w:rsidTr="008E5965">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3C"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5.</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3D"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222 Медицина,</w:t>
            </w:r>
            <w:r w:rsidRPr="008E5965">
              <w:rPr>
                <w:rFonts w:ascii="Times New Roman" w:eastAsia="Times New Roman" w:hAnsi="Times New Roman" w:cs="Times New Roman"/>
                <w:sz w:val="24"/>
                <w:szCs w:val="24"/>
                <w:lang w:eastAsia="uk-UA"/>
              </w:rPr>
              <w:br/>
              <w:t>228 Педіатрія</w:t>
            </w:r>
          </w:p>
        </w:tc>
        <w:tc>
          <w:tcPr>
            <w:tcW w:w="1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3E"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Епідеміологія</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3F"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1 рік</w:t>
            </w:r>
          </w:p>
        </w:tc>
      </w:tr>
      <w:tr w:rsidR="008E5965" w:rsidRPr="008E5965" w14:paraId="27AFFE45" w14:textId="77777777" w:rsidTr="008E5965">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41"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6.</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42"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222 Медицина,</w:t>
            </w:r>
            <w:r w:rsidRPr="008E5965">
              <w:rPr>
                <w:rFonts w:ascii="Times New Roman" w:eastAsia="Times New Roman" w:hAnsi="Times New Roman" w:cs="Times New Roman"/>
                <w:sz w:val="24"/>
                <w:szCs w:val="24"/>
                <w:lang w:eastAsia="uk-UA"/>
              </w:rPr>
              <w:br/>
              <w:t>228 Педіатрія</w:t>
            </w:r>
          </w:p>
        </w:tc>
        <w:tc>
          <w:tcPr>
            <w:tcW w:w="1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43"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Інфекційні хвороби</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44"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 роки</w:t>
            </w:r>
          </w:p>
        </w:tc>
      </w:tr>
      <w:tr w:rsidR="008E5965" w:rsidRPr="008E5965" w14:paraId="27AFFE4A" w14:textId="77777777" w:rsidTr="008E5965">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46"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7.</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47"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222 Медицина</w:t>
            </w:r>
            <w:r w:rsidRPr="008E5965">
              <w:rPr>
                <w:rFonts w:ascii="Times New Roman" w:eastAsia="Times New Roman" w:hAnsi="Times New Roman" w:cs="Times New Roman"/>
                <w:sz w:val="24"/>
                <w:szCs w:val="24"/>
                <w:lang w:eastAsia="uk-UA"/>
              </w:rPr>
              <w:br/>
              <w:t>228 Педіатрія</w:t>
            </w:r>
            <w:r w:rsidRPr="008E5965">
              <w:rPr>
                <w:rFonts w:ascii="Times New Roman" w:eastAsia="Times New Roman" w:hAnsi="Times New Roman" w:cs="Times New Roman"/>
                <w:sz w:val="24"/>
                <w:szCs w:val="24"/>
                <w:lang w:eastAsia="uk-UA"/>
              </w:rPr>
              <w:br/>
              <w:t>224 Технології медичної діагностики та лікування</w:t>
            </w:r>
          </w:p>
        </w:tc>
        <w:tc>
          <w:tcPr>
            <w:tcW w:w="1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48"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Лабораторна діагностика, вірусологія, мікробіологія</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49"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1,5 роки</w:t>
            </w:r>
          </w:p>
        </w:tc>
      </w:tr>
      <w:tr w:rsidR="008E5965" w:rsidRPr="008E5965" w14:paraId="27AFFE4F" w14:textId="77777777" w:rsidTr="008E5965">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4B"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8.</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4C"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222 Медицина</w:t>
            </w:r>
            <w:r w:rsidRPr="008E5965">
              <w:rPr>
                <w:rFonts w:ascii="Times New Roman" w:eastAsia="Times New Roman" w:hAnsi="Times New Roman" w:cs="Times New Roman"/>
                <w:sz w:val="24"/>
                <w:szCs w:val="24"/>
                <w:lang w:eastAsia="uk-UA"/>
              </w:rPr>
              <w:br/>
              <w:t>228 Педіатрія</w:t>
            </w:r>
          </w:p>
        </w:tc>
        <w:tc>
          <w:tcPr>
            <w:tcW w:w="1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4D"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Медицина невідкладних станів</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4E"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 роки</w:t>
            </w:r>
          </w:p>
        </w:tc>
      </w:tr>
      <w:tr w:rsidR="008E5965" w:rsidRPr="008E5965" w14:paraId="27AFFE54" w14:textId="77777777" w:rsidTr="008E5965">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50"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9.</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51"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225 Медична психологія</w:t>
            </w:r>
          </w:p>
        </w:tc>
        <w:tc>
          <w:tcPr>
            <w:tcW w:w="1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52"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Медична психологія</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53"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1 рік</w:t>
            </w:r>
          </w:p>
        </w:tc>
      </w:tr>
      <w:tr w:rsidR="008E5965" w:rsidRPr="008E5965" w14:paraId="27AFFE59" w14:textId="77777777" w:rsidTr="008E5965">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55"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10.</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56"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222 Медицина</w:t>
            </w:r>
          </w:p>
        </w:tc>
        <w:tc>
          <w:tcPr>
            <w:tcW w:w="1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57"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Неврологія</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58"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 роки</w:t>
            </w:r>
          </w:p>
        </w:tc>
      </w:tr>
      <w:tr w:rsidR="008E5965" w:rsidRPr="008E5965" w14:paraId="27AFFE5E" w14:textId="77777777" w:rsidTr="008E5965">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5A"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11.</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5B"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222 Медицина</w:t>
            </w:r>
            <w:r w:rsidRPr="008E5965">
              <w:rPr>
                <w:rFonts w:ascii="Times New Roman" w:eastAsia="Times New Roman" w:hAnsi="Times New Roman" w:cs="Times New Roman"/>
                <w:sz w:val="24"/>
                <w:szCs w:val="24"/>
                <w:lang w:eastAsia="uk-UA"/>
              </w:rPr>
              <w:br/>
              <w:t>228 Педіатрія</w:t>
            </w:r>
          </w:p>
        </w:tc>
        <w:tc>
          <w:tcPr>
            <w:tcW w:w="1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5C"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Ортопедія і травматологія</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5D"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 роки</w:t>
            </w:r>
          </w:p>
        </w:tc>
      </w:tr>
      <w:tr w:rsidR="008E5965" w:rsidRPr="008E5965" w14:paraId="27AFFE63" w14:textId="77777777" w:rsidTr="008E5965">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5F"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12.</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60"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222 Медицина</w:t>
            </w:r>
            <w:r w:rsidRPr="008E5965">
              <w:rPr>
                <w:rFonts w:ascii="Times New Roman" w:eastAsia="Times New Roman" w:hAnsi="Times New Roman" w:cs="Times New Roman"/>
                <w:sz w:val="24"/>
                <w:szCs w:val="24"/>
                <w:lang w:eastAsia="uk-UA"/>
              </w:rPr>
              <w:br/>
              <w:t>228 Педіатрія</w:t>
            </w:r>
          </w:p>
        </w:tc>
        <w:tc>
          <w:tcPr>
            <w:tcW w:w="1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61"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Отоларингологія</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62"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 роки</w:t>
            </w:r>
          </w:p>
        </w:tc>
      </w:tr>
      <w:tr w:rsidR="008E5965" w:rsidRPr="008E5965" w14:paraId="27AFFE68" w14:textId="77777777" w:rsidTr="008E5965">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64"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13.</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65"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222 Медицина</w:t>
            </w:r>
            <w:r w:rsidRPr="008E5965">
              <w:rPr>
                <w:rFonts w:ascii="Times New Roman" w:eastAsia="Times New Roman" w:hAnsi="Times New Roman" w:cs="Times New Roman"/>
                <w:sz w:val="24"/>
                <w:szCs w:val="24"/>
                <w:lang w:eastAsia="uk-UA"/>
              </w:rPr>
              <w:br/>
              <w:t>228 Педіатрія</w:t>
            </w:r>
          </w:p>
        </w:tc>
        <w:tc>
          <w:tcPr>
            <w:tcW w:w="1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66"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Офтальмологія</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67"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 роки</w:t>
            </w:r>
          </w:p>
        </w:tc>
      </w:tr>
      <w:tr w:rsidR="008E5965" w:rsidRPr="008E5965" w14:paraId="27AFFE6D" w14:textId="77777777" w:rsidTr="008E5965">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69"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14.</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6A"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222 Медицина</w:t>
            </w:r>
            <w:r w:rsidRPr="008E5965">
              <w:rPr>
                <w:rFonts w:ascii="Times New Roman" w:eastAsia="Times New Roman" w:hAnsi="Times New Roman" w:cs="Times New Roman"/>
                <w:sz w:val="24"/>
                <w:szCs w:val="24"/>
                <w:lang w:eastAsia="uk-UA"/>
              </w:rPr>
              <w:br/>
              <w:t>228 Педіатрія</w:t>
            </w:r>
          </w:p>
        </w:tc>
        <w:tc>
          <w:tcPr>
            <w:tcW w:w="1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6B"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Радіологія</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6C"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1,5 роки</w:t>
            </w:r>
          </w:p>
        </w:tc>
      </w:tr>
      <w:tr w:rsidR="008E5965" w:rsidRPr="008E5965" w14:paraId="27AFFE72" w14:textId="77777777" w:rsidTr="008E5965">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6E"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15.</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6F"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222 Медицина</w:t>
            </w:r>
            <w:r w:rsidRPr="008E5965">
              <w:rPr>
                <w:rFonts w:ascii="Times New Roman" w:eastAsia="Times New Roman" w:hAnsi="Times New Roman" w:cs="Times New Roman"/>
                <w:sz w:val="24"/>
                <w:szCs w:val="24"/>
                <w:lang w:eastAsia="uk-UA"/>
              </w:rPr>
              <w:br/>
              <w:t>228 Педіатрія</w:t>
            </w:r>
          </w:p>
        </w:tc>
        <w:tc>
          <w:tcPr>
            <w:tcW w:w="1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70"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Патологічна анатомія</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71"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1,5 роки</w:t>
            </w:r>
          </w:p>
        </w:tc>
      </w:tr>
      <w:tr w:rsidR="008E5965" w:rsidRPr="008E5965" w14:paraId="27AFFE77" w14:textId="77777777" w:rsidTr="008E5965">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73"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16.</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74"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222 Медицина</w:t>
            </w:r>
            <w:r w:rsidRPr="008E5965">
              <w:rPr>
                <w:rFonts w:ascii="Times New Roman" w:eastAsia="Times New Roman" w:hAnsi="Times New Roman" w:cs="Times New Roman"/>
                <w:sz w:val="24"/>
                <w:szCs w:val="24"/>
                <w:lang w:eastAsia="uk-UA"/>
              </w:rPr>
              <w:br/>
              <w:t>228 Педіатрія</w:t>
            </w:r>
          </w:p>
        </w:tc>
        <w:tc>
          <w:tcPr>
            <w:tcW w:w="1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75"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Психіатрія</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76"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 роки</w:t>
            </w:r>
          </w:p>
        </w:tc>
      </w:tr>
      <w:tr w:rsidR="008E5965" w:rsidRPr="008E5965" w14:paraId="27AFFE7C" w14:textId="77777777" w:rsidTr="008E5965">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78"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17.</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79"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222 Медицина</w:t>
            </w:r>
          </w:p>
        </w:tc>
        <w:tc>
          <w:tcPr>
            <w:tcW w:w="1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7A"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Хірургія</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7B"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3 роки</w:t>
            </w:r>
          </w:p>
        </w:tc>
      </w:tr>
      <w:tr w:rsidR="008E5965" w:rsidRPr="008E5965" w14:paraId="27AFFE81" w14:textId="77777777" w:rsidTr="008E5965">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7D"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18.</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7E"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222 Медицина</w:t>
            </w:r>
            <w:r w:rsidRPr="008E5965">
              <w:rPr>
                <w:rFonts w:ascii="Times New Roman" w:eastAsia="Times New Roman" w:hAnsi="Times New Roman" w:cs="Times New Roman"/>
                <w:sz w:val="24"/>
                <w:szCs w:val="24"/>
                <w:lang w:eastAsia="uk-UA"/>
              </w:rPr>
              <w:br/>
              <w:t>228 Педіатрія</w:t>
            </w:r>
          </w:p>
        </w:tc>
        <w:tc>
          <w:tcPr>
            <w:tcW w:w="1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7F"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Фізична та реабілітаційна медицина</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80"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 роки, 3 роки - для осіб, які вступають в інтернатуру з 2024 року</w:t>
            </w:r>
          </w:p>
        </w:tc>
      </w:tr>
      <w:tr w:rsidR="008E5965" w:rsidRPr="008E5965" w14:paraId="27AFFE86" w14:textId="77777777" w:rsidTr="008E5965">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82"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19.</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83"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222 Медицина</w:t>
            </w:r>
            <w:r w:rsidRPr="008E5965">
              <w:rPr>
                <w:rFonts w:ascii="Times New Roman" w:eastAsia="Times New Roman" w:hAnsi="Times New Roman" w:cs="Times New Roman"/>
                <w:sz w:val="24"/>
                <w:szCs w:val="24"/>
                <w:lang w:eastAsia="uk-UA"/>
              </w:rPr>
              <w:br/>
              <w:t>228 Педіатрія</w:t>
            </w:r>
          </w:p>
        </w:tc>
        <w:tc>
          <w:tcPr>
            <w:tcW w:w="1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84"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Дерматовенерологія</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85"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 роки</w:t>
            </w:r>
          </w:p>
        </w:tc>
      </w:tr>
      <w:tr w:rsidR="008E5965" w:rsidRPr="008E5965" w14:paraId="27AFFE8B" w14:textId="77777777" w:rsidTr="008E5965">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87"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20.</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88"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228 Педіатрія,</w:t>
            </w:r>
            <w:r w:rsidRPr="008E5965">
              <w:rPr>
                <w:rFonts w:ascii="Times New Roman" w:eastAsia="Times New Roman" w:hAnsi="Times New Roman" w:cs="Times New Roman"/>
                <w:sz w:val="24"/>
                <w:szCs w:val="24"/>
                <w:lang w:eastAsia="uk-UA"/>
              </w:rPr>
              <w:br/>
              <w:t>222 Медицина</w:t>
            </w:r>
          </w:p>
        </w:tc>
        <w:tc>
          <w:tcPr>
            <w:tcW w:w="1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89"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Дитяча хірургія</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8A"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3 роки</w:t>
            </w:r>
          </w:p>
        </w:tc>
      </w:tr>
      <w:tr w:rsidR="008E5965" w:rsidRPr="008E5965" w14:paraId="27AFFE90" w14:textId="77777777" w:rsidTr="008E5965">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8C"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21.</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8D"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228 Педіатрія,</w:t>
            </w:r>
            <w:r w:rsidRPr="008E5965">
              <w:rPr>
                <w:rFonts w:ascii="Times New Roman" w:eastAsia="Times New Roman" w:hAnsi="Times New Roman" w:cs="Times New Roman"/>
                <w:sz w:val="24"/>
                <w:szCs w:val="24"/>
                <w:lang w:eastAsia="uk-UA"/>
              </w:rPr>
              <w:br/>
              <w:t>222 Медицина</w:t>
            </w:r>
          </w:p>
        </w:tc>
        <w:tc>
          <w:tcPr>
            <w:tcW w:w="1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8E"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Педіатрія</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8F"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 роки</w:t>
            </w:r>
          </w:p>
        </w:tc>
      </w:tr>
      <w:tr w:rsidR="008E5965" w:rsidRPr="008E5965" w14:paraId="27AFFE95" w14:textId="77777777" w:rsidTr="008E5965">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91"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22.</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92"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221 Стоматологія</w:t>
            </w:r>
          </w:p>
        </w:tc>
        <w:tc>
          <w:tcPr>
            <w:tcW w:w="1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93"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Стоматологія</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94"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1 рік</w:t>
            </w:r>
          </w:p>
        </w:tc>
      </w:tr>
      <w:tr w:rsidR="008E5965" w:rsidRPr="008E5965" w14:paraId="27AFFE9A" w14:textId="77777777" w:rsidTr="008E5965">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96"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lastRenderedPageBreak/>
              <w:t>23.</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97"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226 Фармація, промислова фармація</w:t>
            </w:r>
          </w:p>
        </w:tc>
        <w:tc>
          <w:tcPr>
            <w:tcW w:w="1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98"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Фармація</w:t>
            </w:r>
          </w:p>
        </w:tc>
        <w:tc>
          <w:tcPr>
            <w:tcW w:w="1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99"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1 рік</w:t>
            </w:r>
          </w:p>
        </w:tc>
      </w:tr>
      <w:tr w:rsidR="008E5965" w:rsidRPr="008E5965" w14:paraId="27AFFE9F" w14:textId="77777777" w:rsidTr="008E5965">
        <w:tc>
          <w:tcPr>
            <w:tcW w:w="3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9B"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24.</w:t>
            </w:r>
          </w:p>
        </w:tc>
        <w:tc>
          <w:tcPr>
            <w:tcW w:w="15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9C"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222 Медицина,</w:t>
            </w:r>
            <w:r w:rsidRPr="008E5965">
              <w:rPr>
                <w:rFonts w:ascii="Times New Roman" w:eastAsia="Times New Roman" w:hAnsi="Times New Roman" w:cs="Times New Roman"/>
                <w:sz w:val="24"/>
                <w:szCs w:val="24"/>
                <w:lang w:eastAsia="uk-UA"/>
              </w:rPr>
              <w:br/>
              <w:t>228 Педіатрія</w:t>
            </w:r>
          </w:p>
        </w:tc>
        <w:tc>
          <w:tcPr>
            <w:tcW w:w="21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9D"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Судово-медична експертиза</w:t>
            </w:r>
          </w:p>
        </w:tc>
        <w:tc>
          <w:tcPr>
            <w:tcW w:w="9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AFFE9E" w14:textId="77777777" w:rsidR="008E5965" w:rsidRPr="008E5965" w:rsidRDefault="008E5965" w:rsidP="008E5965">
            <w:pPr>
              <w:spacing w:after="0" w:line="240" w:lineRule="auto"/>
              <w:rPr>
                <w:rFonts w:ascii="Times New Roman" w:eastAsia="Times New Roman" w:hAnsi="Times New Roman" w:cs="Times New Roman"/>
                <w:sz w:val="24"/>
                <w:szCs w:val="24"/>
                <w:lang w:eastAsia="uk-UA"/>
              </w:rPr>
            </w:pPr>
            <w:r w:rsidRPr="008E5965">
              <w:rPr>
                <w:rFonts w:ascii="Times New Roman" w:eastAsia="Times New Roman" w:hAnsi="Times New Roman" w:cs="Times New Roman"/>
                <w:sz w:val="24"/>
                <w:szCs w:val="24"/>
                <w:lang w:eastAsia="uk-UA"/>
              </w:rPr>
              <w:t>2 роки</w:t>
            </w:r>
          </w:p>
        </w:tc>
      </w:tr>
    </w:tbl>
    <w:p w14:paraId="27AFFEA0" w14:textId="77777777" w:rsidR="008E5965" w:rsidRPr="008E5965" w:rsidRDefault="008E5965" w:rsidP="008E5965">
      <w:pPr>
        <w:shd w:val="clear" w:color="auto" w:fill="FFFFFF"/>
        <w:spacing w:after="0" w:line="240" w:lineRule="auto"/>
        <w:jc w:val="right"/>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(додаток із змінами, внесеними згідно з наказами</w:t>
      </w:r>
      <w:r w:rsidRPr="008E5965">
        <w:rPr>
          <w:rFonts w:ascii="IBM Plex Serif" w:eastAsia="Times New Roman" w:hAnsi="IBM Plex Serif" w:cs="Times New Roman"/>
          <w:color w:val="293A55"/>
          <w:sz w:val="24"/>
          <w:szCs w:val="24"/>
          <w:lang w:eastAsia="uk-UA"/>
        </w:rPr>
        <w:br/>
        <w:t> Міністерства охорони здоров'я України від 13.05.2022 р. N 805,</w:t>
      </w:r>
      <w:r w:rsidRPr="008E5965">
        <w:rPr>
          <w:rFonts w:ascii="IBM Plex Serif" w:eastAsia="Times New Roman" w:hAnsi="IBM Plex Serif" w:cs="Times New Roman"/>
          <w:color w:val="293A55"/>
          <w:sz w:val="24"/>
          <w:szCs w:val="24"/>
          <w:lang w:eastAsia="uk-UA"/>
        </w:rPr>
        <w:br/>
        <w:t>від 06.05.2024 р. N 788,</w:t>
      </w:r>
      <w:r w:rsidRPr="008E5965">
        <w:rPr>
          <w:rFonts w:ascii="IBM Plex Serif" w:eastAsia="Times New Roman" w:hAnsi="IBM Plex Serif" w:cs="Times New Roman"/>
          <w:color w:val="293A55"/>
          <w:sz w:val="24"/>
          <w:szCs w:val="24"/>
          <w:lang w:eastAsia="uk-UA"/>
        </w:rPr>
        <w:br/>
      </w:r>
      <w:r w:rsidRPr="008E5965">
        <w:rPr>
          <w:rFonts w:ascii="IBM Plex Serif" w:eastAsia="Times New Roman" w:hAnsi="IBM Plex Serif" w:cs="Times New Roman"/>
          <w:i/>
          <w:iCs/>
          <w:color w:val="293A55"/>
          <w:sz w:val="24"/>
          <w:szCs w:val="24"/>
          <w:lang w:eastAsia="uk-UA"/>
        </w:rPr>
        <w:t>враховуючи зміни, внесені</w:t>
      </w:r>
      <w:r w:rsidRPr="008E5965">
        <w:rPr>
          <w:rFonts w:ascii="IBM Plex Serif" w:eastAsia="Times New Roman" w:hAnsi="IBM Plex Serif" w:cs="Times New Roman"/>
          <w:color w:val="293A55"/>
          <w:sz w:val="24"/>
          <w:szCs w:val="24"/>
          <w:lang w:eastAsia="uk-UA"/>
        </w:rPr>
        <w:t> </w:t>
      </w:r>
      <w:r w:rsidRPr="008E5965">
        <w:rPr>
          <w:rFonts w:ascii="IBM Plex Serif" w:eastAsia="Times New Roman" w:hAnsi="IBM Plex Serif" w:cs="Times New Roman"/>
          <w:color w:val="000000"/>
          <w:sz w:val="24"/>
          <w:szCs w:val="24"/>
          <w:lang w:eastAsia="uk-UA"/>
        </w:rPr>
        <w:t>наказом Міністерства</w:t>
      </w:r>
      <w:r w:rsidRPr="008E5965">
        <w:rPr>
          <w:rFonts w:ascii="IBM Plex Serif" w:eastAsia="Times New Roman" w:hAnsi="IBM Plex Serif" w:cs="Times New Roman"/>
          <w:color w:val="000000"/>
          <w:sz w:val="24"/>
          <w:szCs w:val="24"/>
          <w:lang w:eastAsia="uk-UA"/>
        </w:rPr>
        <w:br/>
        <w:t> охорони здоров'я України від 11.05.2024 р. N 820</w:t>
      </w:r>
      <w:r w:rsidRPr="008E5965">
        <w:rPr>
          <w:rFonts w:ascii="IBM Plex Serif" w:eastAsia="Times New Roman" w:hAnsi="IBM Plex Serif" w:cs="Times New Roman"/>
          <w:color w:val="293A55"/>
          <w:sz w:val="24"/>
          <w:szCs w:val="24"/>
          <w:lang w:eastAsia="uk-UA"/>
        </w:rPr>
        <w:t>)</w:t>
      </w:r>
    </w:p>
    <w:p w14:paraId="27AFFEA1" w14:textId="77777777" w:rsidR="008E5965" w:rsidRPr="008E5965" w:rsidRDefault="008E5965" w:rsidP="008E5965">
      <w:pPr>
        <w:shd w:val="clear" w:color="auto" w:fill="FFFFFF"/>
        <w:spacing w:after="0" w:line="240" w:lineRule="auto"/>
        <w:jc w:val="right"/>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(Положення у редакції наказу Міністерства</w:t>
      </w:r>
      <w:r w:rsidRPr="008E5965">
        <w:rPr>
          <w:rFonts w:ascii="IBM Plex Serif" w:eastAsia="Times New Roman" w:hAnsi="IBM Plex Serif" w:cs="Times New Roman"/>
          <w:color w:val="293A55"/>
          <w:sz w:val="24"/>
          <w:szCs w:val="24"/>
          <w:lang w:eastAsia="uk-UA"/>
        </w:rPr>
        <w:br/>
        <w:t> охорони здоров'я України від 16.03.2022 р. N 493)</w:t>
      </w:r>
    </w:p>
    <w:p w14:paraId="27AFFEA2" w14:textId="77777777" w:rsidR="008E5965" w:rsidRPr="008E5965" w:rsidRDefault="008E5965" w:rsidP="008E5965">
      <w:pPr>
        <w:shd w:val="clear" w:color="auto" w:fill="FFFFFF"/>
        <w:spacing w:after="0" w:line="240" w:lineRule="auto"/>
        <w:rPr>
          <w:rFonts w:ascii="IBM Plex Serif" w:eastAsia="Times New Roman" w:hAnsi="IBM Plex Serif" w:cs="Times New Roman"/>
          <w:color w:val="293A55"/>
          <w:sz w:val="24"/>
          <w:szCs w:val="24"/>
          <w:lang w:eastAsia="uk-UA"/>
        </w:rPr>
      </w:pPr>
      <w:r w:rsidRPr="008E5965">
        <w:rPr>
          <w:rFonts w:ascii="IBM Plex Serif" w:eastAsia="Times New Roman" w:hAnsi="IBM Plex Serif" w:cs="Times New Roman"/>
          <w:color w:val="293A55"/>
          <w:sz w:val="24"/>
          <w:szCs w:val="24"/>
          <w:lang w:eastAsia="uk-UA"/>
        </w:rPr>
        <w:t>____________</w:t>
      </w:r>
    </w:p>
    <w:p w14:paraId="27AFFEA3" w14:textId="77777777" w:rsidR="001F7E4B" w:rsidRDefault="001F7E4B"/>
    <w:sectPr w:rsidR="001F7E4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IBM Plex Serif">
    <w:charset w:val="CC"/>
    <w:family w:val="roman"/>
    <w:pitch w:val="variable"/>
    <w:sig w:usb0="A000026F" w:usb1="5000203B" w:usb2="00000000" w:usb3="00000000" w:csb0="00000197"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965"/>
    <w:rsid w:val="001F7E4B"/>
    <w:rsid w:val="004C2623"/>
    <w:rsid w:val="008E596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FFC3D"/>
  <w15:chartTrackingRefBased/>
  <w15:docId w15:val="{745586E0-25F7-47F8-BDDF-C11115A98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8E5965"/>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3">
    <w:name w:val="heading 3"/>
    <w:basedOn w:val="a"/>
    <w:link w:val="30"/>
    <w:uiPriority w:val="9"/>
    <w:qFormat/>
    <w:rsid w:val="008E5965"/>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8E5965"/>
    <w:rPr>
      <w:rFonts w:ascii="Times New Roman" w:eastAsia="Times New Roman" w:hAnsi="Times New Roman" w:cs="Times New Roman"/>
      <w:b/>
      <w:bCs/>
      <w:sz w:val="36"/>
      <w:szCs w:val="36"/>
      <w:lang w:eastAsia="uk-UA"/>
    </w:rPr>
  </w:style>
  <w:style w:type="character" w:customStyle="1" w:styleId="30">
    <w:name w:val="Заголовок 3 Знак"/>
    <w:basedOn w:val="a0"/>
    <w:link w:val="3"/>
    <w:uiPriority w:val="9"/>
    <w:rsid w:val="008E5965"/>
    <w:rPr>
      <w:rFonts w:ascii="Times New Roman" w:eastAsia="Times New Roman" w:hAnsi="Times New Roman" w:cs="Times New Roman"/>
      <w:b/>
      <w:bCs/>
      <w:sz w:val="27"/>
      <w:szCs w:val="27"/>
      <w:lang w:eastAsia="uk-UA"/>
    </w:rPr>
  </w:style>
  <w:style w:type="paragraph" w:customStyle="1" w:styleId="msonormal0">
    <w:name w:val="msonormal"/>
    <w:basedOn w:val="a"/>
    <w:rsid w:val="008E5965"/>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block3dot">
    <w:name w:val="block3dot"/>
    <w:basedOn w:val="a0"/>
    <w:rsid w:val="008E5965"/>
  </w:style>
  <w:style w:type="paragraph" w:customStyle="1" w:styleId="tc">
    <w:name w:val="tc"/>
    <w:basedOn w:val="a"/>
    <w:rsid w:val="008E5965"/>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tr">
    <w:name w:val="tr"/>
    <w:basedOn w:val="a"/>
    <w:rsid w:val="008E5965"/>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hard-blue-color">
    <w:name w:val="hard-blue-color"/>
    <w:basedOn w:val="a0"/>
    <w:rsid w:val="008E5965"/>
  </w:style>
  <w:style w:type="paragraph" w:customStyle="1" w:styleId="tj">
    <w:name w:val="tj"/>
    <w:basedOn w:val="a"/>
    <w:rsid w:val="008E5965"/>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backlinkz">
    <w:name w:val="backlinkz"/>
    <w:basedOn w:val="a0"/>
    <w:rsid w:val="008E5965"/>
  </w:style>
  <w:style w:type="paragraph" w:customStyle="1" w:styleId="tl">
    <w:name w:val="tl"/>
    <w:basedOn w:val="a"/>
    <w:rsid w:val="008E5965"/>
    <w:pPr>
      <w:spacing w:before="100" w:beforeAutospacing="1" w:after="100" w:afterAutospacing="1" w:line="240" w:lineRule="auto"/>
    </w:pPr>
    <w:rPr>
      <w:rFonts w:ascii="Times New Roman" w:eastAsia="Times New Roman" w:hAnsi="Times New Roman" w:cs="Times New Roman"/>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5990422">
      <w:bodyDiv w:val="1"/>
      <w:marLeft w:val="0"/>
      <w:marRight w:val="0"/>
      <w:marTop w:val="0"/>
      <w:marBottom w:val="0"/>
      <w:divBdr>
        <w:top w:val="none" w:sz="0" w:space="0" w:color="auto"/>
        <w:left w:val="none" w:sz="0" w:space="0" w:color="auto"/>
        <w:bottom w:val="none" w:sz="0" w:space="0" w:color="auto"/>
        <w:right w:val="none" w:sz="0" w:space="0" w:color="auto"/>
      </w:divBdr>
      <w:divsChild>
        <w:div w:id="234903711">
          <w:marLeft w:val="0"/>
          <w:marRight w:val="0"/>
          <w:marTop w:val="0"/>
          <w:marBottom w:val="0"/>
          <w:divBdr>
            <w:top w:val="none" w:sz="0" w:space="0" w:color="auto"/>
            <w:left w:val="none" w:sz="0" w:space="0" w:color="auto"/>
            <w:bottom w:val="none" w:sz="0" w:space="0" w:color="auto"/>
            <w:right w:val="none" w:sz="0" w:space="0" w:color="auto"/>
          </w:divBdr>
        </w:div>
        <w:div w:id="1886134171">
          <w:marLeft w:val="0"/>
          <w:marRight w:val="0"/>
          <w:marTop w:val="0"/>
          <w:marBottom w:val="0"/>
          <w:divBdr>
            <w:top w:val="none" w:sz="0" w:space="0" w:color="auto"/>
            <w:left w:val="none" w:sz="0" w:space="0" w:color="auto"/>
            <w:bottom w:val="none" w:sz="0" w:space="0" w:color="auto"/>
            <w:right w:val="none" w:sz="0" w:space="0" w:color="auto"/>
          </w:divBdr>
        </w:div>
        <w:div w:id="1795825396">
          <w:marLeft w:val="0"/>
          <w:marRight w:val="0"/>
          <w:marTop w:val="0"/>
          <w:marBottom w:val="0"/>
          <w:divBdr>
            <w:top w:val="none" w:sz="0" w:space="0" w:color="auto"/>
            <w:left w:val="none" w:sz="0" w:space="0" w:color="auto"/>
            <w:bottom w:val="none" w:sz="0" w:space="0" w:color="auto"/>
            <w:right w:val="none" w:sz="0" w:space="0" w:color="auto"/>
          </w:divBdr>
        </w:div>
        <w:div w:id="148451268">
          <w:marLeft w:val="0"/>
          <w:marRight w:val="0"/>
          <w:marTop w:val="0"/>
          <w:marBottom w:val="0"/>
          <w:divBdr>
            <w:top w:val="none" w:sz="0" w:space="0" w:color="auto"/>
            <w:left w:val="none" w:sz="0" w:space="0" w:color="auto"/>
            <w:bottom w:val="none" w:sz="0" w:space="0" w:color="auto"/>
            <w:right w:val="none" w:sz="0" w:space="0" w:color="auto"/>
          </w:divBdr>
        </w:div>
        <w:div w:id="43410651">
          <w:marLeft w:val="0"/>
          <w:marRight w:val="0"/>
          <w:marTop w:val="0"/>
          <w:marBottom w:val="0"/>
          <w:divBdr>
            <w:top w:val="none" w:sz="0" w:space="0" w:color="auto"/>
            <w:left w:val="none" w:sz="0" w:space="0" w:color="auto"/>
            <w:bottom w:val="none" w:sz="0" w:space="0" w:color="auto"/>
            <w:right w:val="none" w:sz="0" w:space="0" w:color="auto"/>
          </w:divBdr>
        </w:div>
        <w:div w:id="1307324284">
          <w:marLeft w:val="0"/>
          <w:marRight w:val="0"/>
          <w:marTop w:val="0"/>
          <w:marBottom w:val="0"/>
          <w:divBdr>
            <w:top w:val="none" w:sz="0" w:space="0" w:color="auto"/>
            <w:left w:val="none" w:sz="0" w:space="0" w:color="auto"/>
            <w:bottom w:val="none" w:sz="0" w:space="0" w:color="auto"/>
            <w:right w:val="none" w:sz="0" w:space="0" w:color="auto"/>
          </w:divBdr>
        </w:div>
        <w:div w:id="794173662">
          <w:marLeft w:val="0"/>
          <w:marRight w:val="0"/>
          <w:marTop w:val="0"/>
          <w:marBottom w:val="0"/>
          <w:divBdr>
            <w:top w:val="none" w:sz="0" w:space="0" w:color="auto"/>
            <w:left w:val="none" w:sz="0" w:space="0" w:color="auto"/>
            <w:bottom w:val="none" w:sz="0" w:space="0" w:color="auto"/>
            <w:right w:val="none" w:sz="0" w:space="0" w:color="auto"/>
          </w:divBdr>
        </w:div>
        <w:div w:id="1722510706">
          <w:marLeft w:val="0"/>
          <w:marRight w:val="0"/>
          <w:marTop w:val="0"/>
          <w:marBottom w:val="0"/>
          <w:divBdr>
            <w:top w:val="none" w:sz="0" w:space="0" w:color="auto"/>
            <w:left w:val="none" w:sz="0" w:space="0" w:color="auto"/>
            <w:bottom w:val="none" w:sz="0" w:space="0" w:color="auto"/>
            <w:right w:val="none" w:sz="0" w:space="0" w:color="auto"/>
          </w:divBdr>
        </w:div>
        <w:div w:id="1576016021">
          <w:marLeft w:val="0"/>
          <w:marRight w:val="0"/>
          <w:marTop w:val="0"/>
          <w:marBottom w:val="0"/>
          <w:divBdr>
            <w:top w:val="none" w:sz="0" w:space="0" w:color="auto"/>
            <w:left w:val="none" w:sz="0" w:space="0" w:color="auto"/>
            <w:bottom w:val="none" w:sz="0" w:space="0" w:color="auto"/>
            <w:right w:val="none" w:sz="0" w:space="0" w:color="auto"/>
          </w:divBdr>
        </w:div>
        <w:div w:id="681200354">
          <w:marLeft w:val="0"/>
          <w:marRight w:val="0"/>
          <w:marTop w:val="0"/>
          <w:marBottom w:val="0"/>
          <w:divBdr>
            <w:top w:val="none" w:sz="0" w:space="0" w:color="auto"/>
            <w:left w:val="none" w:sz="0" w:space="0" w:color="auto"/>
            <w:bottom w:val="none" w:sz="0" w:space="0" w:color="auto"/>
            <w:right w:val="none" w:sz="0" w:space="0" w:color="auto"/>
          </w:divBdr>
        </w:div>
        <w:div w:id="1581254046">
          <w:marLeft w:val="0"/>
          <w:marRight w:val="0"/>
          <w:marTop w:val="0"/>
          <w:marBottom w:val="0"/>
          <w:divBdr>
            <w:top w:val="none" w:sz="0" w:space="0" w:color="auto"/>
            <w:left w:val="none" w:sz="0" w:space="0" w:color="auto"/>
            <w:bottom w:val="none" w:sz="0" w:space="0" w:color="auto"/>
            <w:right w:val="none" w:sz="0" w:space="0" w:color="auto"/>
          </w:divBdr>
        </w:div>
        <w:div w:id="2081975382">
          <w:marLeft w:val="0"/>
          <w:marRight w:val="0"/>
          <w:marTop w:val="0"/>
          <w:marBottom w:val="0"/>
          <w:divBdr>
            <w:top w:val="none" w:sz="0" w:space="0" w:color="auto"/>
            <w:left w:val="none" w:sz="0" w:space="0" w:color="auto"/>
            <w:bottom w:val="none" w:sz="0" w:space="0" w:color="auto"/>
            <w:right w:val="none" w:sz="0" w:space="0" w:color="auto"/>
          </w:divBdr>
        </w:div>
        <w:div w:id="1356076346">
          <w:marLeft w:val="0"/>
          <w:marRight w:val="0"/>
          <w:marTop w:val="0"/>
          <w:marBottom w:val="0"/>
          <w:divBdr>
            <w:top w:val="none" w:sz="0" w:space="0" w:color="auto"/>
            <w:left w:val="none" w:sz="0" w:space="0" w:color="auto"/>
            <w:bottom w:val="none" w:sz="0" w:space="0" w:color="auto"/>
            <w:right w:val="none" w:sz="0" w:space="0" w:color="auto"/>
          </w:divBdr>
        </w:div>
        <w:div w:id="1460225905">
          <w:marLeft w:val="0"/>
          <w:marRight w:val="0"/>
          <w:marTop w:val="0"/>
          <w:marBottom w:val="0"/>
          <w:divBdr>
            <w:top w:val="none" w:sz="0" w:space="0" w:color="auto"/>
            <w:left w:val="none" w:sz="0" w:space="0" w:color="auto"/>
            <w:bottom w:val="none" w:sz="0" w:space="0" w:color="auto"/>
            <w:right w:val="none" w:sz="0" w:space="0" w:color="auto"/>
          </w:divBdr>
        </w:div>
        <w:div w:id="1260748751">
          <w:marLeft w:val="0"/>
          <w:marRight w:val="0"/>
          <w:marTop w:val="0"/>
          <w:marBottom w:val="0"/>
          <w:divBdr>
            <w:top w:val="none" w:sz="0" w:space="0" w:color="auto"/>
            <w:left w:val="none" w:sz="0" w:space="0" w:color="auto"/>
            <w:bottom w:val="none" w:sz="0" w:space="0" w:color="auto"/>
            <w:right w:val="none" w:sz="0" w:space="0" w:color="auto"/>
          </w:divBdr>
        </w:div>
        <w:div w:id="1524590787">
          <w:marLeft w:val="0"/>
          <w:marRight w:val="0"/>
          <w:marTop w:val="0"/>
          <w:marBottom w:val="0"/>
          <w:divBdr>
            <w:top w:val="none" w:sz="0" w:space="0" w:color="auto"/>
            <w:left w:val="none" w:sz="0" w:space="0" w:color="auto"/>
            <w:bottom w:val="none" w:sz="0" w:space="0" w:color="auto"/>
            <w:right w:val="none" w:sz="0" w:space="0" w:color="auto"/>
          </w:divBdr>
        </w:div>
        <w:div w:id="920409115">
          <w:marLeft w:val="0"/>
          <w:marRight w:val="0"/>
          <w:marTop w:val="0"/>
          <w:marBottom w:val="0"/>
          <w:divBdr>
            <w:top w:val="none" w:sz="0" w:space="0" w:color="auto"/>
            <w:left w:val="none" w:sz="0" w:space="0" w:color="auto"/>
            <w:bottom w:val="none" w:sz="0" w:space="0" w:color="auto"/>
            <w:right w:val="none" w:sz="0" w:space="0" w:color="auto"/>
          </w:divBdr>
        </w:div>
        <w:div w:id="645428795">
          <w:marLeft w:val="0"/>
          <w:marRight w:val="0"/>
          <w:marTop w:val="0"/>
          <w:marBottom w:val="0"/>
          <w:divBdr>
            <w:top w:val="none" w:sz="0" w:space="0" w:color="auto"/>
            <w:left w:val="none" w:sz="0" w:space="0" w:color="auto"/>
            <w:bottom w:val="none" w:sz="0" w:space="0" w:color="auto"/>
            <w:right w:val="none" w:sz="0" w:space="0" w:color="auto"/>
          </w:divBdr>
        </w:div>
        <w:div w:id="1810660385">
          <w:marLeft w:val="0"/>
          <w:marRight w:val="0"/>
          <w:marTop w:val="0"/>
          <w:marBottom w:val="0"/>
          <w:divBdr>
            <w:top w:val="none" w:sz="0" w:space="0" w:color="auto"/>
            <w:left w:val="none" w:sz="0" w:space="0" w:color="auto"/>
            <w:bottom w:val="none" w:sz="0" w:space="0" w:color="auto"/>
            <w:right w:val="none" w:sz="0" w:space="0" w:color="auto"/>
          </w:divBdr>
        </w:div>
        <w:div w:id="556597269">
          <w:marLeft w:val="0"/>
          <w:marRight w:val="0"/>
          <w:marTop w:val="0"/>
          <w:marBottom w:val="0"/>
          <w:divBdr>
            <w:top w:val="none" w:sz="0" w:space="0" w:color="auto"/>
            <w:left w:val="none" w:sz="0" w:space="0" w:color="auto"/>
            <w:bottom w:val="none" w:sz="0" w:space="0" w:color="auto"/>
            <w:right w:val="none" w:sz="0" w:space="0" w:color="auto"/>
          </w:divBdr>
        </w:div>
        <w:div w:id="756635026">
          <w:marLeft w:val="0"/>
          <w:marRight w:val="0"/>
          <w:marTop w:val="0"/>
          <w:marBottom w:val="0"/>
          <w:divBdr>
            <w:top w:val="none" w:sz="0" w:space="0" w:color="auto"/>
            <w:left w:val="none" w:sz="0" w:space="0" w:color="auto"/>
            <w:bottom w:val="none" w:sz="0" w:space="0" w:color="auto"/>
            <w:right w:val="none" w:sz="0" w:space="0" w:color="auto"/>
          </w:divBdr>
        </w:div>
        <w:div w:id="1949775515">
          <w:marLeft w:val="0"/>
          <w:marRight w:val="0"/>
          <w:marTop w:val="0"/>
          <w:marBottom w:val="0"/>
          <w:divBdr>
            <w:top w:val="none" w:sz="0" w:space="0" w:color="auto"/>
            <w:left w:val="none" w:sz="0" w:space="0" w:color="auto"/>
            <w:bottom w:val="none" w:sz="0" w:space="0" w:color="auto"/>
            <w:right w:val="none" w:sz="0" w:space="0" w:color="auto"/>
          </w:divBdr>
        </w:div>
        <w:div w:id="2099600220">
          <w:marLeft w:val="0"/>
          <w:marRight w:val="0"/>
          <w:marTop w:val="0"/>
          <w:marBottom w:val="0"/>
          <w:divBdr>
            <w:top w:val="none" w:sz="0" w:space="0" w:color="auto"/>
            <w:left w:val="none" w:sz="0" w:space="0" w:color="auto"/>
            <w:bottom w:val="none" w:sz="0" w:space="0" w:color="auto"/>
            <w:right w:val="none" w:sz="0" w:space="0" w:color="auto"/>
          </w:divBdr>
        </w:div>
        <w:div w:id="3015923">
          <w:marLeft w:val="0"/>
          <w:marRight w:val="0"/>
          <w:marTop w:val="0"/>
          <w:marBottom w:val="0"/>
          <w:divBdr>
            <w:top w:val="none" w:sz="0" w:space="0" w:color="auto"/>
            <w:left w:val="none" w:sz="0" w:space="0" w:color="auto"/>
            <w:bottom w:val="none" w:sz="0" w:space="0" w:color="auto"/>
            <w:right w:val="none" w:sz="0" w:space="0" w:color="auto"/>
          </w:divBdr>
        </w:div>
        <w:div w:id="1531451734">
          <w:marLeft w:val="0"/>
          <w:marRight w:val="0"/>
          <w:marTop w:val="0"/>
          <w:marBottom w:val="0"/>
          <w:divBdr>
            <w:top w:val="none" w:sz="0" w:space="0" w:color="auto"/>
            <w:left w:val="none" w:sz="0" w:space="0" w:color="auto"/>
            <w:bottom w:val="none" w:sz="0" w:space="0" w:color="auto"/>
            <w:right w:val="none" w:sz="0" w:space="0" w:color="auto"/>
          </w:divBdr>
        </w:div>
        <w:div w:id="69229679">
          <w:marLeft w:val="0"/>
          <w:marRight w:val="0"/>
          <w:marTop w:val="0"/>
          <w:marBottom w:val="0"/>
          <w:divBdr>
            <w:top w:val="none" w:sz="0" w:space="0" w:color="auto"/>
            <w:left w:val="none" w:sz="0" w:space="0" w:color="auto"/>
            <w:bottom w:val="none" w:sz="0" w:space="0" w:color="auto"/>
            <w:right w:val="none" w:sz="0" w:space="0" w:color="auto"/>
          </w:divBdr>
        </w:div>
        <w:div w:id="1143694714">
          <w:marLeft w:val="0"/>
          <w:marRight w:val="0"/>
          <w:marTop w:val="0"/>
          <w:marBottom w:val="0"/>
          <w:divBdr>
            <w:top w:val="none" w:sz="0" w:space="0" w:color="auto"/>
            <w:left w:val="none" w:sz="0" w:space="0" w:color="auto"/>
            <w:bottom w:val="none" w:sz="0" w:space="0" w:color="auto"/>
            <w:right w:val="none" w:sz="0" w:space="0" w:color="auto"/>
          </w:divBdr>
        </w:div>
        <w:div w:id="489833543">
          <w:marLeft w:val="0"/>
          <w:marRight w:val="0"/>
          <w:marTop w:val="0"/>
          <w:marBottom w:val="0"/>
          <w:divBdr>
            <w:top w:val="none" w:sz="0" w:space="0" w:color="auto"/>
            <w:left w:val="none" w:sz="0" w:space="0" w:color="auto"/>
            <w:bottom w:val="none" w:sz="0" w:space="0" w:color="auto"/>
            <w:right w:val="none" w:sz="0" w:space="0" w:color="auto"/>
          </w:divBdr>
        </w:div>
        <w:div w:id="1722051562">
          <w:marLeft w:val="0"/>
          <w:marRight w:val="0"/>
          <w:marTop w:val="0"/>
          <w:marBottom w:val="0"/>
          <w:divBdr>
            <w:top w:val="none" w:sz="0" w:space="0" w:color="auto"/>
            <w:left w:val="none" w:sz="0" w:space="0" w:color="auto"/>
            <w:bottom w:val="none" w:sz="0" w:space="0" w:color="auto"/>
            <w:right w:val="none" w:sz="0" w:space="0" w:color="auto"/>
          </w:divBdr>
        </w:div>
        <w:div w:id="101800838">
          <w:marLeft w:val="0"/>
          <w:marRight w:val="0"/>
          <w:marTop w:val="0"/>
          <w:marBottom w:val="0"/>
          <w:divBdr>
            <w:top w:val="none" w:sz="0" w:space="0" w:color="auto"/>
            <w:left w:val="none" w:sz="0" w:space="0" w:color="auto"/>
            <w:bottom w:val="none" w:sz="0" w:space="0" w:color="auto"/>
            <w:right w:val="none" w:sz="0" w:space="0" w:color="auto"/>
          </w:divBdr>
        </w:div>
        <w:div w:id="1805386911">
          <w:marLeft w:val="0"/>
          <w:marRight w:val="0"/>
          <w:marTop w:val="0"/>
          <w:marBottom w:val="0"/>
          <w:divBdr>
            <w:top w:val="none" w:sz="0" w:space="0" w:color="auto"/>
            <w:left w:val="none" w:sz="0" w:space="0" w:color="auto"/>
            <w:bottom w:val="none" w:sz="0" w:space="0" w:color="auto"/>
            <w:right w:val="none" w:sz="0" w:space="0" w:color="auto"/>
          </w:divBdr>
        </w:div>
        <w:div w:id="1090809249">
          <w:marLeft w:val="0"/>
          <w:marRight w:val="0"/>
          <w:marTop w:val="0"/>
          <w:marBottom w:val="0"/>
          <w:divBdr>
            <w:top w:val="none" w:sz="0" w:space="0" w:color="auto"/>
            <w:left w:val="none" w:sz="0" w:space="0" w:color="auto"/>
            <w:bottom w:val="none" w:sz="0" w:space="0" w:color="auto"/>
            <w:right w:val="none" w:sz="0" w:space="0" w:color="auto"/>
          </w:divBdr>
        </w:div>
        <w:div w:id="1520584107">
          <w:marLeft w:val="0"/>
          <w:marRight w:val="0"/>
          <w:marTop w:val="0"/>
          <w:marBottom w:val="0"/>
          <w:divBdr>
            <w:top w:val="none" w:sz="0" w:space="0" w:color="auto"/>
            <w:left w:val="none" w:sz="0" w:space="0" w:color="auto"/>
            <w:bottom w:val="none" w:sz="0" w:space="0" w:color="auto"/>
            <w:right w:val="none" w:sz="0" w:space="0" w:color="auto"/>
          </w:divBdr>
        </w:div>
        <w:div w:id="1323893845">
          <w:marLeft w:val="0"/>
          <w:marRight w:val="0"/>
          <w:marTop w:val="0"/>
          <w:marBottom w:val="0"/>
          <w:divBdr>
            <w:top w:val="none" w:sz="0" w:space="0" w:color="auto"/>
            <w:left w:val="none" w:sz="0" w:space="0" w:color="auto"/>
            <w:bottom w:val="none" w:sz="0" w:space="0" w:color="auto"/>
            <w:right w:val="none" w:sz="0" w:space="0" w:color="auto"/>
          </w:divBdr>
        </w:div>
        <w:div w:id="782770337">
          <w:marLeft w:val="0"/>
          <w:marRight w:val="0"/>
          <w:marTop w:val="0"/>
          <w:marBottom w:val="0"/>
          <w:divBdr>
            <w:top w:val="none" w:sz="0" w:space="0" w:color="auto"/>
            <w:left w:val="none" w:sz="0" w:space="0" w:color="auto"/>
            <w:bottom w:val="none" w:sz="0" w:space="0" w:color="auto"/>
            <w:right w:val="none" w:sz="0" w:space="0" w:color="auto"/>
          </w:divBdr>
        </w:div>
        <w:div w:id="1402143669">
          <w:marLeft w:val="0"/>
          <w:marRight w:val="0"/>
          <w:marTop w:val="0"/>
          <w:marBottom w:val="0"/>
          <w:divBdr>
            <w:top w:val="none" w:sz="0" w:space="0" w:color="auto"/>
            <w:left w:val="none" w:sz="0" w:space="0" w:color="auto"/>
            <w:bottom w:val="none" w:sz="0" w:space="0" w:color="auto"/>
            <w:right w:val="none" w:sz="0" w:space="0" w:color="auto"/>
          </w:divBdr>
        </w:div>
        <w:div w:id="839202244">
          <w:marLeft w:val="0"/>
          <w:marRight w:val="0"/>
          <w:marTop w:val="0"/>
          <w:marBottom w:val="0"/>
          <w:divBdr>
            <w:top w:val="none" w:sz="0" w:space="0" w:color="auto"/>
            <w:left w:val="none" w:sz="0" w:space="0" w:color="auto"/>
            <w:bottom w:val="none" w:sz="0" w:space="0" w:color="auto"/>
            <w:right w:val="none" w:sz="0" w:space="0" w:color="auto"/>
          </w:divBdr>
        </w:div>
        <w:div w:id="647713933">
          <w:marLeft w:val="0"/>
          <w:marRight w:val="0"/>
          <w:marTop w:val="0"/>
          <w:marBottom w:val="0"/>
          <w:divBdr>
            <w:top w:val="none" w:sz="0" w:space="0" w:color="auto"/>
            <w:left w:val="none" w:sz="0" w:space="0" w:color="auto"/>
            <w:bottom w:val="none" w:sz="0" w:space="0" w:color="auto"/>
            <w:right w:val="none" w:sz="0" w:space="0" w:color="auto"/>
          </w:divBdr>
        </w:div>
        <w:div w:id="1326664921">
          <w:marLeft w:val="0"/>
          <w:marRight w:val="0"/>
          <w:marTop w:val="0"/>
          <w:marBottom w:val="0"/>
          <w:divBdr>
            <w:top w:val="none" w:sz="0" w:space="0" w:color="auto"/>
            <w:left w:val="none" w:sz="0" w:space="0" w:color="auto"/>
            <w:bottom w:val="none" w:sz="0" w:space="0" w:color="auto"/>
            <w:right w:val="none" w:sz="0" w:space="0" w:color="auto"/>
          </w:divBdr>
        </w:div>
        <w:div w:id="1156989550">
          <w:marLeft w:val="0"/>
          <w:marRight w:val="0"/>
          <w:marTop w:val="0"/>
          <w:marBottom w:val="0"/>
          <w:divBdr>
            <w:top w:val="none" w:sz="0" w:space="0" w:color="auto"/>
            <w:left w:val="none" w:sz="0" w:space="0" w:color="auto"/>
            <w:bottom w:val="none" w:sz="0" w:space="0" w:color="auto"/>
            <w:right w:val="none" w:sz="0" w:space="0" w:color="auto"/>
          </w:divBdr>
        </w:div>
        <w:div w:id="468405528">
          <w:marLeft w:val="0"/>
          <w:marRight w:val="0"/>
          <w:marTop w:val="0"/>
          <w:marBottom w:val="0"/>
          <w:divBdr>
            <w:top w:val="none" w:sz="0" w:space="0" w:color="auto"/>
            <w:left w:val="none" w:sz="0" w:space="0" w:color="auto"/>
            <w:bottom w:val="none" w:sz="0" w:space="0" w:color="auto"/>
            <w:right w:val="none" w:sz="0" w:space="0" w:color="auto"/>
          </w:divBdr>
        </w:div>
        <w:div w:id="940338818">
          <w:marLeft w:val="0"/>
          <w:marRight w:val="0"/>
          <w:marTop w:val="0"/>
          <w:marBottom w:val="0"/>
          <w:divBdr>
            <w:top w:val="none" w:sz="0" w:space="0" w:color="auto"/>
            <w:left w:val="none" w:sz="0" w:space="0" w:color="auto"/>
            <w:bottom w:val="none" w:sz="0" w:space="0" w:color="auto"/>
            <w:right w:val="none" w:sz="0" w:space="0" w:color="auto"/>
          </w:divBdr>
        </w:div>
        <w:div w:id="154734139">
          <w:marLeft w:val="0"/>
          <w:marRight w:val="0"/>
          <w:marTop w:val="0"/>
          <w:marBottom w:val="0"/>
          <w:divBdr>
            <w:top w:val="none" w:sz="0" w:space="0" w:color="auto"/>
            <w:left w:val="none" w:sz="0" w:space="0" w:color="auto"/>
            <w:bottom w:val="none" w:sz="0" w:space="0" w:color="auto"/>
            <w:right w:val="none" w:sz="0" w:space="0" w:color="auto"/>
          </w:divBdr>
        </w:div>
        <w:div w:id="59250235">
          <w:marLeft w:val="0"/>
          <w:marRight w:val="0"/>
          <w:marTop w:val="0"/>
          <w:marBottom w:val="0"/>
          <w:divBdr>
            <w:top w:val="none" w:sz="0" w:space="0" w:color="auto"/>
            <w:left w:val="none" w:sz="0" w:space="0" w:color="auto"/>
            <w:bottom w:val="none" w:sz="0" w:space="0" w:color="auto"/>
            <w:right w:val="none" w:sz="0" w:space="0" w:color="auto"/>
          </w:divBdr>
        </w:div>
        <w:div w:id="1678075683">
          <w:marLeft w:val="0"/>
          <w:marRight w:val="0"/>
          <w:marTop w:val="0"/>
          <w:marBottom w:val="0"/>
          <w:divBdr>
            <w:top w:val="none" w:sz="0" w:space="0" w:color="auto"/>
            <w:left w:val="none" w:sz="0" w:space="0" w:color="auto"/>
            <w:bottom w:val="none" w:sz="0" w:space="0" w:color="auto"/>
            <w:right w:val="none" w:sz="0" w:space="0" w:color="auto"/>
          </w:divBdr>
        </w:div>
        <w:div w:id="1222713297">
          <w:marLeft w:val="0"/>
          <w:marRight w:val="0"/>
          <w:marTop w:val="0"/>
          <w:marBottom w:val="0"/>
          <w:divBdr>
            <w:top w:val="none" w:sz="0" w:space="0" w:color="auto"/>
            <w:left w:val="none" w:sz="0" w:space="0" w:color="auto"/>
            <w:bottom w:val="none" w:sz="0" w:space="0" w:color="auto"/>
            <w:right w:val="none" w:sz="0" w:space="0" w:color="auto"/>
          </w:divBdr>
        </w:div>
        <w:div w:id="546798678">
          <w:marLeft w:val="0"/>
          <w:marRight w:val="0"/>
          <w:marTop w:val="0"/>
          <w:marBottom w:val="0"/>
          <w:divBdr>
            <w:top w:val="none" w:sz="0" w:space="0" w:color="auto"/>
            <w:left w:val="none" w:sz="0" w:space="0" w:color="auto"/>
            <w:bottom w:val="none" w:sz="0" w:space="0" w:color="auto"/>
            <w:right w:val="none" w:sz="0" w:space="0" w:color="auto"/>
          </w:divBdr>
        </w:div>
        <w:div w:id="638807567">
          <w:marLeft w:val="0"/>
          <w:marRight w:val="0"/>
          <w:marTop w:val="0"/>
          <w:marBottom w:val="0"/>
          <w:divBdr>
            <w:top w:val="none" w:sz="0" w:space="0" w:color="auto"/>
            <w:left w:val="none" w:sz="0" w:space="0" w:color="auto"/>
            <w:bottom w:val="none" w:sz="0" w:space="0" w:color="auto"/>
            <w:right w:val="none" w:sz="0" w:space="0" w:color="auto"/>
          </w:divBdr>
        </w:div>
        <w:div w:id="1334720968">
          <w:marLeft w:val="0"/>
          <w:marRight w:val="0"/>
          <w:marTop w:val="0"/>
          <w:marBottom w:val="0"/>
          <w:divBdr>
            <w:top w:val="none" w:sz="0" w:space="0" w:color="auto"/>
            <w:left w:val="none" w:sz="0" w:space="0" w:color="auto"/>
            <w:bottom w:val="none" w:sz="0" w:space="0" w:color="auto"/>
            <w:right w:val="none" w:sz="0" w:space="0" w:color="auto"/>
          </w:divBdr>
        </w:div>
        <w:div w:id="1093092039">
          <w:marLeft w:val="0"/>
          <w:marRight w:val="0"/>
          <w:marTop w:val="0"/>
          <w:marBottom w:val="0"/>
          <w:divBdr>
            <w:top w:val="none" w:sz="0" w:space="0" w:color="auto"/>
            <w:left w:val="none" w:sz="0" w:space="0" w:color="auto"/>
            <w:bottom w:val="none" w:sz="0" w:space="0" w:color="auto"/>
            <w:right w:val="none" w:sz="0" w:space="0" w:color="auto"/>
          </w:divBdr>
        </w:div>
        <w:div w:id="1758289475">
          <w:marLeft w:val="0"/>
          <w:marRight w:val="0"/>
          <w:marTop w:val="0"/>
          <w:marBottom w:val="0"/>
          <w:divBdr>
            <w:top w:val="none" w:sz="0" w:space="0" w:color="auto"/>
            <w:left w:val="none" w:sz="0" w:space="0" w:color="auto"/>
            <w:bottom w:val="none" w:sz="0" w:space="0" w:color="auto"/>
            <w:right w:val="none" w:sz="0" w:space="0" w:color="auto"/>
          </w:divBdr>
        </w:div>
        <w:div w:id="1386446500">
          <w:marLeft w:val="0"/>
          <w:marRight w:val="0"/>
          <w:marTop w:val="0"/>
          <w:marBottom w:val="0"/>
          <w:divBdr>
            <w:top w:val="none" w:sz="0" w:space="0" w:color="auto"/>
            <w:left w:val="none" w:sz="0" w:space="0" w:color="auto"/>
            <w:bottom w:val="none" w:sz="0" w:space="0" w:color="auto"/>
            <w:right w:val="none" w:sz="0" w:space="0" w:color="auto"/>
          </w:divBdr>
        </w:div>
        <w:div w:id="1969584411">
          <w:marLeft w:val="0"/>
          <w:marRight w:val="0"/>
          <w:marTop w:val="0"/>
          <w:marBottom w:val="0"/>
          <w:divBdr>
            <w:top w:val="none" w:sz="0" w:space="0" w:color="auto"/>
            <w:left w:val="none" w:sz="0" w:space="0" w:color="auto"/>
            <w:bottom w:val="none" w:sz="0" w:space="0" w:color="auto"/>
            <w:right w:val="none" w:sz="0" w:space="0" w:color="auto"/>
          </w:divBdr>
        </w:div>
        <w:div w:id="832255751">
          <w:marLeft w:val="0"/>
          <w:marRight w:val="0"/>
          <w:marTop w:val="0"/>
          <w:marBottom w:val="0"/>
          <w:divBdr>
            <w:top w:val="none" w:sz="0" w:space="0" w:color="auto"/>
            <w:left w:val="none" w:sz="0" w:space="0" w:color="auto"/>
            <w:bottom w:val="none" w:sz="0" w:space="0" w:color="auto"/>
            <w:right w:val="none" w:sz="0" w:space="0" w:color="auto"/>
          </w:divBdr>
        </w:div>
        <w:div w:id="301934998">
          <w:marLeft w:val="0"/>
          <w:marRight w:val="0"/>
          <w:marTop w:val="0"/>
          <w:marBottom w:val="0"/>
          <w:divBdr>
            <w:top w:val="none" w:sz="0" w:space="0" w:color="auto"/>
            <w:left w:val="none" w:sz="0" w:space="0" w:color="auto"/>
            <w:bottom w:val="none" w:sz="0" w:space="0" w:color="auto"/>
            <w:right w:val="none" w:sz="0" w:space="0" w:color="auto"/>
          </w:divBdr>
        </w:div>
        <w:div w:id="2095738067">
          <w:marLeft w:val="0"/>
          <w:marRight w:val="0"/>
          <w:marTop w:val="0"/>
          <w:marBottom w:val="0"/>
          <w:divBdr>
            <w:top w:val="none" w:sz="0" w:space="0" w:color="auto"/>
            <w:left w:val="none" w:sz="0" w:space="0" w:color="auto"/>
            <w:bottom w:val="none" w:sz="0" w:space="0" w:color="auto"/>
            <w:right w:val="none" w:sz="0" w:space="0" w:color="auto"/>
          </w:divBdr>
        </w:div>
        <w:div w:id="1932663048">
          <w:marLeft w:val="0"/>
          <w:marRight w:val="0"/>
          <w:marTop w:val="0"/>
          <w:marBottom w:val="0"/>
          <w:divBdr>
            <w:top w:val="none" w:sz="0" w:space="0" w:color="auto"/>
            <w:left w:val="none" w:sz="0" w:space="0" w:color="auto"/>
            <w:bottom w:val="none" w:sz="0" w:space="0" w:color="auto"/>
            <w:right w:val="none" w:sz="0" w:space="0" w:color="auto"/>
          </w:divBdr>
        </w:div>
        <w:div w:id="1754084503">
          <w:marLeft w:val="0"/>
          <w:marRight w:val="0"/>
          <w:marTop w:val="0"/>
          <w:marBottom w:val="0"/>
          <w:divBdr>
            <w:top w:val="none" w:sz="0" w:space="0" w:color="auto"/>
            <w:left w:val="none" w:sz="0" w:space="0" w:color="auto"/>
            <w:bottom w:val="none" w:sz="0" w:space="0" w:color="auto"/>
            <w:right w:val="none" w:sz="0" w:space="0" w:color="auto"/>
          </w:divBdr>
        </w:div>
        <w:div w:id="415442850">
          <w:marLeft w:val="0"/>
          <w:marRight w:val="0"/>
          <w:marTop w:val="0"/>
          <w:marBottom w:val="0"/>
          <w:divBdr>
            <w:top w:val="none" w:sz="0" w:space="0" w:color="auto"/>
            <w:left w:val="none" w:sz="0" w:space="0" w:color="auto"/>
            <w:bottom w:val="none" w:sz="0" w:space="0" w:color="auto"/>
            <w:right w:val="none" w:sz="0" w:space="0" w:color="auto"/>
          </w:divBdr>
        </w:div>
        <w:div w:id="190807648">
          <w:marLeft w:val="0"/>
          <w:marRight w:val="0"/>
          <w:marTop w:val="0"/>
          <w:marBottom w:val="0"/>
          <w:divBdr>
            <w:top w:val="none" w:sz="0" w:space="0" w:color="auto"/>
            <w:left w:val="none" w:sz="0" w:space="0" w:color="auto"/>
            <w:bottom w:val="none" w:sz="0" w:space="0" w:color="auto"/>
            <w:right w:val="none" w:sz="0" w:space="0" w:color="auto"/>
          </w:divBdr>
        </w:div>
        <w:div w:id="1726365713">
          <w:marLeft w:val="0"/>
          <w:marRight w:val="0"/>
          <w:marTop w:val="0"/>
          <w:marBottom w:val="0"/>
          <w:divBdr>
            <w:top w:val="none" w:sz="0" w:space="0" w:color="auto"/>
            <w:left w:val="none" w:sz="0" w:space="0" w:color="auto"/>
            <w:bottom w:val="none" w:sz="0" w:space="0" w:color="auto"/>
            <w:right w:val="none" w:sz="0" w:space="0" w:color="auto"/>
          </w:divBdr>
        </w:div>
        <w:div w:id="1481919185">
          <w:marLeft w:val="0"/>
          <w:marRight w:val="0"/>
          <w:marTop w:val="0"/>
          <w:marBottom w:val="0"/>
          <w:divBdr>
            <w:top w:val="none" w:sz="0" w:space="0" w:color="auto"/>
            <w:left w:val="none" w:sz="0" w:space="0" w:color="auto"/>
            <w:bottom w:val="none" w:sz="0" w:space="0" w:color="auto"/>
            <w:right w:val="none" w:sz="0" w:space="0" w:color="auto"/>
          </w:divBdr>
        </w:div>
        <w:div w:id="1606814365">
          <w:marLeft w:val="0"/>
          <w:marRight w:val="0"/>
          <w:marTop w:val="0"/>
          <w:marBottom w:val="0"/>
          <w:divBdr>
            <w:top w:val="none" w:sz="0" w:space="0" w:color="auto"/>
            <w:left w:val="none" w:sz="0" w:space="0" w:color="auto"/>
            <w:bottom w:val="none" w:sz="0" w:space="0" w:color="auto"/>
            <w:right w:val="none" w:sz="0" w:space="0" w:color="auto"/>
          </w:divBdr>
        </w:div>
        <w:div w:id="1174497111">
          <w:marLeft w:val="0"/>
          <w:marRight w:val="0"/>
          <w:marTop w:val="0"/>
          <w:marBottom w:val="0"/>
          <w:divBdr>
            <w:top w:val="none" w:sz="0" w:space="0" w:color="auto"/>
            <w:left w:val="none" w:sz="0" w:space="0" w:color="auto"/>
            <w:bottom w:val="none" w:sz="0" w:space="0" w:color="auto"/>
            <w:right w:val="none" w:sz="0" w:space="0" w:color="auto"/>
          </w:divBdr>
        </w:div>
        <w:div w:id="589582463">
          <w:marLeft w:val="0"/>
          <w:marRight w:val="0"/>
          <w:marTop w:val="0"/>
          <w:marBottom w:val="0"/>
          <w:divBdr>
            <w:top w:val="none" w:sz="0" w:space="0" w:color="auto"/>
            <w:left w:val="none" w:sz="0" w:space="0" w:color="auto"/>
            <w:bottom w:val="none" w:sz="0" w:space="0" w:color="auto"/>
            <w:right w:val="none" w:sz="0" w:space="0" w:color="auto"/>
          </w:divBdr>
        </w:div>
        <w:div w:id="750588309">
          <w:marLeft w:val="0"/>
          <w:marRight w:val="0"/>
          <w:marTop w:val="0"/>
          <w:marBottom w:val="0"/>
          <w:divBdr>
            <w:top w:val="none" w:sz="0" w:space="0" w:color="auto"/>
            <w:left w:val="none" w:sz="0" w:space="0" w:color="auto"/>
            <w:bottom w:val="none" w:sz="0" w:space="0" w:color="auto"/>
            <w:right w:val="none" w:sz="0" w:space="0" w:color="auto"/>
          </w:divBdr>
        </w:div>
        <w:div w:id="351994882">
          <w:marLeft w:val="0"/>
          <w:marRight w:val="0"/>
          <w:marTop w:val="0"/>
          <w:marBottom w:val="0"/>
          <w:divBdr>
            <w:top w:val="none" w:sz="0" w:space="0" w:color="auto"/>
            <w:left w:val="none" w:sz="0" w:space="0" w:color="auto"/>
            <w:bottom w:val="none" w:sz="0" w:space="0" w:color="auto"/>
            <w:right w:val="none" w:sz="0" w:space="0" w:color="auto"/>
          </w:divBdr>
        </w:div>
        <w:div w:id="1152021956">
          <w:marLeft w:val="0"/>
          <w:marRight w:val="0"/>
          <w:marTop w:val="0"/>
          <w:marBottom w:val="0"/>
          <w:divBdr>
            <w:top w:val="none" w:sz="0" w:space="0" w:color="auto"/>
            <w:left w:val="none" w:sz="0" w:space="0" w:color="auto"/>
            <w:bottom w:val="none" w:sz="0" w:space="0" w:color="auto"/>
            <w:right w:val="none" w:sz="0" w:space="0" w:color="auto"/>
          </w:divBdr>
        </w:div>
        <w:div w:id="35861335">
          <w:marLeft w:val="0"/>
          <w:marRight w:val="0"/>
          <w:marTop w:val="0"/>
          <w:marBottom w:val="0"/>
          <w:divBdr>
            <w:top w:val="none" w:sz="0" w:space="0" w:color="auto"/>
            <w:left w:val="none" w:sz="0" w:space="0" w:color="auto"/>
            <w:bottom w:val="none" w:sz="0" w:space="0" w:color="auto"/>
            <w:right w:val="none" w:sz="0" w:space="0" w:color="auto"/>
          </w:divBdr>
        </w:div>
        <w:div w:id="484126218">
          <w:marLeft w:val="0"/>
          <w:marRight w:val="0"/>
          <w:marTop w:val="0"/>
          <w:marBottom w:val="0"/>
          <w:divBdr>
            <w:top w:val="none" w:sz="0" w:space="0" w:color="auto"/>
            <w:left w:val="none" w:sz="0" w:space="0" w:color="auto"/>
            <w:bottom w:val="none" w:sz="0" w:space="0" w:color="auto"/>
            <w:right w:val="none" w:sz="0" w:space="0" w:color="auto"/>
          </w:divBdr>
        </w:div>
        <w:div w:id="1134717290">
          <w:marLeft w:val="0"/>
          <w:marRight w:val="0"/>
          <w:marTop w:val="0"/>
          <w:marBottom w:val="0"/>
          <w:divBdr>
            <w:top w:val="none" w:sz="0" w:space="0" w:color="auto"/>
            <w:left w:val="none" w:sz="0" w:space="0" w:color="auto"/>
            <w:bottom w:val="none" w:sz="0" w:space="0" w:color="auto"/>
            <w:right w:val="none" w:sz="0" w:space="0" w:color="auto"/>
          </w:divBdr>
        </w:div>
        <w:div w:id="567308076">
          <w:marLeft w:val="0"/>
          <w:marRight w:val="0"/>
          <w:marTop w:val="0"/>
          <w:marBottom w:val="0"/>
          <w:divBdr>
            <w:top w:val="none" w:sz="0" w:space="0" w:color="auto"/>
            <w:left w:val="none" w:sz="0" w:space="0" w:color="auto"/>
            <w:bottom w:val="none" w:sz="0" w:space="0" w:color="auto"/>
            <w:right w:val="none" w:sz="0" w:space="0" w:color="auto"/>
          </w:divBdr>
        </w:div>
        <w:div w:id="145167639">
          <w:marLeft w:val="0"/>
          <w:marRight w:val="0"/>
          <w:marTop w:val="0"/>
          <w:marBottom w:val="0"/>
          <w:divBdr>
            <w:top w:val="none" w:sz="0" w:space="0" w:color="auto"/>
            <w:left w:val="none" w:sz="0" w:space="0" w:color="auto"/>
            <w:bottom w:val="none" w:sz="0" w:space="0" w:color="auto"/>
            <w:right w:val="none" w:sz="0" w:space="0" w:color="auto"/>
          </w:divBdr>
        </w:div>
        <w:div w:id="253902653">
          <w:marLeft w:val="0"/>
          <w:marRight w:val="0"/>
          <w:marTop w:val="0"/>
          <w:marBottom w:val="0"/>
          <w:divBdr>
            <w:top w:val="none" w:sz="0" w:space="0" w:color="auto"/>
            <w:left w:val="none" w:sz="0" w:space="0" w:color="auto"/>
            <w:bottom w:val="none" w:sz="0" w:space="0" w:color="auto"/>
            <w:right w:val="none" w:sz="0" w:space="0" w:color="auto"/>
          </w:divBdr>
        </w:div>
        <w:div w:id="856427086">
          <w:marLeft w:val="0"/>
          <w:marRight w:val="0"/>
          <w:marTop w:val="0"/>
          <w:marBottom w:val="0"/>
          <w:divBdr>
            <w:top w:val="none" w:sz="0" w:space="0" w:color="auto"/>
            <w:left w:val="none" w:sz="0" w:space="0" w:color="auto"/>
            <w:bottom w:val="none" w:sz="0" w:space="0" w:color="auto"/>
            <w:right w:val="none" w:sz="0" w:space="0" w:color="auto"/>
          </w:divBdr>
        </w:div>
        <w:div w:id="1637640954">
          <w:marLeft w:val="0"/>
          <w:marRight w:val="0"/>
          <w:marTop w:val="0"/>
          <w:marBottom w:val="0"/>
          <w:divBdr>
            <w:top w:val="none" w:sz="0" w:space="0" w:color="auto"/>
            <w:left w:val="none" w:sz="0" w:space="0" w:color="auto"/>
            <w:bottom w:val="none" w:sz="0" w:space="0" w:color="auto"/>
            <w:right w:val="none" w:sz="0" w:space="0" w:color="auto"/>
          </w:divBdr>
        </w:div>
        <w:div w:id="560403433">
          <w:marLeft w:val="0"/>
          <w:marRight w:val="0"/>
          <w:marTop w:val="0"/>
          <w:marBottom w:val="0"/>
          <w:divBdr>
            <w:top w:val="none" w:sz="0" w:space="0" w:color="auto"/>
            <w:left w:val="none" w:sz="0" w:space="0" w:color="auto"/>
            <w:bottom w:val="none" w:sz="0" w:space="0" w:color="auto"/>
            <w:right w:val="none" w:sz="0" w:space="0" w:color="auto"/>
          </w:divBdr>
        </w:div>
        <w:div w:id="1875265335">
          <w:marLeft w:val="0"/>
          <w:marRight w:val="0"/>
          <w:marTop w:val="0"/>
          <w:marBottom w:val="0"/>
          <w:divBdr>
            <w:top w:val="none" w:sz="0" w:space="0" w:color="auto"/>
            <w:left w:val="none" w:sz="0" w:space="0" w:color="auto"/>
            <w:bottom w:val="none" w:sz="0" w:space="0" w:color="auto"/>
            <w:right w:val="none" w:sz="0" w:space="0" w:color="auto"/>
          </w:divBdr>
        </w:div>
        <w:div w:id="680669070">
          <w:marLeft w:val="0"/>
          <w:marRight w:val="0"/>
          <w:marTop w:val="0"/>
          <w:marBottom w:val="0"/>
          <w:divBdr>
            <w:top w:val="none" w:sz="0" w:space="0" w:color="auto"/>
            <w:left w:val="none" w:sz="0" w:space="0" w:color="auto"/>
            <w:bottom w:val="none" w:sz="0" w:space="0" w:color="auto"/>
            <w:right w:val="none" w:sz="0" w:space="0" w:color="auto"/>
          </w:divBdr>
        </w:div>
        <w:div w:id="19672947">
          <w:marLeft w:val="0"/>
          <w:marRight w:val="0"/>
          <w:marTop w:val="0"/>
          <w:marBottom w:val="0"/>
          <w:divBdr>
            <w:top w:val="none" w:sz="0" w:space="0" w:color="auto"/>
            <w:left w:val="none" w:sz="0" w:space="0" w:color="auto"/>
            <w:bottom w:val="none" w:sz="0" w:space="0" w:color="auto"/>
            <w:right w:val="none" w:sz="0" w:space="0" w:color="auto"/>
          </w:divBdr>
        </w:div>
        <w:div w:id="1991247670">
          <w:marLeft w:val="0"/>
          <w:marRight w:val="0"/>
          <w:marTop w:val="0"/>
          <w:marBottom w:val="0"/>
          <w:divBdr>
            <w:top w:val="none" w:sz="0" w:space="0" w:color="auto"/>
            <w:left w:val="none" w:sz="0" w:space="0" w:color="auto"/>
            <w:bottom w:val="none" w:sz="0" w:space="0" w:color="auto"/>
            <w:right w:val="none" w:sz="0" w:space="0" w:color="auto"/>
          </w:divBdr>
        </w:div>
        <w:div w:id="617372841">
          <w:marLeft w:val="0"/>
          <w:marRight w:val="0"/>
          <w:marTop w:val="0"/>
          <w:marBottom w:val="0"/>
          <w:divBdr>
            <w:top w:val="none" w:sz="0" w:space="0" w:color="auto"/>
            <w:left w:val="none" w:sz="0" w:space="0" w:color="auto"/>
            <w:bottom w:val="none" w:sz="0" w:space="0" w:color="auto"/>
            <w:right w:val="none" w:sz="0" w:space="0" w:color="auto"/>
          </w:divBdr>
        </w:div>
        <w:div w:id="1380789322">
          <w:marLeft w:val="0"/>
          <w:marRight w:val="0"/>
          <w:marTop w:val="0"/>
          <w:marBottom w:val="0"/>
          <w:divBdr>
            <w:top w:val="none" w:sz="0" w:space="0" w:color="auto"/>
            <w:left w:val="none" w:sz="0" w:space="0" w:color="auto"/>
            <w:bottom w:val="none" w:sz="0" w:space="0" w:color="auto"/>
            <w:right w:val="none" w:sz="0" w:space="0" w:color="auto"/>
          </w:divBdr>
        </w:div>
        <w:div w:id="967975190">
          <w:marLeft w:val="0"/>
          <w:marRight w:val="0"/>
          <w:marTop w:val="0"/>
          <w:marBottom w:val="0"/>
          <w:divBdr>
            <w:top w:val="none" w:sz="0" w:space="0" w:color="auto"/>
            <w:left w:val="none" w:sz="0" w:space="0" w:color="auto"/>
            <w:bottom w:val="none" w:sz="0" w:space="0" w:color="auto"/>
            <w:right w:val="none" w:sz="0" w:space="0" w:color="auto"/>
          </w:divBdr>
        </w:div>
        <w:div w:id="1359620175">
          <w:marLeft w:val="0"/>
          <w:marRight w:val="0"/>
          <w:marTop w:val="0"/>
          <w:marBottom w:val="0"/>
          <w:divBdr>
            <w:top w:val="none" w:sz="0" w:space="0" w:color="auto"/>
            <w:left w:val="none" w:sz="0" w:space="0" w:color="auto"/>
            <w:bottom w:val="none" w:sz="0" w:space="0" w:color="auto"/>
            <w:right w:val="none" w:sz="0" w:space="0" w:color="auto"/>
          </w:divBdr>
        </w:div>
        <w:div w:id="1632203220">
          <w:marLeft w:val="0"/>
          <w:marRight w:val="0"/>
          <w:marTop w:val="0"/>
          <w:marBottom w:val="0"/>
          <w:divBdr>
            <w:top w:val="none" w:sz="0" w:space="0" w:color="auto"/>
            <w:left w:val="none" w:sz="0" w:space="0" w:color="auto"/>
            <w:bottom w:val="none" w:sz="0" w:space="0" w:color="auto"/>
            <w:right w:val="none" w:sz="0" w:space="0" w:color="auto"/>
          </w:divBdr>
        </w:div>
        <w:div w:id="110512236">
          <w:marLeft w:val="0"/>
          <w:marRight w:val="0"/>
          <w:marTop w:val="0"/>
          <w:marBottom w:val="0"/>
          <w:divBdr>
            <w:top w:val="none" w:sz="0" w:space="0" w:color="auto"/>
            <w:left w:val="none" w:sz="0" w:space="0" w:color="auto"/>
            <w:bottom w:val="none" w:sz="0" w:space="0" w:color="auto"/>
            <w:right w:val="none" w:sz="0" w:space="0" w:color="auto"/>
          </w:divBdr>
        </w:div>
        <w:div w:id="2056468095">
          <w:marLeft w:val="0"/>
          <w:marRight w:val="0"/>
          <w:marTop w:val="0"/>
          <w:marBottom w:val="0"/>
          <w:divBdr>
            <w:top w:val="none" w:sz="0" w:space="0" w:color="auto"/>
            <w:left w:val="none" w:sz="0" w:space="0" w:color="auto"/>
            <w:bottom w:val="none" w:sz="0" w:space="0" w:color="auto"/>
            <w:right w:val="none" w:sz="0" w:space="0" w:color="auto"/>
          </w:divBdr>
        </w:div>
        <w:div w:id="1064335407">
          <w:marLeft w:val="0"/>
          <w:marRight w:val="0"/>
          <w:marTop w:val="0"/>
          <w:marBottom w:val="0"/>
          <w:divBdr>
            <w:top w:val="none" w:sz="0" w:space="0" w:color="auto"/>
            <w:left w:val="none" w:sz="0" w:space="0" w:color="auto"/>
            <w:bottom w:val="none" w:sz="0" w:space="0" w:color="auto"/>
            <w:right w:val="none" w:sz="0" w:space="0" w:color="auto"/>
          </w:divBdr>
        </w:div>
        <w:div w:id="1128622596">
          <w:marLeft w:val="0"/>
          <w:marRight w:val="0"/>
          <w:marTop w:val="0"/>
          <w:marBottom w:val="0"/>
          <w:divBdr>
            <w:top w:val="none" w:sz="0" w:space="0" w:color="auto"/>
            <w:left w:val="none" w:sz="0" w:space="0" w:color="auto"/>
            <w:bottom w:val="none" w:sz="0" w:space="0" w:color="auto"/>
            <w:right w:val="none" w:sz="0" w:space="0" w:color="auto"/>
          </w:divBdr>
        </w:div>
        <w:div w:id="1073502402">
          <w:marLeft w:val="0"/>
          <w:marRight w:val="0"/>
          <w:marTop w:val="0"/>
          <w:marBottom w:val="0"/>
          <w:divBdr>
            <w:top w:val="none" w:sz="0" w:space="0" w:color="auto"/>
            <w:left w:val="none" w:sz="0" w:space="0" w:color="auto"/>
            <w:bottom w:val="none" w:sz="0" w:space="0" w:color="auto"/>
            <w:right w:val="none" w:sz="0" w:space="0" w:color="auto"/>
          </w:divBdr>
        </w:div>
        <w:div w:id="1574661070">
          <w:marLeft w:val="0"/>
          <w:marRight w:val="0"/>
          <w:marTop w:val="0"/>
          <w:marBottom w:val="0"/>
          <w:divBdr>
            <w:top w:val="none" w:sz="0" w:space="0" w:color="auto"/>
            <w:left w:val="none" w:sz="0" w:space="0" w:color="auto"/>
            <w:bottom w:val="none" w:sz="0" w:space="0" w:color="auto"/>
            <w:right w:val="none" w:sz="0" w:space="0" w:color="auto"/>
          </w:divBdr>
        </w:div>
        <w:div w:id="1690985944">
          <w:marLeft w:val="0"/>
          <w:marRight w:val="0"/>
          <w:marTop w:val="0"/>
          <w:marBottom w:val="0"/>
          <w:divBdr>
            <w:top w:val="none" w:sz="0" w:space="0" w:color="auto"/>
            <w:left w:val="none" w:sz="0" w:space="0" w:color="auto"/>
            <w:bottom w:val="none" w:sz="0" w:space="0" w:color="auto"/>
            <w:right w:val="none" w:sz="0" w:space="0" w:color="auto"/>
          </w:divBdr>
        </w:div>
        <w:div w:id="653921350">
          <w:marLeft w:val="0"/>
          <w:marRight w:val="0"/>
          <w:marTop w:val="0"/>
          <w:marBottom w:val="0"/>
          <w:divBdr>
            <w:top w:val="none" w:sz="0" w:space="0" w:color="auto"/>
            <w:left w:val="none" w:sz="0" w:space="0" w:color="auto"/>
            <w:bottom w:val="none" w:sz="0" w:space="0" w:color="auto"/>
            <w:right w:val="none" w:sz="0" w:space="0" w:color="auto"/>
          </w:divBdr>
        </w:div>
        <w:div w:id="1733582381">
          <w:marLeft w:val="0"/>
          <w:marRight w:val="0"/>
          <w:marTop w:val="0"/>
          <w:marBottom w:val="0"/>
          <w:divBdr>
            <w:top w:val="none" w:sz="0" w:space="0" w:color="auto"/>
            <w:left w:val="none" w:sz="0" w:space="0" w:color="auto"/>
            <w:bottom w:val="none" w:sz="0" w:space="0" w:color="auto"/>
            <w:right w:val="none" w:sz="0" w:space="0" w:color="auto"/>
          </w:divBdr>
        </w:div>
        <w:div w:id="2015648548">
          <w:marLeft w:val="0"/>
          <w:marRight w:val="0"/>
          <w:marTop w:val="0"/>
          <w:marBottom w:val="0"/>
          <w:divBdr>
            <w:top w:val="none" w:sz="0" w:space="0" w:color="auto"/>
            <w:left w:val="none" w:sz="0" w:space="0" w:color="auto"/>
            <w:bottom w:val="none" w:sz="0" w:space="0" w:color="auto"/>
            <w:right w:val="none" w:sz="0" w:space="0" w:color="auto"/>
          </w:divBdr>
        </w:div>
        <w:div w:id="1583102119">
          <w:marLeft w:val="0"/>
          <w:marRight w:val="0"/>
          <w:marTop w:val="0"/>
          <w:marBottom w:val="0"/>
          <w:divBdr>
            <w:top w:val="none" w:sz="0" w:space="0" w:color="auto"/>
            <w:left w:val="none" w:sz="0" w:space="0" w:color="auto"/>
            <w:bottom w:val="none" w:sz="0" w:space="0" w:color="auto"/>
            <w:right w:val="none" w:sz="0" w:space="0" w:color="auto"/>
          </w:divBdr>
        </w:div>
        <w:div w:id="1024475432">
          <w:marLeft w:val="0"/>
          <w:marRight w:val="0"/>
          <w:marTop w:val="0"/>
          <w:marBottom w:val="0"/>
          <w:divBdr>
            <w:top w:val="none" w:sz="0" w:space="0" w:color="auto"/>
            <w:left w:val="none" w:sz="0" w:space="0" w:color="auto"/>
            <w:bottom w:val="none" w:sz="0" w:space="0" w:color="auto"/>
            <w:right w:val="none" w:sz="0" w:space="0" w:color="auto"/>
          </w:divBdr>
        </w:div>
        <w:div w:id="195435965">
          <w:marLeft w:val="0"/>
          <w:marRight w:val="0"/>
          <w:marTop w:val="0"/>
          <w:marBottom w:val="0"/>
          <w:divBdr>
            <w:top w:val="none" w:sz="0" w:space="0" w:color="auto"/>
            <w:left w:val="none" w:sz="0" w:space="0" w:color="auto"/>
            <w:bottom w:val="none" w:sz="0" w:space="0" w:color="auto"/>
            <w:right w:val="none" w:sz="0" w:space="0" w:color="auto"/>
          </w:divBdr>
        </w:div>
        <w:div w:id="1106079219">
          <w:marLeft w:val="0"/>
          <w:marRight w:val="0"/>
          <w:marTop w:val="0"/>
          <w:marBottom w:val="0"/>
          <w:divBdr>
            <w:top w:val="none" w:sz="0" w:space="0" w:color="auto"/>
            <w:left w:val="none" w:sz="0" w:space="0" w:color="auto"/>
            <w:bottom w:val="none" w:sz="0" w:space="0" w:color="auto"/>
            <w:right w:val="none" w:sz="0" w:space="0" w:color="auto"/>
          </w:divBdr>
        </w:div>
        <w:div w:id="636106555">
          <w:marLeft w:val="0"/>
          <w:marRight w:val="0"/>
          <w:marTop w:val="0"/>
          <w:marBottom w:val="0"/>
          <w:divBdr>
            <w:top w:val="none" w:sz="0" w:space="0" w:color="auto"/>
            <w:left w:val="none" w:sz="0" w:space="0" w:color="auto"/>
            <w:bottom w:val="none" w:sz="0" w:space="0" w:color="auto"/>
            <w:right w:val="none" w:sz="0" w:space="0" w:color="auto"/>
          </w:divBdr>
        </w:div>
        <w:div w:id="1709840367">
          <w:marLeft w:val="0"/>
          <w:marRight w:val="0"/>
          <w:marTop w:val="0"/>
          <w:marBottom w:val="0"/>
          <w:divBdr>
            <w:top w:val="none" w:sz="0" w:space="0" w:color="auto"/>
            <w:left w:val="none" w:sz="0" w:space="0" w:color="auto"/>
            <w:bottom w:val="none" w:sz="0" w:space="0" w:color="auto"/>
            <w:right w:val="none" w:sz="0" w:space="0" w:color="auto"/>
          </w:divBdr>
        </w:div>
        <w:div w:id="750126829">
          <w:marLeft w:val="0"/>
          <w:marRight w:val="0"/>
          <w:marTop w:val="0"/>
          <w:marBottom w:val="0"/>
          <w:divBdr>
            <w:top w:val="none" w:sz="0" w:space="0" w:color="auto"/>
            <w:left w:val="none" w:sz="0" w:space="0" w:color="auto"/>
            <w:bottom w:val="none" w:sz="0" w:space="0" w:color="auto"/>
            <w:right w:val="none" w:sz="0" w:space="0" w:color="auto"/>
          </w:divBdr>
        </w:div>
        <w:div w:id="1021318009">
          <w:marLeft w:val="0"/>
          <w:marRight w:val="0"/>
          <w:marTop w:val="0"/>
          <w:marBottom w:val="0"/>
          <w:divBdr>
            <w:top w:val="none" w:sz="0" w:space="0" w:color="auto"/>
            <w:left w:val="none" w:sz="0" w:space="0" w:color="auto"/>
            <w:bottom w:val="none" w:sz="0" w:space="0" w:color="auto"/>
            <w:right w:val="none" w:sz="0" w:space="0" w:color="auto"/>
          </w:divBdr>
        </w:div>
        <w:div w:id="454518001">
          <w:marLeft w:val="0"/>
          <w:marRight w:val="0"/>
          <w:marTop w:val="0"/>
          <w:marBottom w:val="0"/>
          <w:divBdr>
            <w:top w:val="none" w:sz="0" w:space="0" w:color="auto"/>
            <w:left w:val="none" w:sz="0" w:space="0" w:color="auto"/>
            <w:bottom w:val="none" w:sz="0" w:space="0" w:color="auto"/>
            <w:right w:val="none" w:sz="0" w:space="0" w:color="auto"/>
          </w:divBdr>
        </w:div>
        <w:div w:id="405225488">
          <w:marLeft w:val="0"/>
          <w:marRight w:val="0"/>
          <w:marTop w:val="0"/>
          <w:marBottom w:val="0"/>
          <w:divBdr>
            <w:top w:val="none" w:sz="0" w:space="0" w:color="auto"/>
            <w:left w:val="none" w:sz="0" w:space="0" w:color="auto"/>
            <w:bottom w:val="none" w:sz="0" w:space="0" w:color="auto"/>
            <w:right w:val="none" w:sz="0" w:space="0" w:color="auto"/>
          </w:divBdr>
        </w:div>
        <w:div w:id="1269654103">
          <w:marLeft w:val="0"/>
          <w:marRight w:val="0"/>
          <w:marTop w:val="0"/>
          <w:marBottom w:val="0"/>
          <w:divBdr>
            <w:top w:val="none" w:sz="0" w:space="0" w:color="auto"/>
            <w:left w:val="none" w:sz="0" w:space="0" w:color="auto"/>
            <w:bottom w:val="none" w:sz="0" w:space="0" w:color="auto"/>
            <w:right w:val="none" w:sz="0" w:space="0" w:color="auto"/>
          </w:divBdr>
        </w:div>
        <w:div w:id="1017849654">
          <w:marLeft w:val="0"/>
          <w:marRight w:val="0"/>
          <w:marTop w:val="0"/>
          <w:marBottom w:val="0"/>
          <w:divBdr>
            <w:top w:val="none" w:sz="0" w:space="0" w:color="auto"/>
            <w:left w:val="none" w:sz="0" w:space="0" w:color="auto"/>
            <w:bottom w:val="none" w:sz="0" w:space="0" w:color="auto"/>
            <w:right w:val="none" w:sz="0" w:space="0" w:color="auto"/>
          </w:divBdr>
        </w:div>
        <w:div w:id="1299914405">
          <w:marLeft w:val="0"/>
          <w:marRight w:val="0"/>
          <w:marTop w:val="0"/>
          <w:marBottom w:val="0"/>
          <w:divBdr>
            <w:top w:val="none" w:sz="0" w:space="0" w:color="auto"/>
            <w:left w:val="none" w:sz="0" w:space="0" w:color="auto"/>
            <w:bottom w:val="none" w:sz="0" w:space="0" w:color="auto"/>
            <w:right w:val="none" w:sz="0" w:space="0" w:color="auto"/>
          </w:divBdr>
        </w:div>
        <w:div w:id="672299799">
          <w:marLeft w:val="0"/>
          <w:marRight w:val="0"/>
          <w:marTop w:val="0"/>
          <w:marBottom w:val="0"/>
          <w:divBdr>
            <w:top w:val="none" w:sz="0" w:space="0" w:color="auto"/>
            <w:left w:val="none" w:sz="0" w:space="0" w:color="auto"/>
            <w:bottom w:val="none" w:sz="0" w:space="0" w:color="auto"/>
            <w:right w:val="none" w:sz="0" w:space="0" w:color="auto"/>
          </w:divBdr>
        </w:div>
        <w:div w:id="1027632958">
          <w:marLeft w:val="0"/>
          <w:marRight w:val="0"/>
          <w:marTop w:val="0"/>
          <w:marBottom w:val="0"/>
          <w:divBdr>
            <w:top w:val="none" w:sz="0" w:space="0" w:color="auto"/>
            <w:left w:val="none" w:sz="0" w:space="0" w:color="auto"/>
            <w:bottom w:val="none" w:sz="0" w:space="0" w:color="auto"/>
            <w:right w:val="none" w:sz="0" w:space="0" w:color="auto"/>
          </w:divBdr>
        </w:div>
        <w:div w:id="966013451">
          <w:marLeft w:val="0"/>
          <w:marRight w:val="0"/>
          <w:marTop w:val="0"/>
          <w:marBottom w:val="0"/>
          <w:divBdr>
            <w:top w:val="none" w:sz="0" w:space="0" w:color="auto"/>
            <w:left w:val="none" w:sz="0" w:space="0" w:color="auto"/>
            <w:bottom w:val="none" w:sz="0" w:space="0" w:color="auto"/>
            <w:right w:val="none" w:sz="0" w:space="0" w:color="auto"/>
          </w:divBdr>
        </w:div>
        <w:div w:id="1994093029">
          <w:marLeft w:val="0"/>
          <w:marRight w:val="0"/>
          <w:marTop w:val="0"/>
          <w:marBottom w:val="0"/>
          <w:divBdr>
            <w:top w:val="none" w:sz="0" w:space="0" w:color="auto"/>
            <w:left w:val="none" w:sz="0" w:space="0" w:color="auto"/>
            <w:bottom w:val="none" w:sz="0" w:space="0" w:color="auto"/>
            <w:right w:val="none" w:sz="0" w:space="0" w:color="auto"/>
          </w:divBdr>
        </w:div>
        <w:div w:id="71044645">
          <w:marLeft w:val="0"/>
          <w:marRight w:val="0"/>
          <w:marTop w:val="0"/>
          <w:marBottom w:val="0"/>
          <w:divBdr>
            <w:top w:val="none" w:sz="0" w:space="0" w:color="auto"/>
            <w:left w:val="none" w:sz="0" w:space="0" w:color="auto"/>
            <w:bottom w:val="none" w:sz="0" w:space="0" w:color="auto"/>
            <w:right w:val="none" w:sz="0" w:space="0" w:color="auto"/>
          </w:divBdr>
        </w:div>
        <w:div w:id="599145602">
          <w:marLeft w:val="0"/>
          <w:marRight w:val="0"/>
          <w:marTop w:val="0"/>
          <w:marBottom w:val="0"/>
          <w:divBdr>
            <w:top w:val="none" w:sz="0" w:space="0" w:color="auto"/>
            <w:left w:val="none" w:sz="0" w:space="0" w:color="auto"/>
            <w:bottom w:val="none" w:sz="0" w:space="0" w:color="auto"/>
            <w:right w:val="none" w:sz="0" w:space="0" w:color="auto"/>
          </w:divBdr>
        </w:div>
        <w:div w:id="1370228023">
          <w:marLeft w:val="0"/>
          <w:marRight w:val="0"/>
          <w:marTop w:val="0"/>
          <w:marBottom w:val="0"/>
          <w:divBdr>
            <w:top w:val="none" w:sz="0" w:space="0" w:color="auto"/>
            <w:left w:val="none" w:sz="0" w:space="0" w:color="auto"/>
            <w:bottom w:val="none" w:sz="0" w:space="0" w:color="auto"/>
            <w:right w:val="none" w:sz="0" w:space="0" w:color="auto"/>
          </w:divBdr>
        </w:div>
        <w:div w:id="694771466">
          <w:marLeft w:val="0"/>
          <w:marRight w:val="0"/>
          <w:marTop w:val="0"/>
          <w:marBottom w:val="0"/>
          <w:divBdr>
            <w:top w:val="none" w:sz="0" w:space="0" w:color="auto"/>
            <w:left w:val="none" w:sz="0" w:space="0" w:color="auto"/>
            <w:bottom w:val="none" w:sz="0" w:space="0" w:color="auto"/>
            <w:right w:val="none" w:sz="0" w:space="0" w:color="auto"/>
          </w:divBdr>
        </w:div>
        <w:div w:id="403721105">
          <w:marLeft w:val="0"/>
          <w:marRight w:val="0"/>
          <w:marTop w:val="0"/>
          <w:marBottom w:val="0"/>
          <w:divBdr>
            <w:top w:val="none" w:sz="0" w:space="0" w:color="auto"/>
            <w:left w:val="none" w:sz="0" w:space="0" w:color="auto"/>
            <w:bottom w:val="none" w:sz="0" w:space="0" w:color="auto"/>
            <w:right w:val="none" w:sz="0" w:space="0" w:color="auto"/>
          </w:divBdr>
        </w:div>
        <w:div w:id="92672818">
          <w:marLeft w:val="0"/>
          <w:marRight w:val="0"/>
          <w:marTop w:val="0"/>
          <w:marBottom w:val="0"/>
          <w:divBdr>
            <w:top w:val="none" w:sz="0" w:space="0" w:color="auto"/>
            <w:left w:val="none" w:sz="0" w:space="0" w:color="auto"/>
            <w:bottom w:val="none" w:sz="0" w:space="0" w:color="auto"/>
            <w:right w:val="none" w:sz="0" w:space="0" w:color="auto"/>
          </w:divBdr>
        </w:div>
        <w:div w:id="1656104878">
          <w:marLeft w:val="0"/>
          <w:marRight w:val="0"/>
          <w:marTop w:val="0"/>
          <w:marBottom w:val="0"/>
          <w:divBdr>
            <w:top w:val="none" w:sz="0" w:space="0" w:color="auto"/>
            <w:left w:val="none" w:sz="0" w:space="0" w:color="auto"/>
            <w:bottom w:val="none" w:sz="0" w:space="0" w:color="auto"/>
            <w:right w:val="none" w:sz="0" w:space="0" w:color="auto"/>
          </w:divBdr>
        </w:div>
        <w:div w:id="1290208022">
          <w:marLeft w:val="0"/>
          <w:marRight w:val="0"/>
          <w:marTop w:val="0"/>
          <w:marBottom w:val="0"/>
          <w:divBdr>
            <w:top w:val="none" w:sz="0" w:space="0" w:color="auto"/>
            <w:left w:val="none" w:sz="0" w:space="0" w:color="auto"/>
            <w:bottom w:val="none" w:sz="0" w:space="0" w:color="auto"/>
            <w:right w:val="none" w:sz="0" w:space="0" w:color="auto"/>
          </w:divBdr>
        </w:div>
        <w:div w:id="2090299709">
          <w:marLeft w:val="0"/>
          <w:marRight w:val="0"/>
          <w:marTop w:val="0"/>
          <w:marBottom w:val="0"/>
          <w:divBdr>
            <w:top w:val="none" w:sz="0" w:space="0" w:color="auto"/>
            <w:left w:val="none" w:sz="0" w:space="0" w:color="auto"/>
            <w:bottom w:val="none" w:sz="0" w:space="0" w:color="auto"/>
            <w:right w:val="none" w:sz="0" w:space="0" w:color="auto"/>
          </w:divBdr>
        </w:div>
        <w:div w:id="1245457445">
          <w:marLeft w:val="0"/>
          <w:marRight w:val="0"/>
          <w:marTop w:val="0"/>
          <w:marBottom w:val="0"/>
          <w:divBdr>
            <w:top w:val="none" w:sz="0" w:space="0" w:color="auto"/>
            <w:left w:val="none" w:sz="0" w:space="0" w:color="auto"/>
            <w:bottom w:val="none" w:sz="0" w:space="0" w:color="auto"/>
            <w:right w:val="none" w:sz="0" w:space="0" w:color="auto"/>
          </w:divBdr>
        </w:div>
        <w:div w:id="738794338">
          <w:marLeft w:val="0"/>
          <w:marRight w:val="0"/>
          <w:marTop w:val="0"/>
          <w:marBottom w:val="0"/>
          <w:divBdr>
            <w:top w:val="none" w:sz="0" w:space="0" w:color="auto"/>
            <w:left w:val="none" w:sz="0" w:space="0" w:color="auto"/>
            <w:bottom w:val="none" w:sz="0" w:space="0" w:color="auto"/>
            <w:right w:val="none" w:sz="0" w:space="0" w:color="auto"/>
          </w:divBdr>
        </w:div>
        <w:div w:id="233394840">
          <w:marLeft w:val="0"/>
          <w:marRight w:val="0"/>
          <w:marTop w:val="0"/>
          <w:marBottom w:val="0"/>
          <w:divBdr>
            <w:top w:val="none" w:sz="0" w:space="0" w:color="auto"/>
            <w:left w:val="none" w:sz="0" w:space="0" w:color="auto"/>
            <w:bottom w:val="none" w:sz="0" w:space="0" w:color="auto"/>
            <w:right w:val="none" w:sz="0" w:space="0" w:color="auto"/>
          </w:divBdr>
        </w:div>
        <w:div w:id="1022321591">
          <w:marLeft w:val="0"/>
          <w:marRight w:val="0"/>
          <w:marTop w:val="0"/>
          <w:marBottom w:val="0"/>
          <w:divBdr>
            <w:top w:val="none" w:sz="0" w:space="0" w:color="auto"/>
            <w:left w:val="none" w:sz="0" w:space="0" w:color="auto"/>
            <w:bottom w:val="none" w:sz="0" w:space="0" w:color="auto"/>
            <w:right w:val="none" w:sz="0" w:space="0" w:color="auto"/>
          </w:divBdr>
        </w:div>
        <w:div w:id="406152545">
          <w:marLeft w:val="0"/>
          <w:marRight w:val="0"/>
          <w:marTop w:val="0"/>
          <w:marBottom w:val="0"/>
          <w:divBdr>
            <w:top w:val="none" w:sz="0" w:space="0" w:color="auto"/>
            <w:left w:val="none" w:sz="0" w:space="0" w:color="auto"/>
            <w:bottom w:val="none" w:sz="0" w:space="0" w:color="auto"/>
            <w:right w:val="none" w:sz="0" w:space="0" w:color="auto"/>
          </w:divBdr>
        </w:div>
        <w:div w:id="1451826290">
          <w:marLeft w:val="0"/>
          <w:marRight w:val="0"/>
          <w:marTop w:val="0"/>
          <w:marBottom w:val="0"/>
          <w:divBdr>
            <w:top w:val="none" w:sz="0" w:space="0" w:color="auto"/>
            <w:left w:val="none" w:sz="0" w:space="0" w:color="auto"/>
            <w:bottom w:val="none" w:sz="0" w:space="0" w:color="auto"/>
            <w:right w:val="none" w:sz="0" w:space="0" w:color="auto"/>
          </w:divBdr>
        </w:div>
        <w:div w:id="1527325526">
          <w:marLeft w:val="0"/>
          <w:marRight w:val="0"/>
          <w:marTop w:val="0"/>
          <w:marBottom w:val="0"/>
          <w:divBdr>
            <w:top w:val="none" w:sz="0" w:space="0" w:color="auto"/>
            <w:left w:val="none" w:sz="0" w:space="0" w:color="auto"/>
            <w:bottom w:val="none" w:sz="0" w:space="0" w:color="auto"/>
            <w:right w:val="none" w:sz="0" w:space="0" w:color="auto"/>
          </w:divBdr>
        </w:div>
        <w:div w:id="1062488681">
          <w:marLeft w:val="0"/>
          <w:marRight w:val="0"/>
          <w:marTop w:val="0"/>
          <w:marBottom w:val="0"/>
          <w:divBdr>
            <w:top w:val="none" w:sz="0" w:space="0" w:color="auto"/>
            <w:left w:val="none" w:sz="0" w:space="0" w:color="auto"/>
            <w:bottom w:val="none" w:sz="0" w:space="0" w:color="auto"/>
            <w:right w:val="none" w:sz="0" w:space="0" w:color="auto"/>
          </w:divBdr>
        </w:div>
        <w:div w:id="1109742572">
          <w:marLeft w:val="0"/>
          <w:marRight w:val="0"/>
          <w:marTop w:val="0"/>
          <w:marBottom w:val="0"/>
          <w:divBdr>
            <w:top w:val="none" w:sz="0" w:space="0" w:color="auto"/>
            <w:left w:val="none" w:sz="0" w:space="0" w:color="auto"/>
            <w:bottom w:val="none" w:sz="0" w:space="0" w:color="auto"/>
            <w:right w:val="none" w:sz="0" w:space="0" w:color="auto"/>
          </w:divBdr>
        </w:div>
        <w:div w:id="480998050">
          <w:marLeft w:val="0"/>
          <w:marRight w:val="0"/>
          <w:marTop w:val="0"/>
          <w:marBottom w:val="0"/>
          <w:divBdr>
            <w:top w:val="none" w:sz="0" w:space="0" w:color="auto"/>
            <w:left w:val="none" w:sz="0" w:space="0" w:color="auto"/>
            <w:bottom w:val="none" w:sz="0" w:space="0" w:color="auto"/>
            <w:right w:val="none" w:sz="0" w:space="0" w:color="auto"/>
          </w:divBdr>
        </w:div>
        <w:div w:id="1316182531">
          <w:marLeft w:val="0"/>
          <w:marRight w:val="0"/>
          <w:marTop w:val="0"/>
          <w:marBottom w:val="0"/>
          <w:divBdr>
            <w:top w:val="none" w:sz="0" w:space="0" w:color="auto"/>
            <w:left w:val="none" w:sz="0" w:space="0" w:color="auto"/>
            <w:bottom w:val="none" w:sz="0" w:space="0" w:color="auto"/>
            <w:right w:val="none" w:sz="0" w:space="0" w:color="auto"/>
          </w:divBdr>
        </w:div>
        <w:div w:id="1466048102">
          <w:marLeft w:val="0"/>
          <w:marRight w:val="0"/>
          <w:marTop w:val="0"/>
          <w:marBottom w:val="0"/>
          <w:divBdr>
            <w:top w:val="none" w:sz="0" w:space="0" w:color="auto"/>
            <w:left w:val="none" w:sz="0" w:space="0" w:color="auto"/>
            <w:bottom w:val="none" w:sz="0" w:space="0" w:color="auto"/>
            <w:right w:val="none" w:sz="0" w:space="0" w:color="auto"/>
          </w:divBdr>
        </w:div>
        <w:div w:id="929660691">
          <w:marLeft w:val="0"/>
          <w:marRight w:val="0"/>
          <w:marTop w:val="0"/>
          <w:marBottom w:val="0"/>
          <w:divBdr>
            <w:top w:val="none" w:sz="0" w:space="0" w:color="auto"/>
            <w:left w:val="none" w:sz="0" w:space="0" w:color="auto"/>
            <w:bottom w:val="none" w:sz="0" w:space="0" w:color="auto"/>
            <w:right w:val="none" w:sz="0" w:space="0" w:color="auto"/>
          </w:divBdr>
        </w:div>
        <w:div w:id="438063824">
          <w:marLeft w:val="0"/>
          <w:marRight w:val="0"/>
          <w:marTop w:val="0"/>
          <w:marBottom w:val="0"/>
          <w:divBdr>
            <w:top w:val="none" w:sz="0" w:space="0" w:color="auto"/>
            <w:left w:val="none" w:sz="0" w:space="0" w:color="auto"/>
            <w:bottom w:val="none" w:sz="0" w:space="0" w:color="auto"/>
            <w:right w:val="none" w:sz="0" w:space="0" w:color="auto"/>
          </w:divBdr>
        </w:div>
        <w:div w:id="119691318">
          <w:marLeft w:val="0"/>
          <w:marRight w:val="0"/>
          <w:marTop w:val="0"/>
          <w:marBottom w:val="0"/>
          <w:divBdr>
            <w:top w:val="none" w:sz="0" w:space="0" w:color="auto"/>
            <w:left w:val="none" w:sz="0" w:space="0" w:color="auto"/>
            <w:bottom w:val="none" w:sz="0" w:space="0" w:color="auto"/>
            <w:right w:val="none" w:sz="0" w:space="0" w:color="auto"/>
          </w:divBdr>
        </w:div>
        <w:div w:id="1080909808">
          <w:marLeft w:val="0"/>
          <w:marRight w:val="0"/>
          <w:marTop w:val="0"/>
          <w:marBottom w:val="0"/>
          <w:divBdr>
            <w:top w:val="none" w:sz="0" w:space="0" w:color="auto"/>
            <w:left w:val="none" w:sz="0" w:space="0" w:color="auto"/>
            <w:bottom w:val="none" w:sz="0" w:space="0" w:color="auto"/>
            <w:right w:val="none" w:sz="0" w:space="0" w:color="auto"/>
          </w:divBdr>
        </w:div>
        <w:div w:id="720787113">
          <w:marLeft w:val="0"/>
          <w:marRight w:val="0"/>
          <w:marTop w:val="0"/>
          <w:marBottom w:val="0"/>
          <w:divBdr>
            <w:top w:val="none" w:sz="0" w:space="0" w:color="auto"/>
            <w:left w:val="none" w:sz="0" w:space="0" w:color="auto"/>
            <w:bottom w:val="none" w:sz="0" w:space="0" w:color="auto"/>
            <w:right w:val="none" w:sz="0" w:space="0" w:color="auto"/>
          </w:divBdr>
        </w:div>
        <w:div w:id="557283685">
          <w:marLeft w:val="0"/>
          <w:marRight w:val="0"/>
          <w:marTop w:val="0"/>
          <w:marBottom w:val="0"/>
          <w:divBdr>
            <w:top w:val="none" w:sz="0" w:space="0" w:color="auto"/>
            <w:left w:val="none" w:sz="0" w:space="0" w:color="auto"/>
            <w:bottom w:val="none" w:sz="0" w:space="0" w:color="auto"/>
            <w:right w:val="none" w:sz="0" w:space="0" w:color="auto"/>
          </w:divBdr>
        </w:div>
        <w:div w:id="1258834364">
          <w:marLeft w:val="0"/>
          <w:marRight w:val="0"/>
          <w:marTop w:val="0"/>
          <w:marBottom w:val="0"/>
          <w:divBdr>
            <w:top w:val="none" w:sz="0" w:space="0" w:color="auto"/>
            <w:left w:val="none" w:sz="0" w:space="0" w:color="auto"/>
            <w:bottom w:val="none" w:sz="0" w:space="0" w:color="auto"/>
            <w:right w:val="none" w:sz="0" w:space="0" w:color="auto"/>
          </w:divBdr>
        </w:div>
        <w:div w:id="1129710980">
          <w:marLeft w:val="0"/>
          <w:marRight w:val="0"/>
          <w:marTop w:val="0"/>
          <w:marBottom w:val="0"/>
          <w:divBdr>
            <w:top w:val="none" w:sz="0" w:space="0" w:color="auto"/>
            <w:left w:val="none" w:sz="0" w:space="0" w:color="auto"/>
            <w:bottom w:val="none" w:sz="0" w:space="0" w:color="auto"/>
            <w:right w:val="none" w:sz="0" w:space="0" w:color="auto"/>
          </w:divBdr>
        </w:div>
        <w:div w:id="833495997">
          <w:marLeft w:val="0"/>
          <w:marRight w:val="0"/>
          <w:marTop w:val="0"/>
          <w:marBottom w:val="0"/>
          <w:divBdr>
            <w:top w:val="none" w:sz="0" w:space="0" w:color="auto"/>
            <w:left w:val="none" w:sz="0" w:space="0" w:color="auto"/>
            <w:bottom w:val="none" w:sz="0" w:space="0" w:color="auto"/>
            <w:right w:val="none" w:sz="0" w:space="0" w:color="auto"/>
          </w:divBdr>
        </w:div>
        <w:div w:id="702099399">
          <w:marLeft w:val="0"/>
          <w:marRight w:val="0"/>
          <w:marTop w:val="0"/>
          <w:marBottom w:val="0"/>
          <w:divBdr>
            <w:top w:val="none" w:sz="0" w:space="0" w:color="auto"/>
            <w:left w:val="none" w:sz="0" w:space="0" w:color="auto"/>
            <w:bottom w:val="none" w:sz="0" w:space="0" w:color="auto"/>
            <w:right w:val="none" w:sz="0" w:space="0" w:color="auto"/>
          </w:divBdr>
        </w:div>
        <w:div w:id="85658320">
          <w:marLeft w:val="0"/>
          <w:marRight w:val="0"/>
          <w:marTop w:val="0"/>
          <w:marBottom w:val="0"/>
          <w:divBdr>
            <w:top w:val="none" w:sz="0" w:space="0" w:color="auto"/>
            <w:left w:val="none" w:sz="0" w:space="0" w:color="auto"/>
            <w:bottom w:val="none" w:sz="0" w:space="0" w:color="auto"/>
            <w:right w:val="none" w:sz="0" w:space="0" w:color="auto"/>
          </w:divBdr>
        </w:div>
        <w:div w:id="1527795920">
          <w:marLeft w:val="0"/>
          <w:marRight w:val="0"/>
          <w:marTop w:val="0"/>
          <w:marBottom w:val="0"/>
          <w:divBdr>
            <w:top w:val="none" w:sz="0" w:space="0" w:color="auto"/>
            <w:left w:val="none" w:sz="0" w:space="0" w:color="auto"/>
            <w:bottom w:val="none" w:sz="0" w:space="0" w:color="auto"/>
            <w:right w:val="none" w:sz="0" w:space="0" w:color="auto"/>
          </w:divBdr>
        </w:div>
        <w:div w:id="1320160815">
          <w:marLeft w:val="0"/>
          <w:marRight w:val="0"/>
          <w:marTop w:val="0"/>
          <w:marBottom w:val="0"/>
          <w:divBdr>
            <w:top w:val="none" w:sz="0" w:space="0" w:color="auto"/>
            <w:left w:val="none" w:sz="0" w:space="0" w:color="auto"/>
            <w:bottom w:val="none" w:sz="0" w:space="0" w:color="auto"/>
            <w:right w:val="none" w:sz="0" w:space="0" w:color="auto"/>
          </w:divBdr>
        </w:div>
        <w:div w:id="544800789">
          <w:marLeft w:val="0"/>
          <w:marRight w:val="0"/>
          <w:marTop w:val="0"/>
          <w:marBottom w:val="0"/>
          <w:divBdr>
            <w:top w:val="none" w:sz="0" w:space="0" w:color="auto"/>
            <w:left w:val="none" w:sz="0" w:space="0" w:color="auto"/>
            <w:bottom w:val="none" w:sz="0" w:space="0" w:color="auto"/>
            <w:right w:val="none" w:sz="0" w:space="0" w:color="auto"/>
          </w:divBdr>
        </w:div>
        <w:div w:id="750932402">
          <w:marLeft w:val="0"/>
          <w:marRight w:val="0"/>
          <w:marTop w:val="0"/>
          <w:marBottom w:val="0"/>
          <w:divBdr>
            <w:top w:val="none" w:sz="0" w:space="0" w:color="auto"/>
            <w:left w:val="none" w:sz="0" w:space="0" w:color="auto"/>
            <w:bottom w:val="none" w:sz="0" w:space="0" w:color="auto"/>
            <w:right w:val="none" w:sz="0" w:space="0" w:color="auto"/>
          </w:divBdr>
        </w:div>
        <w:div w:id="1049646223">
          <w:marLeft w:val="0"/>
          <w:marRight w:val="0"/>
          <w:marTop w:val="0"/>
          <w:marBottom w:val="0"/>
          <w:divBdr>
            <w:top w:val="none" w:sz="0" w:space="0" w:color="auto"/>
            <w:left w:val="none" w:sz="0" w:space="0" w:color="auto"/>
            <w:bottom w:val="none" w:sz="0" w:space="0" w:color="auto"/>
            <w:right w:val="none" w:sz="0" w:space="0" w:color="auto"/>
          </w:divBdr>
        </w:div>
        <w:div w:id="121726581">
          <w:marLeft w:val="0"/>
          <w:marRight w:val="0"/>
          <w:marTop w:val="0"/>
          <w:marBottom w:val="0"/>
          <w:divBdr>
            <w:top w:val="none" w:sz="0" w:space="0" w:color="auto"/>
            <w:left w:val="none" w:sz="0" w:space="0" w:color="auto"/>
            <w:bottom w:val="none" w:sz="0" w:space="0" w:color="auto"/>
            <w:right w:val="none" w:sz="0" w:space="0" w:color="auto"/>
          </w:divBdr>
        </w:div>
        <w:div w:id="864370158">
          <w:marLeft w:val="0"/>
          <w:marRight w:val="0"/>
          <w:marTop w:val="0"/>
          <w:marBottom w:val="0"/>
          <w:divBdr>
            <w:top w:val="none" w:sz="0" w:space="0" w:color="auto"/>
            <w:left w:val="none" w:sz="0" w:space="0" w:color="auto"/>
            <w:bottom w:val="none" w:sz="0" w:space="0" w:color="auto"/>
            <w:right w:val="none" w:sz="0" w:space="0" w:color="auto"/>
          </w:divBdr>
        </w:div>
        <w:div w:id="1701053043">
          <w:marLeft w:val="0"/>
          <w:marRight w:val="0"/>
          <w:marTop w:val="0"/>
          <w:marBottom w:val="0"/>
          <w:divBdr>
            <w:top w:val="none" w:sz="0" w:space="0" w:color="auto"/>
            <w:left w:val="none" w:sz="0" w:space="0" w:color="auto"/>
            <w:bottom w:val="none" w:sz="0" w:space="0" w:color="auto"/>
            <w:right w:val="none" w:sz="0" w:space="0" w:color="auto"/>
          </w:divBdr>
        </w:div>
        <w:div w:id="1994945118">
          <w:marLeft w:val="0"/>
          <w:marRight w:val="0"/>
          <w:marTop w:val="0"/>
          <w:marBottom w:val="0"/>
          <w:divBdr>
            <w:top w:val="none" w:sz="0" w:space="0" w:color="auto"/>
            <w:left w:val="none" w:sz="0" w:space="0" w:color="auto"/>
            <w:bottom w:val="none" w:sz="0" w:space="0" w:color="auto"/>
            <w:right w:val="none" w:sz="0" w:space="0" w:color="auto"/>
          </w:divBdr>
        </w:div>
        <w:div w:id="975447103">
          <w:marLeft w:val="0"/>
          <w:marRight w:val="0"/>
          <w:marTop w:val="0"/>
          <w:marBottom w:val="0"/>
          <w:divBdr>
            <w:top w:val="none" w:sz="0" w:space="0" w:color="auto"/>
            <w:left w:val="none" w:sz="0" w:space="0" w:color="auto"/>
            <w:bottom w:val="none" w:sz="0" w:space="0" w:color="auto"/>
            <w:right w:val="none" w:sz="0" w:space="0" w:color="auto"/>
          </w:divBdr>
        </w:div>
        <w:div w:id="174921973">
          <w:marLeft w:val="0"/>
          <w:marRight w:val="0"/>
          <w:marTop w:val="0"/>
          <w:marBottom w:val="0"/>
          <w:divBdr>
            <w:top w:val="none" w:sz="0" w:space="0" w:color="auto"/>
            <w:left w:val="none" w:sz="0" w:space="0" w:color="auto"/>
            <w:bottom w:val="none" w:sz="0" w:space="0" w:color="auto"/>
            <w:right w:val="none" w:sz="0" w:space="0" w:color="auto"/>
          </w:divBdr>
        </w:div>
        <w:div w:id="14423211">
          <w:marLeft w:val="0"/>
          <w:marRight w:val="0"/>
          <w:marTop w:val="0"/>
          <w:marBottom w:val="0"/>
          <w:divBdr>
            <w:top w:val="none" w:sz="0" w:space="0" w:color="auto"/>
            <w:left w:val="none" w:sz="0" w:space="0" w:color="auto"/>
            <w:bottom w:val="none" w:sz="0" w:space="0" w:color="auto"/>
            <w:right w:val="none" w:sz="0" w:space="0" w:color="auto"/>
          </w:divBdr>
        </w:div>
        <w:div w:id="1911231552">
          <w:marLeft w:val="0"/>
          <w:marRight w:val="0"/>
          <w:marTop w:val="0"/>
          <w:marBottom w:val="0"/>
          <w:divBdr>
            <w:top w:val="none" w:sz="0" w:space="0" w:color="auto"/>
            <w:left w:val="none" w:sz="0" w:space="0" w:color="auto"/>
            <w:bottom w:val="none" w:sz="0" w:space="0" w:color="auto"/>
            <w:right w:val="none" w:sz="0" w:space="0" w:color="auto"/>
          </w:divBdr>
        </w:div>
        <w:div w:id="1635988274">
          <w:marLeft w:val="0"/>
          <w:marRight w:val="0"/>
          <w:marTop w:val="0"/>
          <w:marBottom w:val="0"/>
          <w:divBdr>
            <w:top w:val="none" w:sz="0" w:space="0" w:color="auto"/>
            <w:left w:val="none" w:sz="0" w:space="0" w:color="auto"/>
            <w:bottom w:val="none" w:sz="0" w:space="0" w:color="auto"/>
            <w:right w:val="none" w:sz="0" w:space="0" w:color="auto"/>
          </w:divBdr>
        </w:div>
        <w:div w:id="392778140">
          <w:marLeft w:val="0"/>
          <w:marRight w:val="0"/>
          <w:marTop w:val="0"/>
          <w:marBottom w:val="0"/>
          <w:divBdr>
            <w:top w:val="none" w:sz="0" w:space="0" w:color="auto"/>
            <w:left w:val="none" w:sz="0" w:space="0" w:color="auto"/>
            <w:bottom w:val="none" w:sz="0" w:space="0" w:color="auto"/>
            <w:right w:val="none" w:sz="0" w:space="0" w:color="auto"/>
          </w:divBdr>
        </w:div>
        <w:div w:id="1977635213">
          <w:marLeft w:val="0"/>
          <w:marRight w:val="0"/>
          <w:marTop w:val="0"/>
          <w:marBottom w:val="0"/>
          <w:divBdr>
            <w:top w:val="none" w:sz="0" w:space="0" w:color="auto"/>
            <w:left w:val="none" w:sz="0" w:space="0" w:color="auto"/>
            <w:bottom w:val="none" w:sz="0" w:space="0" w:color="auto"/>
            <w:right w:val="none" w:sz="0" w:space="0" w:color="auto"/>
          </w:divBdr>
        </w:div>
        <w:div w:id="731925571">
          <w:marLeft w:val="0"/>
          <w:marRight w:val="0"/>
          <w:marTop w:val="0"/>
          <w:marBottom w:val="0"/>
          <w:divBdr>
            <w:top w:val="none" w:sz="0" w:space="0" w:color="auto"/>
            <w:left w:val="none" w:sz="0" w:space="0" w:color="auto"/>
            <w:bottom w:val="none" w:sz="0" w:space="0" w:color="auto"/>
            <w:right w:val="none" w:sz="0" w:space="0" w:color="auto"/>
          </w:divBdr>
        </w:div>
        <w:div w:id="1405951464">
          <w:marLeft w:val="0"/>
          <w:marRight w:val="0"/>
          <w:marTop w:val="0"/>
          <w:marBottom w:val="0"/>
          <w:divBdr>
            <w:top w:val="none" w:sz="0" w:space="0" w:color="auto"/>
            <w:left w:val="none" w:sz="0" w:space="0" w:color="auto"/>
            <w:bottom w:val="none" w:sz="0" w:space="0" w:color="auto"/>
            <w:right w:val="none" w:sz="0" w:space="0" w:color="auto"/>
          </w:divBdr>
        </w:div>
        <w:div w:id="1850101238">
          <w:marLeft w:val="0"/>
          <w:marRight w:val="0"/>
          <w:marTop w:val="0"/>
          <w:marBottom w:val="0"/>
          <w:divBdr>
            <w:top w:val="none" w:sz="0" w:space="0" w:color="auto"/>
            <w:left w:val="none" w:sz="0" w:space="0" w:color="auto"/>
            <w:bottom w:val="none" w:sz="0" w:space="0" w:color="auto"/>
            <w:right w:val="none" w:sz="0" w:space="0" w:color="auto"/>
          </w:divBdr>
        </w:div>
        <w:div w:id="1914316352">
          <w:marLeft w:val="0"/>
          <w:marRight w:val="0"/>
          <w:marTop w:val="0"/>
          <w:marBottom w:val="0"/>
          <w:divBdr>
            <w:top w:val="none" w:sz="0" w:space="0" w:color="auto"/>
            <w:left w:val="none" w:sz="0" w:space="0" w:color="auto"/>
            <w:bottom w:val="none" w:sz="0" w:space="0" w:color="auto"/>
            <w:right w:val="none" w:sz="0" w:space="0" w:color="auto"/>
          </w:divBdr>
        </w:div>
        <w:div w:id="2072196264">
          <w:marLeft w:val="0"/>
          <w:marRight w:val="0"/>
          <w:marTop w:val="0"/>
          <w:marBottom w:val="0"/>
          <w:divBdr>
            <w:top w:val="none" w:sz="0" w:space="0" w:color="auto"/>
            <w:left w:val="none" w:sz="0" w:space="0" w:color="auto"/>
            <w:bottom w:val="none" w:sz="0" w:space="0" w:color="auto"/>
            <w:right w:val="none" w:sz="0" w:space="0" w:color="auto"/>
          </w:divBdr>
        </w:div>
        <w:div w:id="673993326">
          <w:marLeft w:val="0"/>
          <w:marRight w:val="0"/>
          <w:marTop w:val="0"/>
          <w:marBottom w:val="0"/>
          <w:divBdr>
            <w:top w:val="none" w:sz="0" w:space="0" w:color="auto"/>
            <w:left w:val="none" w:sz="0" w:space="0" w:color="auto"/>
            <w:bottom w:val="none" w:sz="0" w:space="0" w:color="auto"/>
            <w:right w:val="none" w:sz="0" w:space="0" w:color="auto"/>
          </w:divBdr>
        </w:div>
        <w:div w:id="1808745215">
          <w:marLeft w:val="0"/>
          <w:marRight w:val="0"/>
          <w:marTop w:val="0"/>
          <w:marBottom w:val="0"/>
          <w:divBdr>
            <w:top w:val="none" w:sz="0" w:space="0" w:color="auto"/>
            <w:left w:val="none" w:sz="0" w:space="0" w:color="auto"/>
            <w:bottom w:val="none" w:sz="0" w:space="0" w:color="auto"/>
            <w:right w:val="none" w:sz="0" w:space="0" w:color="auto"/>
          </w:divBdr>
        </w:div>
        <w:div w:id="1053500675">
          <w:marLeft w:val="0"/>
          <w:marRight w:val="0"/>
          <w:marTop w:val="0"/>
          <w:marBottom w:val="0"/>
          <w:divBdr>
            <w:top w:val="none" w:sz="0" w:space="0" w:color="auto"/>
            <w:left w:val="none" w:sz="0" w:space="0" w:color="auto"/>
            <w:bottom w:val="none" w:sz="0" w:space="0" w:color="auto"/>
            <w:right w:val="none" w:sz="0" w:space="0" w:color="auto"/>
          </w:divBdr>
        </w:div>
        <w:div w:id="1833134203">
          <w:marLeft w:val="0"/>
          <w:marRight w:val="0"/>
          <w:marTop w:val="0"/>
          <w:marBottom w:val="0"/>
          <w:divBdr>
            <w:top w:val="none" w:sz="0" w:space="0" w:color="auto"/>
            <w:left w:val="none" w:sz="0" w:space="0" w:color="auto"/>
            <w:bottom w:val="none" w:sz="0" w:space="0" w:color="auto"/>
            <w:right w:val="none" w:sz="0" w:space="0" w:color="auto"/>
          </w:divBdr>
        </w:div>
        <w:div w:id="1274556459">
          <w:marLeft w:val="0"/>
          <w:marRight w:val="0"/>
          <w:marTop w:val="0"/>
          <w:marBottom w:val="0"/>
          <w:divBdr>
            <w:top w:val="none" w:sz="0" w:space="0" w:color="auto"/>
            <w:left w:val="none" w:sz="0" w:space="0" w:color="auto"/>
            <w:bottom w:val="none" w:sz="0" w:space="0" w:color="auto"/>
            <w:right w:val="none" w:sz="0" w:space="0" w:color="auto"/>
          </w:divBdr>
        </w:div>
        <w:div w:id="73674444">
          <w:marLeft w:val="0"/>
          <w:marRight w:val="0"/>
          <w:marTop w:val="0"/>
          <w:marBottom w:val="0"/>
          <w:divBdr>
            <w:top w:val="none" w:sz="0" w:space="0" w:color="auto"/>
            <w:left w:val="none" w:sz="0" w:space="0" w:color="auto"/>
            <w:bottom w:val="none" w:sz="0" w:space="0" w:color="auto"/>
            <w:right w:val="none" w:sz="0" w:space="0" w:color="auto"/>
          </w:divBdr>
        </w:div>
        <w:div w:id="1794010971">
          <w:marLeft w:val="0"/>
          <w:marRight w:val="0"/>
          <w:marTop w:val="0"/>
          <w:marBottom w:val="0"/>
          <w:divBdr>
            <w:top w:val="none" w:sz="0" w:space="0" w:color="auto"/>
            <w:left w:val="none" w:sz="0" w:space="0" w:color="auto"/>
            <w:bottom w:val="none" w:sz="0" w:space="0" w:color="auto"/>
            <w:right w:val="none" w:sz="0" w:space="0" w:color="auto"/>
          </w:divBdr>
        </w:div>
        <w:div w:id="490103712">
          <w:marLeft w:val="0"/>
          <w:marRight w:val="0"/>
          <w:marTop w:val="0"/>
          <w:marBottom w:val="0"/>
          <w:divBdr>
            <w:top w:val="none" w:sz="0" w:space="0" w:color="auto"/>
            <w:left w:val="none" w:sz="0" w:space="0" w:color="auto"/>
            <w:bottom w:val="none" w:sz="0" w:space="0" w:color="auto"/>
            <w:right w:val="none" w:sz="0" w:space="0" w:color="auto"/>
          </w:divBdr>
        </w:div>
        <w:div w:id="643121646">
          <w:marLeft w:val="0"/>
          <w:marRight w:val="0"/>
          <w:marTop w:val="0"/>
          <w:marBottom w:val="0"/>
          <w:divBdr>
            <w:top w:val="none" w:sz="0" w:space="0" w:color="auto"/>
            <w:left w:val="none" w:sz="0" w:space="0" w:color="auto"/>
            <w:bottom w:val="none" w:sz="0" w:space="0" w:color="auto"/>
            <w:right w:val="none" w:sz="0" w:space="0" w:color="auto"/>
          </w:divBdr>
        </w:div>
        <w:div w:id="1790051728">
          <w:marLeft w:val="0"/>
          <w:marRight w:val="0"/>
          <w:marTop w:val="0"/>
          <w:marBottom w:val="0"/>
          <w:divBdr>
            <w:top w:val="none" w:sz="0" w:space="0" w:color="auto"/>
            <w:left w:val="none" w:sz="0" w:space="0" w:color="auto"/>
            <w:bottom w:val="none" w:sz="0" w:space="0" w:color="auto"/>
            <w:right w:val="none" w:sz="0" w:space="0" w:color="auto"/>
          </w:divBdr>
        </w:div>
        <w:div w:id="2047371708">
          <w:marLeft w:val="0"/>
          <w:marRight w:val="0"/>
          <w:marTop w:val="0"/>
          <w:marBottom w:val="0"/>
          <w:divBdr>
            <w:top w:val="none" w:sz="0" w:space="0" w:color="auto"/>
            <w:left w:val="none" w:sz="0" w:space="0" w:color="auto"/>
            <w:bottom w:val="none" w:sz="0" w:space="0" w:color="auto"/>
            <w:right w:val="none" w:sz="0" w:space="0" w:color="auto"/>
          </w:divBdr>
        </w:div>
        <w:div w:id="157423280">
          <w:marLeft w:val="0"/>
          <w:marRight w:val="0"/>
          <w:marTop w:val="0"/>
          <w:marBottom w:val="0"/>
          <w:divBdr>
            <w:top w:val="none" w:sz="0" w:space="0" w:color="auto"/>
            <w:left w:val="none" w:sz="0" w:space="0" w:color="auto"/>
            <w:bottom w:val="none" w:sz="0" w:space="0" w:color="auto"/>
            <w:right w:val="none" w:sz="0" w:space="0" w:color="auto"/>
          </w:divBdr>
        </w:div>
        <w:div w:id="1529875911">
          <w:marLeft w:val="0"/>
          <w:marRight w:val="0"/>
          <w:marTop w:val="0"/>
          <w:marBottom w:val="0"/>
          <w:divBdr>
            <w:top w:val="none" w:sz="0" w:space="0" w:color="auto"/>
            <w:left w:val="none" w:sz="0" w:space="0" w:color="auto"/>
            <w:bottom w:val="none" w:sz="0" w:space="0" w:color="auto"/>
            <w:right w:val="none" w:sz="0" w:space="0" w:color="auto"/>
          </w:divBdr>
        </w:div>
        <w:div w:id="623078027">
          <w:marLeft w:val="0"/>
          <w:marRight w:val="0"/>
          <w:marTop w:val="0"/>
          <w:marBottom w:val="0"/>
          <w:divBdr>
            <w:top w:val="none" w:sz="0" w:space="0" w:color="auto"/>
            <w:left w:val="none" w:sz="0" w:space="0" w:color="auto"/>
            <w:bottom w:val="none" w:sz="0" w:space="0" w:color="auto"/>
            <w:right w:val="none" w:sz="0" w:space="0" w:color="auto"/>
          </w:divBdr>
        </w:div>
        <w:div w:id="2075931160">
          <w:marLeft w:val="0"/>
          <w:marRight w:val="0"/>
          <w:marTop w:val="0"/>
          <w:marBottom w:val="0"/>
          <w:divBdr>
            <w:top w:val="none" w:sz="0" w:space="0" w:color="auto"/>
            <w:left w:val="none" w:sz="0" w:space="0" w:color="auto"/>
            <w:bottom w:val="none" w:sz="0" w:space="0" w:color="auto"/>
            <w:right w:val="none" w:sz="0" w:space="0" w:color="auto"/>
          </w:divBdr>
        </w:div>
        <w:div w:id="1591817673">
          <w:marLeft w:val="0"/>
          <w:marRight w:val="0"/>
          <w:marTop w:val="0"/>
          <w:marBottom w:val="0"/>
          <w:divBdr>
            <w:top w:val="none" w:sz="0" w:space="0" w:color="auto"/>
            <w:left w:val="none" w:sz="0" w:space="0" w:color="auto"/>
            <w:bottom w:val="none" w:sz="0" w:space="0" w:color="auto"/>
            <w:right w:val="none" w:sz="0" w:space="0" w:color="auto"/>
          </w:divBdr>
        </w:div>
        <w:div w:id="1862623783">
          <w:marLeft w:val="0"/>
          <w:marRight w:val="0"/>
          <w:marTop w:val="0"/>
          <w:marBottom w:val="0"/>
          <w:divBdr>
            <w:top w:val="none" w:sz="0" w:space="0" w:color="auto"/>
            <w:left w:val="none" w:sz="0" w:space="0" w:color="auto"/>
            <w:bottom w:val="none" w:sz="0" w:space="0" w:color="auto"/>
            <w:right w:val="none" w:sz="0" w:space="0" w:color="auto"/>
          </w:divBdr>
        </w:div>
        <w:div w:id="676149601">
          <w:marLeft w:val="0"/>
          <w:marRight w:val="0"/>
          <w:marTop w:val="0"/>
          <w:marBottom w:val="0"/>
          <w:divBdr>
            <w:top w:val="none" w:sz="0" w:space="0" w:color="auto"/>
            <w:left w:val="none" w:sz="0" w:space="0" w:color="auto"/>
            <w:bottom w:val="none" w:sz="0" w:space="0" w:color="auto"/>
            <w:right w:val="none" w:sz="0" w:space="0" w:color="auto"/>
          </w:divBdr>
        </w:div>
        <w:div w:id="1646929730">
          <w:marLeft w:val="0"/>
          <w:marRight w:val="0"/>
          <w:marTop w:val="0"/>
          <w:marBottom w:val="0"/>
          <w:divBdr>
            <w:top w:val="none" w:sz="0" w:space="0" w:color="auto"/>
            <w:left w:val="none" w:sz="0" w:space="0" w:color="auto"/>
            <w:bottom w:val="none" w:sz="0" w:space="0" w:color="auto"/>
            <w:right w:val="none" w:sz="0" w:space="0" w:color="auto"/>
          </w:divBdr>
        </w:div>
        <w:div w:id="479276936">
          <w:marLeft w:val="0"/>
          <w:marRight w:val="0"/>
          <w:marTop w:val="0"/>
          <w:marBottom w:val="0"/>
          <w:divBdr>
            <w:top w:val="none" w:sz="0" w:space="0" w:color="auto"/>
            <w:left w:val="none" w:sz="0" w:space="0" w:color="auto"/>
            <w:bottom w:val="none" w:sz="0" w:space="0" w:color="auto"/>
            <w:right w:val="none" w:sz="0" w:space="0" w:color="auto"/>
          </w:divBdr>
        </w:div>
        <w:div w:id="472912178">
          <w:marLeft w:val="0"/>
          <w:marRight w:val="0"/>
          <w:marTop w:val="0"/>
          <w:marBottom w:val="0"/>
          <w:divBdr>
            <w:top w:val="none" w:sz="0" w:space="0" w:color="auto"/>
            <w:left w:val="none" w:sz="0" w:space="0" w:color="auto"/>
            <w:bottom w:val="none" w:sz="0" w:space="0" w:color="auto"/>
            <w:right w:val="none" w:sz="0" w:space="0" w:color="auto"/>
          </w:divBdr>
        </w:div>
        <w:div w:id="684131425">
          <w:marLeft w:val="0"/>
          <w:marRight w:val="0"/>
          <w:marTop w:val="0"/>
          <w:marBottom w:val="0"/>
          <w:divBdr>
            <w:top w:val="none" w:sz="0" w:space="0" w:color="auto"/>
            <w:left w:val="none" w:sz="0" w:space="0" w:color="auto"/>
            <w:bottom w:val="none" w:sz="0" w:space="0" w:color="auto"/>
            <w:right w:val="none" w:sz="0" w:space="0" w:color="auto"/>
          </w:divBdr>
        </w:div>
        <w:div w:id="109664192">
          <w:marLeft w:val="0"/>
          <w:marRight w:val="0"/>
          <w:marTop w:val="0"/>
          <w:marBottom w:val="0"/>
          <w:divBdr>
            <w:top w:val="none" w:sz="0" w:space="0" w:color="auto"/>
            <w:left w:val="none" w:sz="0" w:space="0" w:color="auto"/>
            <w:bottom w:val="none" w:sz="0" w:space="0" w:color="auto"/>
            <w:right w:val="none" w:sz="0" w:space="0" w:color="auto"/>
          </w:divBdr>
        </w:div>
        <w:div w:id="58134529">
          <w:marLeft w:val="0"/>
          <w:marRight w:val="0"/>
          <w:marTop w:val="0"/>
          <w:marBottom w:val="0"/>
          <w:divBdr>
            <w:top w:val="none" w:sz="0" w:space="0" w:color="auto"/>
            <w:left w:val="none" w:sz="0" w:space="0" w:color="auto"/>
            <w:bottom w:val="none" w:sz="0" w:space="0" w:color="auto"/>
            <w:right w:val="none" w:sz="0" w:space="0" w:color="auto"/>
          </w:divBdr>
        </w:div>
        <w:div w:id="174806390">
          <w:marLeft w:val="0"/>
          <w:marRight w:val="0"/>
          <w:marTop w:val="0"/>
          <w:marBottom w:val="0"/>
          <w:divBdr>
            <w:top w:val="none" w:sz="0" w:space="0" w:color="auto"/>
            <w:left w:val="none" w:sz="0" w:space="0" w:color="auto"/>
            <w:bottom w:val="none" w:sz="0" w:space="0" w:color="auto"/>
            <w:right w:val="none" w:sz="0" w:space="0" w:color="auto"/>
          </w:divBdr>
        </w:div>
        <w:div w:id="669411417">
          <w:marLeft w:val="0"/>
          <w:marRight w:val="0"/>
          <w:marTop w:val="0"/>
          <w:marBottom w:val="0"/>
          <w:divBdr>
            <w:top w:val="none" w:sz="0" w:space="0" w:color="auto"/>
            <w:left w:val="none" w:sz="0" w:space="0" w:color="auto"/>
            <w:bottom w:val="none" w:sz="0" w:space="0" w:color="auto"/>
            <w:right w:val="none" w:sz="0" w:space="0" w:color="auto"/>
          </w:divBdr>
        </w:div>
        <w:div w:id="1209954634">
          <w:marLeft w:val="0"/>
          <w:marRight w:val="0"/>
          <w:marTop w:val="0"/>
          <w:marBottom w:val="0"/>
          <w:divBdr>
            <w:top w:val="none" w:sz="0" w:space="0" w:color="auto"/>
            <w:left w:val="none" w:sz="0" w:space="0" w:color="auto"/>
            <w:bottom w:val="none" w:sz="0" w:space="0" w:color="auto"/>
            <w:right w:val="none" w:sz="0" w:space="0" w:color="auto"/>
          </w:divBdr>
        </w:div>
        <w:div w:id="1235160450">
          <w:marLeft w:val="0"/>
          <w:marRight w:val="0"/>
          <w:marTop w:val="0"/>
          <w:marBottom w:val="0"/>
          <w:divBdr>
            <w:top w:val="none" w:sz="0" w:space="0" w:color="auto"/>
            <w:left w:val="none" w:sz="0" w:space="0" w:color="auto"/>
            <w:bottom w:val="none" w:sz="0" w:space="0" w:color="auto"/>
            <w:right w:val="none" w:sz="0" w:space="0" w:color="auto"/>
          </w:divBdr>
        </w:div>
        <w:div w:id="772673765">
          <w:marLeft w:val="0"/>
          <w:marRight w:val="0"/>
          <w:marTop w:val="0"/>
          <w:marBottom w:val="0"/>
          <w:divBdr>
            <w:top w:val="none" w:sz="0" w:space="0" w:color="auto"/>
            <w:left w:val="none" w:sz="0" w:space="0" w:color="auto"/>
            <w:bottom w:val="none" w:sz="0" w:space="0" w:color="auto"/>
            <w:right w:val="none" w:sz="0" w:space="0" w:color="auto"/>
          </w:divBdr>
        </w:div>
        <w:div w:id="743113839">
          <w:marLeft w:val="0"/>
          <w:marRight w:val="0"/>
          <w:marTop w:val="0"/>
          <w:marBottom w:val="0"/>
          <w:divBdr>
            <w:top w:val="none" w:sz="0" w:space="0" w:color="auto"/>
            <w:left w:val="none" w:sz="0" w:space="0" w:color="auto"/>
            <w:bottom w:val="none" w:sz="0" w:space="0" w:color="auto"/>
            <w:right w:val="none" w:sz="0" w:space="0" w:color="auto"/>
          </w:divBdr>
        </w:div>
        <w:div w:id="545875584">
          <w:marLeft w:val="0"/>
          <w:marRight w:val="0"/>
          <w:marTop w:val="0"/>
          <w:marBottom w:val="0"/>
          <w:divBdr>
            <w:top w:val="none" w:sz="0" w:space="0" w:color="auto"/>
            <w:left w:val="none" w:sz="0" w:space="0" w:color="auto"/>
            <w:bottom w:val="none" w:sz="0" w:space="0" w:color="auto"/>
            <w:right w:val="none" w:sz="0" w:space="0" w:color="auto"/>
          </w:divBdr>
        </w:div>
        <w:div w:id="1725179157">
          <w:marLeft w:val="0"/>
          <w:marRight w:val="0"/>
          <w:marTop w:val="0"/>
          <w:marBottom w:val="0"/>
          <w:divBdr>
            <w:top w:val="none" w:sz="0" w:space="0" w:color="auto"/>
            <w:left w:val="none" w:sz="0" w:space="0" w:color="auto"/>
            <w:bottom w:val="none" w:sz="0" w:space="0" w:color="auto"/>
            <w:right w:val="none" w:sz="0" w:space="0" w:color="auto"/>
          </w:divBdr>
        </w:div>
        <w:div w:id="926768755">
          <w:marLeft w:val="0"/>
          <w:marRight w:val="0"/>
          <w:marTop w:val="0"/>
          <w:marBottom w:val="0"/>
          <w:divBdr>
            <w:top w:val="none" w:sz="0" w:space="0" w:color="auto"/>
            <w:left w:val="none" w:sz="0" w:space="0" w:color="auto"/>
            <w:bottom w:val="none" w:sz="0" w:space="0" w:color="auto"/>
            <w:right w:val="none" w:sz="0" w:space="0" w:color="auto"/>
          </w:divBdr>
        </w:div>
        <w:div w:id="2104571713">
          <w:marLeft w:val="0"/>
          <w:marRight w:val="0"/>
          <w:marTop w:val="0"/>
          <w:marBottom w:val="0"/>
          <w:divBdr>
            <w:top w:val="none" w:sz="0" w:space="0" w:color="auto"/>
            <w:left w:val="none" w:sz="0" w:space="0" w:color="auto"/>
            <w:bottom w:val="none" w:sz="0" w:space="0" w:color="auto"/>
            <w:right w:val="none" w:sz="0" w:space="0" w:color="auto"/>
          </w:divBdr>
        </w:div>
        <w:div w:id="1043483365">
          <w:marLeft w:val="0"/>
          <w:marRight w:val="0"/>
          <w:marTop w:val="0"/>
          <w:marBottom w:val="0"/>
          <w:divBdr>
            <w:top w:val="none" w:sz="0" w:space="0" w:color="auto"/>
            <w:left w:val="none" w:sz="0" w:space="0" w:color="auto"/>
            <w:bottom w:val="none" w:sz="0" w:space="0" w:color="auto"/>
            <w:right w:val="none" w:sz="0" w:space="0" w:color="auto"/>
          </w:divBdr>
        </w:div>
        <w:div w:id="1452898257">
          <w:marLeft w:val="0"/>
          <w:marRight w:val="0"/>
          <w:marTop w:val="0"/>
          <w:marBottom w:val="0"/>
          <w:divBdr>
            <w:top w:val="none" w:sz="0" w:space="0" w:color="auto"/>
            <w:left w:val="none" w:sz="0" w:space="0" w:color="auto"/>
            <w:bottom w:val="none" w:sz="0" w:space="0" w:color="auto"/>
            <w:right w:val="none" w:sz="0" w:space="0" w:color="auto"/>
          </w:divBdr>
        </w:div>
        <w:div w:id="1150754224">
          <w:marLeft w:val="0"/>
          <w:marRight w:val="0"/>
          <w:marTop w:val="0"/>
          <w:marBottom w:val="0"/>
          <w:divBdr>
            <w:top w:val="none" w:sz="0" w:space="0" w:color="auto"/>
            <w:left w:val="none" w:sz="0" w:space="0" w:color="auto"/>
            <w:bottom w:val="none" w:sz="0" w:space="0" w:color="auto"/>
            <w:right w:val="none" w:sz="0" w:space="0" w:color="auto"/>
          </w:divBdr>
        </w:div>
        <w:div w:id="1981224081">
          <w:marLeft w:val="0"/>
          <w:marRight w:val="0"/>
          <w:marTop w:val="0"/>
          <w:marBottom w:val="0"/>
          <w:divBdr>
            <w:top w:val="none" w:sz="0" w:space="0" w:color="auto"/>
            <w:left w:val="none" w:sz="0" w:space="0" w:color="auto"/>
            <w:bottom w:val="none" w:sz="0" w:space="0" w:color="auto"/>
            <w:right w:val="none" w:sz="0" w:space="0" w:color="auto"/>
          </w:divBdr>
        </w:div>
        <w:div w:id="417025640">
          <w:marLeft w:val="0"/>
          <w:marRight w:val="0"/>
          <w:marTop w:val="0"/>
          <w:marBottom w:val="0"/>
          <w:divBdr>
            <w:top w:val="none" w:sz="0" w:space="0" w:color="auto"/>
            <w:left w:val="none" w:sz="0" w:space="0" w:color="auto"/>
            <w:bottom w:val="none" w:sz="0" w:space="0" w:color="auto"/>
            <w:right w:val="none" w:sz="0" w:space="0" w:color="auto"/>
          </w:divBdr>
        </w:div>
        <w:div w:id="358773423">
          <w:marLeft w:val="0"/>
          <w:marRight w:val="0"/>
          <w:marTop w:val="0"/>
          <w:marBottom w:val="0"/>
          <w:divBdr>
            <w:top w:val="none" w:sz="0" w:space="0" w:color="auto"/>
            <w:left w:val="none" w:sz="0" w:space="0" w:color="auto"/>
            <w:bottom w:val="none" w:sz="0" w:space="0" w:color="auto"/>
            <w:right w:val="none" w:sz="0" w:space="0" w:color="auto"/>
          </w:divBdr>
        </w:div>
        <w:div w:id="1349214175">
          <w:marLeft w:val="0"/>
          <w:marRight w:val="0"/>
          <w:marTop w:val="0"/>
          <w:marBottom w:val="0"/>
          <w:divBdr>
            <w:top w:val="none" w:sz="0" w:space="0" w:color="auto"/>
            <w:left w:val="none" w:sz="0" w:space="0" w:color="auto"/>
            <w:bottom w:val="none" w:sz="0" w:space="0" w:color="auto"/>
            <w:right w:val="none" w:sz="0" w:space="0" w:color="auto"/>
          </w:divBdr>
        </w:div>
        <w:div w:id="137379141">
          <w:marLeft w:val="0"/>
          <w:marRight w:val="0"/>
          <w:marTop w:val="0"/>
          <w:marBottom w:val="0"/>
          <w:divBdr>
            <w:top w:val="none" w:sz="0" w:space="0" w:color="auto"/>
            <w:left w:val="none" w:sz="0" w:space="0" w:color="auto"/>
            <w:bottom w:val="none" w:sz="0" w:space="0" w:color="auto"/>
            <w:right w:val="none" w:sz="0" w:space="0" w:color="auto"/>
          </w:divBdr>
        </w:div>
        <w:div w:id="593783130">
          <w:marLeft w:val="0"/>
          <w:marRight w:val="0"/>
          <w:marTop w:val="0"/>
          <w:marBottom w:val="0"/>
          <w:divBdr>
            <w:top w:val="none" w:sz="0" w:space="0" w:color="auto"/>
            <w:left w:val="none" w:sz="0" w:space="0" w:color="auto"/>
            <w:bottom w:val="none" w:sz="0" w:space="0" w:color="auto"/>
            <w:right w:val="none" w:sz="0" w:space="0" w:color="auto"/>
          </w:divBdr>
        </w:div>
        <w:div w:id="933054241">
          <w:marLeft w:val="0"/>
          <w:marRight w:val="0"/>
          <w:marTop w:val="0"/>
          <w:marBottom w:val="0"/>
          <w:divBdr>
            <w:top w:val="none" w:sz="0" w:space="0" w:color="auto"/>
            <w:left w:val="none" w:sz="0" w:space="0" w:color="auto"/>
            <w:bottom w:val="none" w:sz="0" w:space="0" w:color="auto"/>
            <w:right w:val="none" w:sz="0" w:space="0" w:color="auto"/>
          </w:divBdr>
        </w:div>
        <w:div w:id="1833569996">
          <w:marLeft w:val="0"/>
          <w:marRight w:val="0"/>
          <w:marTop w:val="0"/>
          <w:marBottom w:val="0"/>
          <w:divBdr>
            <w:top w:val="none" w:sz="0" w:space="0" w:color="auto"/>
            <w:left w:val="none" w:sz="0" w:space="0" w:color="auto"/>
            <w:bottom w:val="none" w:sz="0" w:space="0" w:color="auto"/>
            <w:right w:val="none" w:sz="0" w:space="0" w:color="auto"/>
          </w:divBdr>
        </w:div>
        <w:div w:id="978804397">
          <w:marLeft w:val="0"/>
          <w:marRight w:val="0"/>
          <w:marTop w:val="0"/>
          <w:marBottom w:val="0"/>
          <w:divBdr>
            <w:top w:val="none" w:sz="0" w:space="0" w:color="auto"/>
            <w:left w:val="none" w:sz="0" w:space="0" w:color="auto"/>
            <w:bottom w:val="none" w:sz="0" w:space="0" w:color="auto"/>
            <w:right w:val="none" w:sz="0" w:space="0" w:color="auto"/>
          </w:divBdr>
        </w:div>
        <w:div w:id="1001545421">
          <w:marLeft w:val="0"/>
          <w:marRight w:val="0"/>
          <w:marTop w:val="0"/>
          <w:marBottom w:val="0"/>
          <w:divBdr>
            <w:top w:val="none" w:sz="0" w:space="0" w:color="auto"/>
            <w:left w:val="none" w:sz="0" w:space="0" w:color="auto"/>
            <w:bottom w:val="none" w:sz="0" w:space="0" w:color="auto"/>
            <w:right w:val="none" w:sz="0" w:space="0" w:color="auto"/>
          </w:divBdr>
        </w:div>
        <w:div w:id="273489221">
          <w:marLeft w:val="0"/>
          <w:marRight w:val="0"/>
          <w:marTop w:val="0"/>
          <w:marBottom w:val="0"/>
          <w:divBdr>
            <w:top w:val="none" w:sz="0" w:space="0" w:color="auto"/>
            <w:left w:val="none" w:sz="0" w:space="0" w:color="auto"/>
            <w:bottom w:val="none" w:sz="0" w:space="0" w:color="auto"/>
            <w:right w:val="none" w:sz="0" w:space="0" w:color="auto"/>
          </w:divBdr>
        </w:div>
        <w:div w:id="1597980996">
          <w:marLeft w:val="0"/>
          <w:marRight w:val="0"/>
          <w:marTop w:val="0"/>
          <w:marBottom w:val="0"/>
          <w:divBdr>
            <w:top w:val="none" w:sz="0" w:space="0" w:color="auto"/>
            <w:left w:val="none" w:sz="0" w:space="0" w:color="auto"/>
            <w:bottom w:val="none" w:sz="0" w:space="0" w:color="auto"/>
            <w:right w:val="none" w:sz="0" w:space="0" w:color="auto"/>
          </w:divBdr>
        </w:div>
        <w:div w:id="1644891528">
          <w:marLeft w:val="0"/>
          <w:marRight w:val="0"/>
          <w:marTop w:val="0"/>
          <w:marBottom w:val="0"/>
          <w:divBdr>
            <w:top w:val="none" w:sz="0" w:space="0" w:color="auto"/>
            <w:left w:val="none" w:sz="0" w:space="0" w:color="auto"/>
            <w:bottom w:val="none" w:sz="0" w:space="0" w:color="auto"/>
            <w:right w:val="none" w:sz="0" w:space="0" w:color="auto"/>
          </w:divBdr>
        </w:div>
        <w:div w:id="801269286">
          <w:marLeft w:val="0"/>
          <w:marRight w:val="0"/>
          <w:marTop w:val="0"/>
          <w:marBottom w:val="0"/>
          <w:divBdr>
            <w:top w:val="none" w:sz="0" w:space="0" w:color="auto"/>
            <w:left w:val="none" w:sz="0" w:space="0" w:color="auto"/>
            <w:bottom w:val="none" w:sz="0" w:space="0" w:color="auto"/>
            <w:right w:val="none" w:sz="0" w:space="0" w:color="auto"/>
          </w:divBdr>
        </w:div>
        <w:div w:id="1619138988">
          <w:marLeft w:val="0"/>
          <w:marRight w:val="0"/>
          <w:marTop w:val="0"/>
          <w:marBottom w:val="0"/>
          <w:divBdr>
            <w:top w:val="none" w:sz="0" w:space="0" w:color="auto"/>
            <w:left w:val="none" w:sz="0" w:space="0" w:color="auto"/>
            <w:bottom w:val="none" w:sz="0" w:space="0" w:color="auto"/>
            <w:right w:val="none" w:sz="0" w:space="0" w:color="auto"/>
          </w:divBdr>
        </w:div>
        <w:div w:id="1509366600">
          <w:marLeft w:val="0"/>
          <w:marRight w:val="0"/>
          <w:marTop w:val="0"/>
          <w:marBottom w:val="0"/>
          <w:divBdr>
            <w:top w:val="none" w:sz="0" w:space="0" w:color="auto"/>
            <w:left w:val="none" w:sz="0" w:space="0" w:color="auto"/>
            <w:bottom w:val="none" w:sz="0" w:space="0" w:color="auto"/>
            <w:right w:val="none" w:sz="0" w:space="0" w:color="auto"/>
          </w:divBdr>
        </w:div>
        <w:div w:id="403186272">
          <w:marLeft w:val="0"/>
          <w:marRight w:val="0"/>
          <w:marTop w:val="0"/>
          <w:marBottom w:val="0"/>
          <w:divBdr>
            <w:top w:val="none" w:sz="0" w:space="0" w:color="auto"/>
            <w:left w:val="none" w:sz="0" w:space="0" w:color="auto"/>
            <w:bottom w:val="none" w:sz="0" w:space="0" w:color="auto"/>
            <w:right w:val="none" w:sz="0" w:space="0" w:color="auto"/>
          </w:divBdr>
        </w:div>
        <w:div w:id="1596404109">
          <w:marLeft w:val="0"/>
          <w:marRight w:val="0"/>
          <w:marTop w:val="0"/>
          <w:marBottom w:val="0"/>
          <w:divBdr>
            <w:top w:val="none" w:sz="0" w:space="0" w:color="auto"/>
            <w:left w:val="none" w:sz="0" w:space="0" w:color="auto"/>
            <w:bottom w:val="none" w:sz="0" w:space="0" w:color="auto"/>
            <w:right w:val="none" w:sz="0" w:space="0" w:color="auto"/>
          </w:divBdr>
        </w:div>
        <w:div w:id="60445550">
          <w:marLeft w:val="0"/>
          <w:marRight w:val="0"/>
          <w:marTop w:val="0"/>
          <w:marBottom w:val="0"/>
          <w:divBdr>
            <w:top w:val="none" w:sz="0" w:space="0" w:color="auto"/>
            <w:left w:val="none" w:sz="0" w:space="0" w:color="auto"/>
            <w:bottom w:val="none" w:sz="0" w:space="0" w:color="auto"/>
            <w:right w:val="none" w:sz="0" w:space="0" w:color="auto"/>
          </w:divBdr>
        </w:div>
        <w:div w:id="978412026">
          <w:marLeft w:val="0"/>
          <w:marRight w:val="0"/>
          <w:marTop w:val="0"/>
          <w:marBottom w:val="0"/>
          <w:divBdr>
            <w:top w:val="none" w:sz="0" w:space="0" w:color="auto"/>
            <w:left w:val="none" w:sz="0" w:space="0" w:color="auto"/>
            <w:bottom w:val="none" w:sz="0" w:space="0" w:color="auto"/>
            <w:right w:val="none" w:sz="0" w:space="0" w:color="auto"/>
          </w:divBdr>
        </w:div>
        <w:div w:id="1398551752">
          <w:marLeft w:val="0"/>
          <w:marRight w:val="0"/>
          <w:marTop w:val="0"/>
          <w:marBottom w:val="0"/>
          <w:divBdr>
            <w:top w:val="none" w:sz="0" w:space="0" w:color="auto"/>
            <w:left w:val="none" w:sz="0" w:space="0" w:color="auto"/>
            <w:bottom w:val="none" w:sz="0" w:space="0" w:color="auto"/>
            <w:right w:val="none" w:sz="0" w:space="0" w:color="auto"/>
          </w:divBdr>
        </w:div>
        <w:div w:id="1902595087">
          <w:marLeft w:val="0"/>
          <w:marRight w:val="0"/>
          <w:marTop w:val="0"/>
          <w:marBottom w:val="0"/>
          <w:divBdr>
            <w:top w:val="none" w:sz="0" w:space="0" w:color="auto"/>
            <w:left w:val="none" w:sz="0" w:space="0" w:color="auto"/>
            <w:bottom w:val="none" w:sz="0" w:space="0" w:color="auto"/>
            <w:right w:val="none" w:sz="0" w:space="0" w:color="auto"/>
          </w:divBdr>
        </w:div>
        <w:div w:id="1990162747">
          <w:marLeft w:val="0"/>
          <w:marRight w:val="0"/>
          <w:marTop w:val="0"/>
          <w:marBottom w:val="0"/>
          <w:divBdr>
            <w:top w:val="none" w:sz="0" w:space="0" w:color="auto"/>
            <w:left w:val="none" w:sz="0" w:space="0" w:color="auto"/>
            <w:bottom w:val="none" w:sz="0" w:space="0" w:color="auto"/>
            <w:right w:val="none" w:sz="0" w:space="0" w:color="auto"/>
          </w:divBdr>
        </w:div>
        <w:div w:id="2127770940">
          <w:marLeft w:val="0"/>
          <w:marRight w:val="0"/>
          <w:marTop w:val="0"/>
          <w:marBottom w:val="0"/>
          <w:divBdr>
            <w:top w:val="none" w:sz="0" w:space="0" w:color="auto"/>
            <w:left w:val="none" w:sz="0" w:space="0" w:color="auto"/>
            <w:bottom w:val="none" w:sz="0" w:space="0" w:color="auto"/>
            <w:right w:val="none" w:sz="0" w:space="0" w:color="auto"/>
          </w:divBdr>
        </w:div>
        <w:div w:id="1753624047">
          <w:marLeft w:val="0"/>
          <w:marRight w:val="0"/>
          <w:marTop w:val="0"/>
          <w:marBottom w:val="0"/>
          <w:divBdr>
            <w:top w:val="none" w:sz="0" w:space="0" w:color="auto"/>
            <w:left w:val="none" w:sz="0" w:space="0" w:color="auto"/>
            <w:bottom w:val="none" w:sz="0" w:space="0" w:color="auto"/>
            <w:right w:val="none" w:sz="0" w:space="0" w:color="auto"/>
          </w:divBdr>
        </w:div>
        <w:div w:id="904414900">
          <w:marLeft w:val="0"/>
          <w:marRight w:val="0"/>
          <w:marTop w:val="0"/>
          <w:marBottom w:val="0"/>
          <w:divBdr>
            <w:top w:val="none" w:sz="0" w:space="0" w:color="auto"/>
            <w:left w:val="none" w:sz="0" w:space="0" w:color="auto"/>
            <w:bottom w:val="none" w:sz="0" w:space="0" w:color="auto"/>
            <w:right w:val="none" w:sz="0" w:space="0" w:color="auto"/>
          </w:divBdr>
        </w:div>
        <w:div w:id="1963532547">
          <w:marLeft w:val="0"/>
          <w:marRight w:val="0"/>
          <w:marTop w:val="0"/>
          <w:marBottom w:val="0"/>
          <w:divBdr>
            <w:top w:val="none" w:sz="0" w:space="0" w:color="auto"/>
            <w:left w:val="none" w:sz="0" w:space="0" w:color="auto"/>
            <w:bottom w:val="none" w:sz="0" w:space="0" w:color="auto"/>
            <w:right w:val="none" w:sz="0" w:space="0" w:color="auto"/>
          </w:divBdr>
        </w:div>
        <w:div w:id="34433511">
          <w:marLeft w:val="0"/>
          <w:marRight w:val="0"/>
          <w:marTop w:val="0"/>
          <w:marBottom w:val="0"/>
          <w:divBdr>
            <w:top w:val="none" w:sz="0" w:space="0" w:color="auto"/>
            <w:left w:val="none" w:sz="0" w:space="0" w:color="auto"/>
            <w:bottom w:val="none" w:sz="0" w:space="0" w:color="auto"/>
            <w:right w:val="none" w:sz="0" w:space="0" w:color="auto"/>
          </w:divBdr>
        </w:div>
        <w:div w:id="1877964007">
          <w:marLeft w:val="0"/>
          <w:marRight w:val="0"/>
          <w:marTop w:val="0"/>
          <w:marBottom w:val="0"/>
          <w:divBdr>
            <w:top w:val="none" w:sz="0" w:space="0" w:color="auto"/>
            <w:left w:val="none" w:sz="0" w:space="0" w:color="auto"/>
            <w:bottom w:val="none" w:sz="0" w:space="0" w:color="auto"/>
            <w:right w:val="none" w:sz="0" w:space="0" w:color="auto"/>
          </w:divBdr>
        </w:div>
        <w:div w:id="1668822797">
          <w:marLeft w:val="0"/>
          <w:marRight w:val="0"/>
          <w:marTop w:val="0"/>
          <w:marBottom w:val="0"/>
          <w:divBdr>
            <w:top w:val="none" w:sz="0" w:space="0" w:color="auto"/>
            <w:left w:val="none" w:sz="0" w:space="0" w:color="auto"/>
            <w:bottom w:val="none" w:sz="0" w:space="0" w:color="auto"/>
            <w:right w:val="none" w:sz="0" w:space="0" w:color="auto"/>
          </w:divBdr>
        </w:div>
        <w:div w:id="272057586">
          <w:marLeft w:val="0"/>
          <w:marRight w:val="0"/>
          <w:marTop w:val="0"/>
          <w:marBottom w:val="0"/>
          <w:divBdr>
            <w:top w:val="none" w:sz="0" w:space="0" w:color="auto"/>
            <w:left w:val="none" w:sz="0" w:space="0" w:color="auto"/>
            <w:bottom w:val="none" w:sz="0" w:space="0" w:color="auto"/>
            <w:right w:val="none" w:sz="0" w:space="0" w:color="auto"/>
          </w:divBdr>
        </w:div>
        <w:div w:id="293023546">
          <w:marLeft w:val="0"/>
          <w:marRight w:val="0"/>
          <w:marTop w:val="0"/>
          <w:marBottom w:val="0"/>
          <w:divBdr>
            <w:top w:val="none" w:sz="0" w:space="0" w:color="auto"/>
            <w:left w:val="none" w:sz="0" w:space="0" w:color="auto"/>
            <w:bottom w:val="none" w:sz="0" w:space="0" w:color="auto"/>
            <w:right w:val="none" w:sz="0" w:space="0" w:color="auto"/>
          </w:divBdr>
        </w:div>
        <w:div w:id="1571842205">
          <w:marLeft w:val="0"/>
          <w:marRight w:val="0"/>
          <w:marTop w:val="0"/>
          <w:marBottom w:val="0"/>
          <w:divBdr>
            <w:top w:val="none" w:sz="0" w:space="0" w:color="auto"/>
            <w:left w:val="none" w:sz="0" w:space="0" w:color="auto"/>
            <w:bottom w:val="none" w:sz="0" w:space="0" w:color="auto"/>
            <w:right w:val="none" w:sz="0" w:space="0" w:color="auto"/>
          </w:divBdr>
        </w:div>
        <w:div w:id="2121096603">
          <w:marLeft w:val="0"/>
          <w:marRight w:val="0"/>
          <w:marTop w:val="0"/>
          <w:marBottom w:val="0"/>
          <w:divBdr>
            <w:top w:val="none" w:sz="0" w:space="0" w:color="auto"/>
            <w:left w:val="none" w:sz="0" w:space="0" w:color="auto"/>
            <w:bottom w:val="none" w:sz="0" w:space="0" w:color="auto"/>
            <w:right w:val="none" w:sz="0" w:space="0" w:color="auto"/>
          </w:divBdr>
        </w:div>
        <w:div w:id="816646322">
          <w:marLeft w:val="0"/>
          <w:marRight w:val="0"/>
          <w:marTop w:val="0"/>
          <w:marBottom w:val="0"/>
          <w:divBdr>
            <w:top w:val="none" w:sz="0" w:space="0" w:color="auto"/>
            <w:left w:val="none" w:sz="0" w:space="0" w:color="auto"/>
            <w:bottom w:val="none" w:sz="0" w:space="0" w:color="auto"/>
            <w:right w:val="none" w:sz="0" w:space="0" w:color="auto"/>
          </w:divBdr>
        </w:div>
        <w:div w:id="263267238">
          <w:marLeft w:val="0"/>
          <w:marRight w:val="0"/>
          <w:marTop w:val="0"/>
          <w:marBottom w:val="0"/>
          <w:divBdr>
            <w:top w:val="none" w:sz="0" w:space="0" w:color="auto"/>
            <w:left w:val="none" w:sz="0" w:space="0" w:color="auto"/>
            <w:bottom w:val="none" w:sz="0" w:space="0" w:color="auto"/>
            <w:right w:val="none" w:sz="0" w:space="0" w:color="auto"/>
          </w:divBdr>
        </w:div>
        <w:div w:id="770318215">
          <w:marLeft w:val="0"/>
          <w:marRight w:val="0"/>
          <w:marTop w:val="0"/>
          <w:marBottom w:val="0"/>
          <w:divBdr>
            <w:top w:val="none" w:sz="0" w:space="0" w:color="auto"/>
            <w:left w:val="none" w:sz="0" w:space="0" w:color="auto"/>
            <w:bottom w:val="none" w:sz="0" w:space="0" w:color="auto"/>
            <w:right w:val="none" w:sz="0" w:space="0" w:color="auto"/>
          </w:divBdr>
        </w:div>
        <w:div w:id="342905357">
          <w:marLeft w:val="0"/>
          <w:marRight w:val="0"/>
          <w:marTop w:val="0"/>
          <w:marBottom w:val="0"/>
          <w:divBdr>
            <w:top w:val="none" w:sz="0" w:space="0" w:color="auto"/>
            <w:left w:val="none" w:sz="0" w:space="0" w:color="auto"/>
            <w:bottom w:val="none" w:sz="0" w:space="0" w:color="auto"/>
            <w:right w:val="none" w:sz="0" w:space="0" w:color="auto"/>
          </w:divBdr>
        </w:div>
        <w:div w:id="1373191608">
          <w:marLeft w:val="0"/>
          <w:marRight w:val="0"/>
          <w:marTop w:val="0"/>
          <w:marBottom w:val="0"/>
          <w:divBdr>
            <w:top w:val="none" w:sz="0" w:space="0" w:color="auto"/>
            <w:left w:val="none" w:sz="0" w:space="0" w:color="auto"/>
            <w:bottom w:val="none" w:sz="0" w:space="0" w:color="auto"/>
            <w:right w:val="none" w:sz="0" w:space="0" w:color="auto"/>
          </w:divBdr>
        </w:div>
        <w:div w:id="1619096294">
          <w:marLeft w:val="0"/>
          <w:marRight w:val="0"/>
          <w:marTop w:val="0"/>
          <w:marBottom w:val="0"/>
          <w:divBdr>
            <w:top w:val="none" w:sz="0" w:space="0" w:color="auto"/>
            <w:left w:val="none" w:sz="0" w:space="0" w:color="auto"/>
            <w:bottom w:val="none" w:sz="0" w:space="0" w:color="auto"/>
            <w:right w:val="none" w:sz="0" w:space="0" w:color="auto"/>
          </w:divBdr>
        </w:div>
        <w:div w:id="162092403">
          <w:marLeft w:val="0"/>
          <w:marRight w:val="0"/>
          <w:marTop w:val="0"/>
          <w:marBottom w:val="0"/>
          <w:divBdr>
            <w:top w:val="none" w:sz="0" w:space="0" w:color="auto"/>
            <w:left w:val="none" w:sz="0" w:space="0" w:color="auto"/>
            <w:bottom w:val="none" w:sz="0" w:space="0" w:color="auto"/>
            <w:right w:val="none" w:sz="0" w:space="0" w:color="auto"/>
          </w:divBdr>
        </w:div>
        <w:div w:id="812405627">
          <w:marLeft w:val="0"/>
          <w:marRight w:val="0"/>
          <w:marTop w:val="0"/>
          <w:marBottom w:val="0"/>
          <w:divBdr>
            <w:top w:val="none" w:sz="0" w:space="0" w:color="auto"/>
            <w:left w:val="none" w:sz="0" w:space="0" w:color="auto"/>
            <w:bottom w:val="none" w:sz="0" w:space="0" w:color="auto"/>
            <w:right w:val="none" w:sz="0" w:space="0" w:color="auto"/>
          </w:divBdr>
        </w:div>
        <w:div w:id="876432109">
          <w:marLeft w:val="0"/>
          <w:marRight w:val="0"/>
          <w:marTop w:val="0"/>
          <w:marBottom w:val="0"/>
          <w:divBdr>
            <w:top w:val="none" w:sz="0" w:space="0" w:color="auto"/>
            <w:left w:val="none" w:sz="0" w:space="0" w:color="auto"/>
            <w:bottom w:val="none" w:sz="0" w:space="0" w:color="auto"/>
            <w:right w:val="none" w:sz="0" w:space="0" w:color="auto"/>
          </w:divBdr>
        </w:div>
        <w:div w:id="330256908">
          <w:marLeft w:val="0"/>
          <w:marRight w:val="0"/>
          <w:marTop w:val="0"/>
          <w:marBottom w:val="0"/>
          <w:divBdr>
            <w:top w:val="none" w:sz="0" w:space="0" w:color="auto"/>
            <w:left w:val="none" w:sz="0" w:space="0" w:color="auto"/>
            <w:bottom w:val="none" w:sz="0" w:space="0" w:color="auto"/>
            <w:right w:val="none" w:sz="0" w:space="0" w:color="auto"/>
          </w:divBdr>
        </w:div>
        <w:div w:id="1074284335">
          <w:marLeft w:val="0"/>
          <w:marRight w:val="0"/>
          <w:marTop w:val="0"/>
          <w:marBottom w:val="0"/>
          <w:divBdr>
            <w:top w:val="none" w:sz="0" w:space="0" w:color="auto"/>
            <w:left w:val="none" w:sz="0" w:space="0" w:color="auto"/>
            <w:bottom w:val="none" w:sz="0" w:space="0" w:color="auto"/>
            <w:right w:val="none" w:sz="0" w:space="0" w:color="auto"/>
          </w:divBdr>
        </w:div>
        <w:div w:id="1906063627">
          <w:marLeft w:val="0"/>
          <w:marRight w:val="0"/>
          <w:marTop w:val="0"/>
          <w:marBottom w:val="0"/>
          <w:divBdr>
            <w:top w:val="none" w:sz="0" w:space="0" w:color="auto"/>
            <w:left w:val="none" w:sz="0" w:space="0" w:color="auto"/>
            <w:bottom w:val="none" w:sz="0" w:space="0" w:color="auto"/>
            <w:right w:val="none" w:sz="0" w:space="0" w:color="auto"/>
          </w:divBdr>
        </w:div>
        <w:div w:id="1684742629">
          <w:marLeft w:val="0"/>
          <w:marRight w:val="0"/>
          <w:marTop w:val="0"/>
          <w:marBottom w:val="0"/>
          <w:divBdr>
            <w:top w:val="none" w:sz="0" w:space="0" w:color="auto"/>
            <w:left w:val="none" w:sz="0" w:space="0" w:color="auto"/>
            <w:bottom w:val="none" w:sz="0" w:space="0" w:color="auto"/>
            <w:right w:val="none" w:sz="0" w:space="0" w:color="auto"/>
          </w:divBdr>
        </w:div>
        <w:div w:id="1695691417">
          <w:marLeft w:val="0"/>
          <w:marRight w:val="0"/>
          <w:marTop w:val="0"/>
          <w:marBottom w:val="0"/>
          <w:divBdr>
            <w:top w:val="none" w:sz="0" w:space="0" w:color="auto"/>
            <w:left w:val="none" w:sz="0" w:space="0" w:color="auto"/>
            <w:bottom w:val="none" w:sz="0" w:space="0" w:color="auto"/>
            <w:right w:val="none" w:sz="0" w:space="0" w:color="auto"/>
          </w:divBdr>
        </w:div>
        <w:div w:id="936980982">
          <w:marLeft w:val="0"/>
          <w:marRight w:val="0"/>
          <w:marTop w:val="0"/>
          <w:marBottom w:val="0"/>
          <w:divBdr>
            <w:top w:val="none" w:sz="0" w:space="0" w:color="auto"/>
            <w:left w:val="none" w:sz="0" w:space="0" w:color="auto"/>
            <w:bottom w:val="none" w:sz="0" w:space="0" w:color="auto"/>
            <w:right w:val="none" w:sz="0" w:space="0" w:color="auto"/>
          </w:divBdr>
        </w:div>
        <w:div w:id="920602870">
          <w:marLeft w:val="0"/>
          <w:marRight w:val="0"/>
          <w:marTop w:val="0"/>
          <w:marBottom w:val="0"/>
          <w:divBdr>
            <w:top w:val="none" w:sz="0" w:space="0" w:color="auto"/>
            <w:left w:val="none" w:sz="0" w:space="0" w:color="auto"/>
            <w:bottom w:val="none" w:sz="0" w:space="0" w:color="auto"/>
            <w:right w:val="none" w:sz="0" w:space="0" w:color="auto"/>
          </w:divBdr>
        </w:div>
        <w:div w:id="903830283">
          <w:marLeft w:val="0"/>
          <w:marRight w:val="0"/>
          <w:marTop w:val="0"/>
          <w:marBottom w:val="0"/>
          <w:divBdr>
            <w:top w:val="none" w:sz="0" w:space="0" w:color="auto"/>
            <w:left w:val="none" w:sz="0" w:space="0" w:color="auto"/>
            <w:bottom w:val="none" w:sz="0" w:space="0" w:color="auto"/>
            <w:right w:val="none" w:sz="0" w:space="0" w:color="auto"/>
          </w:divBdr>
        </w:div>
        <w:div w:id="1534492568">
          <w:marLeft w:val="0"/>
          <w:marRight w:val="0"/>
          <w:marTop w:val="0"/>
          <w:marBottom w:val="0"/>
          <w:divBdr>
            <w:top w:val="none" w:sz="0" w:space="0" w:color="auto"/>
            <w:left w:val="none" w:sz="0" w:space="0" w:color="auto"/>
            <w:bottom w:val="none" w:sz="0" w:space="0" w:color="auto"/>
            <w:right w:val="none" w:sz="0" w:space="0" w:color="auto"/>
          </w:divBdr>
        </w:div>
        <w:div w:id="97723135">
          <w:marLeft w:val="0"/>
          <w:marRight w:val="0"/>
          <w:marTop w:val="0"/>
          <w:marBottom w:val="0"/>
          <w:divBdr>
            <w:top w:val="none" w:sz="0" w:space="0" w:color="auto"/>
            <w:left w:val="none" w:sz="0" w:space="0" w:color="auto"/>
            <w:bottom w:val="none" w:sz="0" w:space="0" w:color="auto"/>
            <w:right w:val="none" w:sz="0" w:space="0" w:color="auto"/>
          </w:divBdr>
        </w:div>
        <w:div w:id="526260410">
          <w:marLeft w:val="0"/>
          <w:marRight w:val="0"/>
          <w:marTop w:val="0"/>
          <w:marBottom w:val="0"/>
          <w:divBdr>
            <w:top w:val="none" w:sz="0" w:space="0" w:color="auto"/>
            <w:left w:val="none" w:sz="0" w:space="0" w:color="auto"/>
            <w:bottom w:val="none" w:sz="0" w:space="0" w:color="auto"/>
            <w:right w:val="none" w:sz="0" w:space="0" w:color="auto"/>
          </w:divBdr>
        </w:div>
        <w:div w:id="935288738">
          <w:marLeft w:val="0"/>
          <w:marRight w:val="0"/>
          <w:marTop w:val="0"/>
          <w:marBottom w:val="0"/>
          <w:divBdr>
            <w:top w:val="none" w:sz="0" w:space="0" w:color="auto"/>
            <w:left w:val="none" w:sz="0" w:space="0" w:color="auto"/>
            <w:bottom w:val="none" w:sz="0" w:space="0" w:color="auto"/>
            <w:right w:val="none" w:sz="0" w:space="0" w:color="auto"/>
          </w:divBdr>
        </w:div>
        <w:div w:id="1907523165">
          <w:marLeft w:val="0"/>
          <w:marRight w:val="0"/>
          <w:marTop w:val="0"/>
          <w:marBottom w:val="0"/>
          <w:divBdr>
            <w:top w:val="none" w:sz="0" w:space="0" w:color="auto"/>
            <w:left w:val="none" w:sz="0" w:space="0" w:color="auto"/>
            <w:bottom w:val="none" w:sz="0" w:space="0" w:color="auto"/>
            <w:right w:val="none" w:sz="0" w:space="0" w:color="auto"/>
          </w:divBdr>
        </w:div>
        <w:div w:id="1986426448">
          <w:marLeft w:val="0"/>
          <w:marRight w:val="0"/>
          <w:marTop w:val="0"/>
          <w:marBottom w:val="0"/>
          <w:divBdr>
            <w:top w:val="none" w:sz="0" w:space="0" w:color="auto"/>
            <w:left w:val="none" w:sz="0" w:space="0" w:color="auto"/>
            <w:bottom w:val="none" w:sz="0" w:space="0" w:color="auto"/>
            <w:right w:val="none" w:sz="0" w:space="0" w:color="auto"/>
          </w:divBdr>
        </w:div>
        <w:div w:id="215972723">
          <w:marLeft w:val="0"/>
          <w:marRight w:val="0"/>
          <w:marTop w:val="0"/>
          <w:marBottom w:val="0"/>
          <w:divBdr>
            <w:top w:val="none" w:sz="0" w:space="0" w:color="auto"/>
            <w:left w:val="none" w:sz="0" w:space="0" w:color="auto"/>
            <w:bottom w:val="none" w:sz="0" w:space="0" w:color="auto"/>
            <w:right w:val="none" w:sz="0" w:space="0" w:color="auto"/>
          </w:divBdr>
        </w:div>
        <w:div w:id="305165742">
          <w:marLeft w:val="0"/>
          <w:marRight w:val="0"/>
          <w:marTop w:val="0"/>
          <w:marBottom w:val="0"/>
          <w:divBdr>
            <w:top w:val="none" w:sz="0" w:space="0" w:color="auto"/>
            <w:left w:val="none" w:sz="0" w:space="0" w:color="auto"/>
            <w:bottom w:val="none" w:sz="0" w:space="0" w:color="auto"/>
            <w:right w:val="none" w:sz="0" w:space="0" w:color="auto"/>
          </w:divBdr>
        </w:div>
        <w:div w:id="1298678802">
          <w:marLeft w:val="0"/>
          <w:marRight w:val="0"/>
          <w:marTop w:val="0"/>
          <w:marBottom w:val="0"/>
          <w:divBdr>
            <w:top w:val="none" w:sz="0" w:space="0" w:color="auto"/>
            <w:left w:val="none" w:sz="0" w:space="0" w:color="auto"/>
            <w:bottom w:val="none" w:sz="0" w:space="0" w:color="auto"/>
            <w:right w:val="none" w:sz="0" w:space="0" w:color="auto"/>
          </w:divBdr>
        </w:div>
        <w:div w:id="60183393">
          <w:marLeft w:val="0"/>
          <w:marRight w:val="0"/>
          <w:marTop w:val="0"/>
          <w:marBottom w:val="0"/>
          <w:divBdr>
            <w:top w:val="none" w:sz="0" w:space="0" w:color="auto"/>
            <w:left w:val="none" w:sz="0" w:space="0" w:color="auto"/>
            <w:bottom w:val="none" w:sz="0" w:space="0" w:color="auto"/>
            <w:right w:val="none" w:sz="0" w:space="0" w:color="auto"/>
          </w:divBdr>
        </w:div>
        <w:div w:id="1589315071">
          <w:marLeft w:val="0"/>
          <w:marRight w:val="0"/>
          <w:marTop w:val="0"/>
          <w:marBottom w:val="0"/>
          <w:divBdr>
            <w:top w:val="none" w:sz="0" w:space="0" w:color="auto"/>
            <w:left w:val="none" w:sz="0" w:space="0" w:color="auto"/>
            <w:bottom w:val="none" w:sz="0" w:space="0" w:color="auto"/>
            <w:right w:val="none" w:sz="0" w:space="0" w:color="auto"/>
          </w:divBdr>
        </w:div>
        <w:div w:id="501042643">
          <w:marLeft w:val="0"/>
          <w:marRight w:val="0"/>
          <w:marTop w:val="0"/>
          <w:marBottom w:val="0"/>
          <w:divBdr>
            <w:top w:val="none" w:sz="0" w:space="0" w:color="auto"/>
            <w:left w:val="none" w:sz="0" w:space="0" w:color="auto"/>
            <w:bottom w:val="none" w:sz="0" w:space="0" w:color="auto"/>
            <w:right w:val="none" w:sz="0" w:space="0" w:color="auto"/>
          </w:divBdr>
        </w:div>
        <w:div w:id="738137990">
          <w:marLeft w:val="0"/>
          <w:marRight w:val="0"/>
          <w:marTop w:val="0"/>
          <w:marBottom w:val="0"/>
          <w:divBdr>
            <w:top w:val="none" w:sz="0" w:space="0" w:color="auto"/>
            <w:left w:val="none" w:sz="0" w:space="0" w:color="auto"/>
            <w:bottom w:val="none" w:sz="0" w:space="0" w:color="auto"/>
            <w:right w:val="none" w:sz="0" w:space="0" w:color="auto"/>
          </w:divBdr>
        </w:div>
        <w:div w:id="1860654610">
          <w:marLeft w:val="0"/>
          <w:marRight w:val="0"/>
          <w:marTop w:val="0"/>
          <w:marBottom w:val="0"/>
          <w:divBdr>
            <w:top w:val="none" w:sz="0" w:space="0" w:color="auto"/>
            <w:left w:val="none" w:sz="0" w:space="0" w:color="auto"/>
            <w:bottom w:val="none" w:sz="0" w:space="0" w:color="auto"/>
            <w:right w:val="none" w:sz="0" w:space="0" w:color="auto"/>
          </w:divBdr>
        </w:div>
        <w:div w:id="496456181">
          <w:marLeft w:val="0"/>
          <w:marRight w:val="0"/>
          <w:marTop w:val="0"/>
          <w:marBottom w:val="0"/>
          <w:divBdr>
            <w:top w:val="none" w:sz="0" w:space="0" w:color="auto"/>
            <w:left w:val="none" w:sz="0" w:space="0" w:color="auto"/>
            <w:bottom w:val="none" w:sz="0" w:space="0" w:color="auto"/>
            <w:right w:val="none" w:sz="0" w:space="0" w:color="auto"/>
          </w:divBdr>
        </w:div>
        <w:div w:id="986593071">
          <w:marLeft w:val="0"/>
          <w:marRight w:val="0"/>
          <w:marTop w:val="0"/>
          <w:marBottom w:val="0"/>
          <w:divBdr>
            <w:top w:val="none" w:sz="0" w:space="0" w:color="auto"/>
            <w:left w:val="none" w:sz="0" w:space="0" w:color="auto"/>
            <w:bottom w:val="none" w:sz="0" w:space="0" w:color="auto"/>
            <w:right w:val="none" w:sz="0" w:space="0" w:color="auto"/>
          </w:divBdr>
        </w:div>
        <w:div w:id="264702467">
          <w:marLeft w:val="0"/>
          <w:marRight w:val="0"/>
          <w:marTop w:val="0"/>
          <w:marBottom w:val="0"/>
          <w:divBdr>
            <w:top w:val="none" w:sz="0" w:space="0" w:color="auto"/>
            <w:left w:val="none" w:sz="0" w:space="0" w:color="auto"/>
            <w:bottom w:val="none" w:sz="0" w:space="0" w:color="auto"/>
            <w:right w:val="none" w:sz="0" w:space="0" w:color="auto"/>
          </w:divBdr>
        </w:div>
        <w:div w:id="571737281">
          <w:marLeft w:val="0"/>
          <w:marRight w:val="0"/>
          <w:marTop w:val="0"/>
          <w:marBottom w:val="0"/>
          <w:divBdr>
            <w:top w:val="none" w:sz="0" w:space="0" w:color="auto"/>
            <w:left w:val="none" w:sz="0" w:space="0" w:color="auto"/>
            <w:bottom w:val="none" w:sz="0" w:space="0" w:color="auto"/>
            <w:right w:val="none" w:sz="0" w:space="0" w:color="auto"/>
          </w:divBdr>
        </w:div>
        <w:div w:id="2038239607">
          <w:marLeft w:val="0"/>
          <w:marRight w:val="0"/>
          <w:marTop w:val="0"/>
          <w:marBottom w:val="0"/>
          <w:divBdr>
            <w:top w:val="none" w:sz="0" w:space="0" w:color="auto"/>
            <w:left w:val="none" w:sz="0" w:space="0" w:color="auto"/>
            <w:bottom w:val="none" w:sz="0" w:space="0" w:color="auto"/>
            <w:right w:val="none" w:sz="0" w:space="0" w:color="auto"/>
          </w:divBdr>
        </w:div>
        <w:div w:id="2101560013">
          <w:marLeft w:val="0"/>
          <w:marRight w:val="0"/>
          <w:marTop w:val="0"/>
          <w:marBottom w:val="0"/>
          <w:divBdr>
            <w:top w:val="none" w:sz="0" w:space="0" w:color="auto"/>
            <w:left w:val="none" w:sz="0" w:space="0" w:color="auto"/>
            <w:bottom w:val="none" w:sz="0" w:space="0" w:color="auto"/>
            <w:right w:val="none" w:sz="0" w:space="0" w:color="auto"/>
          </w:divBdr>
        </w:div>
        <w:div w:id="1454056756">
          <w:marLeft w:val="0"/>
          <w:marRight w:val="0"/>
          <w:marTop w:val="0"/>
          <w:marBottom w:val="0"/>
          <w:divBdr>
            <w:top w:val="none" w:sz="0" w:space="0" w:color="auto"/>
            <w:left w:val="none" w:sz="0" w:space="0" w:color="auto"/>
            <w:bottom w:val="none" w:sz="0" w:space="0" w:color="auto"/>
            <w:right w:val="none" w:sz="0" w:space="0" w:color="auto"/>
          </w:divBdr>
        </w:div>
        <w:div w:id="1186287883">
          <w:marLeft w:val="0"/>
          <w:marRight w:val="0"/>
          <w:marTop w:val="0"/>
          <w:marBottom w:val="0"/>
          <w:divBdr>
            <w:top w:val="none" w:sz="0" w:space="0" w:color="auto"/>
            <w:left w:val="none" w:sz="0" w:space="0" w:color="auto"/>
            <w:bottom w:val="none" w:sz="0" w:space="0" w:color="auto"/>
            <w:right w:val="none" w:sz="0" w:space="0" w:color="auto"/>
          </w:divBdr>
        </w:div>
        <w:div w:id="958561284">
          <w:marLeft w:val="0"/>
          <w:marRight w:val="0"/>
          <w:marTop w:val="0"/>
          <w:marBottom w:val="0"/>
          <w:divBdr>
            <w:top w:val="none" w:sz="0" w:space="0" w:color="auto"/>
            <w:left w:val="none" w:sz="0" w:space="0" w:color="auto"/>
            <w:bottom w:val="none" w:sz="0" w:space="0" w:color="auto"/>
            <w:right w:val="none" w:sz="0" w:space="0" w:color="auto"/>
          </w:divBdr>
        </w:div>
        <w:div w:id="1311060546">
          <w:marLeft w:val="0"/>
          <w:marRight w:val="0"/>
          <w:marTop w:val="0"/>
          <w:marBottom w:val="0"/>
          <w:divBdr>
            <w:top w:val="none" w:sz="0" w:space="0" w:color="auto"/>
            <w:left w:val="none" w:sz="0" w:space="0" w:color="auto"/>
            <w:bottom w:val="none" w:sz="0" w:space="0" w:color="auto"/>
            <w:right w:val="none" w:sz="0" w:space="0" w:color="auto"/>
          </w:divBdr>
        </w:div>
        <w:div w:id="539362888">
          <w:marLeft w:val="0"/>
          <w:marRight w:val="0"/>
          <w:marTop w:val="0"/>
          <w:marBottom w:val="0"/>
          <w:divBdr>
            <w:top w:val="none" w:sz="0" w:space="0" w:color="auto"/>
            <w:left w:val="none" w:sz="0" w:space="0" w:color="auto"/>
            <w:bottom w:val="none" w:sz="0" w:space="0" w:color="auto"/>
            <w:right w:val="none" w:sz="0" w:space="0" w:color="auto"/>
          </w:divBdr>
        </w:div>
        <w:div w:id="20597848">
          <w:marLeft w:val="0"/>
          <w:marRight w:val="0"/>
          <w:marTop w:val="0"/>
          <w:marBottom w:val="0"/>
          <w:divBdr>
            <w:top w:val="none" w:sz="0" w:space="0" w:color="auto"/>
            <w:left w:val="none" w:sz="0" w:space="0" w:color="auto"/>
            <w:bottom w:val="none" w:sz="0" w:space="0" w:color="auto"/>
            <w:right w:val="none" w:sz="0" w:space="0" w:color="auto"/>
          </w:divBdr>
        </w:div>
        <w:div w:id="1991904423">
          <w:marLeft w:val="0"/>
          <w:marRight w:val="0"/>
          <w:marTop w:val="0"/>
          <w:marBottom w:val="0"/>
          <w:divBdr>
            <w:top w:val="none" w:sz="0" w:space="0" w:color="auto"/>
            <w:left w:val="none" w:sz="0" w:space="0" w:color="auto"/>
            <w:bottom w:val="none" w:sz="0" w:space="0" w:color="auto"/>
            <w:right w:val="none" w:sz="0" w:space="0" w:color="auto"/>
          </w:divBdr>
        </w:div>
        <w:div w:id="1764572636">
          <w:marLeft w:val="0"/>
          <w:marRight w:val="0"/>
          <w:marTop w:val="0"/>
          <w:marBottom w:val="0"/>
          <w:divBdr>
            <w:top w:val="none" w:sz="0" w:space="0" w:color="auto"/>
            <w:left w:val="none" w:sz="0" w:space="0" w:color="auto"/>
            <w:bottom w:val="none" w:sz="0" w:space="0" w:color="auto"/>
            <w:right w:val="none" w:sz="0" w:space="0" w:color="auto"/>
          </w:divBdr>
        </w:div>
        <w:div w:id="1178035219">
          <w:marLeft w:val="0"/>
          <w:marRight w:val="0"/>
          <w:marTop w:val="0"/>
          <w:marBottom w:val="0"/>
          <w:divBdr>
            <w:top w:val="none" w:sz="0" w:space="0" w:color="auto"/>
            <w:left w:val="none" w:sz="0" w:space="0" w:color="auto"/>
            <w:bottom w:val="none" w:sz="0" w:space="0" w:color="auto"/>
            <w:right w:val="none" w:sz="0" w:space="0" w:color="auto"/>
          </w:divBdr>
        </w:div>
        <w:div w:id="1204900749">
          <w:marLeft w:val="0"/>
          <w:marRight w:val="0"/>
          <w:marTop w:val="0"/>
          <w:marBottom w:val="0"/>
          <w:divBdr>
            <w:top w:val="none" w:sz="0" w:space="0" w:color="auto"/>
            <w:left w:val="none" w:sz="0" w:space="0" w:color="auto"/>
            <w:bottom w:val="none" w:sz="0" w:space="0" w:color="auto"/>
            <w:right w:val="none" w:sz="0" w:space="0" w:color="auto"/>
          </w:divBdr>
        </w:div>
        <w:div w:id="1525316926">
          <w:marLeft w:val="0"/>
          <w:marRight w:val="0"/>
          <w:marTop w:val="0"/>
          <w:marBottom w:val="0"/>
          <w:divBdr>
            <w:top w:val="none" w:sz="0" w:space="0" w:color="auto"/>
            <w:left w:val="none" w:sz="0" w:space="0" w:color="auto"/>
            <w:bottom w:val="none" w:sz="0" w:space="0" w:color="auto"/>
            <w:right w:val="none" w:sz="0" w:space="0" w:color="auto"/>
          </w:divBdr>
        </w:div>
        <w:div w:id="1697807866">
          <w:marLeft w:val="0"/>
          <w:marRight w:val="0"/>
          <w:marTop w:val="0"/>
          <w:marBottom w:val="0"/>
          <w:divBdr>
            <w:top w:val="none" w:sz="0" w:space="0" w:color="auto"/>
            <w:left w:val="none" w:sz="0" w:space="0" w:color="auto"/>
            <w:bottom w:val="none" w:sz="0" w:space="0" w:color="auto"/>
            <w:right w:val="none" w:sz="0" w:space="0" w:color="auto"/>
          </w:divBdr>
        </w:div>
        <w:div w:id="264965445">
          <w:marLeft w:val="0"/>
          <w:marRight w:val="0"/>
          <w:marTop w:val="0"/>
          <w:marBottom w:val="0"/>
          <w:divBdr>
            <w:top w:val="none" w:sz="0" w:space="0" w:color="auto"/>
            <w:left w:val="none" w:sz="0" w:space="0" w:color="auto"/>
            <w:bottom w:val="none" w:sz="0" w:space="0" w:color="auto"/>
            <w:right w:val="none" w:sz="0" w:space="0" w:color="auto"/>
          </w:divBdr>
        </w:div>
        <w:div w:id="679240705">
          <w:marLeft w:val="0"/>
          <w:marRight w:val="0"/>
          <w:marTop w:val="0"/>
          <w:marBottom w:val="0"/>
          <w:divBdr>
            <w:top w:val="none" w:sz="0" w:space="0" w:color="auto"/>
            <w:left w:val="none" w:sz="0" w:space="0" w:color="auto"/>
            <w:bottom w:val="none" w:sz="0" w:space="0" w:color="auto"/>
            <w:right w:val="none" w:sz="0" w:space="0" w:color="auto"/>
          </w:divBdr>
        </w:div>
        <w:div w:id="412895263">
          <w:marLeft w:val="0"/>
          <w:marRight w:val="0"/>
          <w:marTop w:val="0"/>
          <w:marBottom w:val="0"/>
          <w:divBdr>
            <w:top w:val="none" w:sz="0" w:space="0" w:color="auto"/>
            <w:left w:val="none" w:sz="0" w:space="0" w:color="auto"/>
            <w:bottom w:val="none" w:sz="0" w:space="0" w:color="auto"/>
            <w:right w:val="none" w:sz="0" w:space="0" w:color="auto"/>
          </w:divBdr>
        </w:div>
        <w:div w:id="1560820806">
          <w:marLeft w:val="0"/>
          <w:marRight w:val="0"/>
          <w:marTop w:val="0"/>
          <w:marBottom w:val="0"/>
          <w:divBdr>
            <w:top w:val="none" w:sz="0" w:space="0" w:color="auto"/>
            <w:left w:val="none" w:sz="0" w:space="0" w:color="auto"/>
            <w:bottom w:val="none" w:sz="0" w:space="0" w:color="auto"/>
            <w:right w:val="none" w:sz="0" w:space="0" w:color="auto"/>
          </w:divBdr>
        </w:div>
        <w:div w:id="1835952789">
          <w:marLeft w:val="0"/>
          <w:marRight w:val="0"/>
          <w:marTop w:val="0"/>
          <w:marBottom w:val="0"/>
          <w:divBdr>
            <w:top w:val="none" w:sz="0" w:space="0" w:color="auto"/>
            <w:left w:val="none" w:sz="0" w:space="0" w:color="auto"/>
            <w:bottom w:val="none" w:sz="0" w:space="0" w:color="auto"/>
            <w:right w:val="none" w:sz="0" w:space="0" w:color="auto"/>
          </w:divBdr>
        </w:div>
        <w:div w:id="1961493674">
          <w:marLeft w:val="0"/>
          <w:marRight w:val="0"/>
          <w:marTop w:val="0"/>
          <w:marBottom w:val="0"/>
          <w:divBdr>
            <w:top w:val="none" w:sz="0" w:space="0" w:color="auto"/>
            <w:left w:val="none" w:sz="0" w:space="0" w:color="auto"/>
            <w:bottom w:val="none" w:sz="0" w:space="0" w:color="auto"/>
            <w:right w:val="none" w:sz="0" w:space="0" w:color="auto"/>
          </w:divBdr>
        </w:div>
        <w:div w:id="1776904697">
          <w:marLeft w:val="0"/>
          <w:marRight w:val="0"/>
          <w:marTop w:val="0"/>
          <w:marBottom w:val="0"/>
          <w:divBdr>
            <w:top w:val="none" w:sz="0" w:space="0" w:color="auto"/>
            <w:left w:val="none" w:sz="0" w:space="0" w:color="auto"/>
            <w:bottom w:val="none" w:sz="0" w:space="0" w:color="auto"/>
            <w:right w:val="none" w:sz="0" w:space="0" w:color="auto"/>
          </w:divBdr>
        </w:div>
        <w:div w:id="205487187">
          <w:marLeft w:val="0"/>
          <w:marRight w:val="0"/>
          <w:marTop w:val="0"/>
          <w:marBottom w:val="0"/>
          <w:divBdr>
            <w:top w:val="none" w:sz="0" w:space="0" w:color="auto"/>
            <w:left w:val="none" w:sz="0" w:space="0" w:color="auto"/>
            <w:bottom w:val="none" w:sz="0" w:space="0" w:color="auto"/>
            <w:right w:val="none" w:sz="0" w:space="0" w:color="auto"/>
          </w:divBdr>
        </w:div>
        <w:div w:id="393505700">
          <w:marLeft w:val="0"/>
          <w:marRight w:val="0"/>
          <w:marTop w:val="0"/>
          <w:marBottom w:val="0"/>
          <w:divBdr>
            <w:top w:val="none" w:sz="0" w:space="0" w:color="auto"/>
            <w:left w:val="none" w:sz="0" w:space="0" w:color="auto"/>
            <w:bottom w:val="none" w:sz="0" w:space="0" w:color="auto"/>
            <w:right w:val="none" w:sz="0" w:space="0" w:color="auto"/>
          </w:divBdr>
        </w:div>
        <w:div w:id="405229075">
          <w:marLeft w:val="0"/>
          <w:marRight w:val="0"/>
          <w:marTop w:val="0"/>
          <w:marBottom w:val="0"/>
          <w:divBdr>
            <w:top w:val="none" w:sz="0" w:space="0" w:color="auto"/>
            <w:left w:val="none" w:sz="0" w:space="0" w:color="auto"/>
            <w:bottom w:val="none" w:sz="0" w:space="0" w:color="auto"/>
            <w:right w:val="none" w:sz="0" w:space="0" w:color="auto"/>
          </w:divBdr>
        </w:div>
        <w:div w:id="1458792604">
          <w:marLeft w:val="0"/>
          <w:marRight w:val="0"/>
          <w:marTop w:val="0"/>
          <w:marBottom w:val="0"/>
          <w:divBdr>
            <w:top w:val="none" w:sz="0" w:space="0" w:color="auto"/>
            <w:left w:val="none" w:sz="0" w:space="0" w:color="auto"/>
            <w:bottom w:val="none" w:sz="0" w:space="0" w:color="auto"/>
            <w:right w:val="none" w:sz="0" w:space="0" w:color="auto"/>
          </w:divBdr>
        </w:div>
        <w:div w:id="1248228025">
          <w:marLeft w:val="0"/>
          <w:marRight w:val="0"/>
          <w:marTop w:val="0"/>
          <w:marBottom w:val="0"/>
          <w:divBdr>
            <w:top w:val="none" w:sz="0" w:space="0" w:color="auto"/>
            <w:left w:val="none" w:sz="0" w:space="0" w:color="auto"/>
            <w:bottom w:val="none" w:sz="0" w:space="0" w:color="auto"/>
            <w:right w:val="none" w:sz="0" w:space="0" w:color="auto"/>
          </w:divBdr>
        </w:div>
        <w:div w:id="1208225918">
          <w:marLeft w:val="0"/>
          <w:marRight w:val="0"/>
          <w:marTop w:val="0"/>
          <w:marBottom w:val="0"/>
          <w:divBdr>
            <w:top w:val="none" w:sz="0" w:space="0" w:color="auto"/>
            <w:left w:val="none" w:sz="0" w:space="0" w:color="auto"/>
            <w:bottom w:val="none" w:sz="0" w:space="0" w:color="auto"/>
            <w:right w:val="none" w:sz="0" w:space="0" w:color="auto"/>
          </w:divBdr>
        </w:div>
        <w:div w:id="1200817050">
          <w:marLeft w:val="0"/>
          <w:marRight w:val="0"/>
          <w:marTop w:val="0"/>
          <w:marBottom w:val="0"/>
          <w:divBdr>
            <w:top w:val="none" w:sz="0" w:space="0" w:color="auto"/>
            <w:left w:val="none" w:sz="0" w:space="0" w:color="auto"/>
            <w:bottom w:val="none" w:sz="0" w:space="0" w:color="auto"/>
            <w:right w:val="none" w:sz="0" w:space="0" w:color="auto"/>
          </w:divBdr>
        </w:div>
        <w:div w:id="1160850029">
          <w:marLeft w:val="0"/>
          <w:marRight w:val="0"/>
          <w:marTop w:val="0"/>
          <w:marBottom w:val="0"/>
          <w:divBdr>
            <w:top w:val="none" w:sz="0" w:space="0" w:color="auto"/>
            <w:left w:val="none" w:sz="0" w:space="0" w:color="auto"/>
            <w:bottom w:val="none" w:sz="0" w:space="0" w:color="auto"/>
            <w:right w:val="none" w:sz="0" w:space="0" w:color="auto"/>
          </w:divBdr>
        </w:div>
        <w:div w:id="725765543">
          <w:marLeft w:val="0"/>
          <w:marRight w:val="0"/>
          <w:marTop w:val="0"/>
          <w:marBottom w:val="0"/>
          <w:divBdr>
            <w:top w:val="none" w:sz="0" w:space="0" w:color="auto"/>
            <w:left w:val="none" w:sz="0" w:space="0" w:color="auto"/>
            <w:bottom w:val="none" w:sz="0" w:space="0" w:color="auto"/>
            <w:right w:val="none" w:sz="0" w:space="0" w:color="auto"/>
          </w:divBdr>
        </w:div>
        <w:div w:id="562957939">
          <w:marLeft w:val="0"/>
          <w:marRight w:val="0"/>
          <w:marTop w:val="0"/>
          <w:marBottom w:val="0"/>
          <w:divBdr>
            <w:top w:val="none" w:sz="0" w:space="0" w:color="auto"/>
            <w:left w:val="none" w:sz="0" w:space="0" w:color="auto"/>
            <w:bottom w:val="none" w:sz="0" w:space="0" w:color="auto"/>
            <w:right w:val="none" w:sz="0" w:space="0" w:color="auto"/>
          </w:divBdr>
        </w:div>
        <w:div w:id="1754935188">
          <w:marLeft w:val="0"/>
          <w:marRight w:val="0"/>
          <w:marTop w:val="0"/>
          <w:marBottom w:val="0"/>
          <w:divBdr>
            <w:top w:val="none" w:sz="0" w:space="0" w:color="auto"/>
            <w:left w:val="none" w:sz="0" w:space="0" w:color="auto"/>
            <w:bottom w:val="none" w:sz="0" w:space="0" w:color="auto"/>
            <w:right w:val="none" w:sz="0" w:space="0" w:color="auto"/>
          </w:divBdr>
        </w:div>
        <w:div w:id="1681422221">
          <w:marLeft w:val="0"/>
          <w:marRight w:val="0"/>
          <w:marTop w:val="0"/>
          <w:marBottom w:val="0"/>
          <w:divBdr>
            <w:top w:val="none" w:sz="0" w:space="0" w:color="auto"/>
            <w:left w:val="none" w:sz="0" w:space="0" w:color="auto"/>
            <w:bottom w:val="none" w:sz="0" w:space="0" w:color="auto"/>
            <w:right w:val="none" w:sz="0" w:space="0" w:color="auto"/>
          </w:divBdr>
        </w:div>
        <w:div w:id="333150851">
          <w:marLeft w:val="0"/>
          <w:marRight w:val="0"/>
          <w:marTop w:val="0"/>
          <w:marBottom w:val="0"/>
          <w:divBdr>
            <w:top w:val="none" w:sz="0" w:space="0" w:color="auto"/>
            <w:left w:val="none" w:sz="0" w:space="0" w:color="auto"/>
            <w:bottom w:val="none" w:sz="0" w:space="0" w:color="auto"/>
            <w:right w:val="none" w:sz="0" w:space="0" w:color="auto"/>
          </w:divBdr>
        </w:div>
        <w:div w:id="812214772">
          <w:marLeft w:val="0"/>
          <w:marRight w:val="0"/>
          <w:marTop w:val="0"/>
          <w:marBottom w:val="0"/>
          <w:divBdr>
            <w:top w:val="none" w:sz="0" w:space="0" w:color="auto"/>
            <w:left w:val="none" w:sz="0" w:space="0" w:color="auto"/>
            <w:bottom w:val="none" w:sz="0" w:space="0" w:color="auto"/>
            <w:right w:val="none" w:sz="0" w:space="0" w:color="auto"/>
          </w:divBdr>
        </w:div>
        <w:div w:id="1640187922">
          <w:marLeft w:val="0"/>
          <w:marRight w:val="0"/>
          <w:marTop w:val="0"/>
          <w:marBottom w:val="0"/>
          <w:divBdr>
            <w:top w:val="none" w:sz="0" w:space="0" w:color="auto"/>
            <w:left w:val="none" w:sz="0" w:space="0" w:color="auto"/>
            <w:bottom w:val="none" w:sz="0" w:space="0" w:color="auto"/>
            <w:right w:val="none" w:sz="0" w:space="0" w:color="auto"/>
          </w:divBdr>
        </w:div>
        <w:div w:id="1751268050">
          <w:marLeft w:val="0"/>
          <w:marRight w:val="0"/>
          <w:marTop w:val="0"/>
          <w:marBottom w:val="0"/>
          <w:divBdr>
            <w:top w:val="none" w:sz="0" w:space="0" w:color="auto"/>
            <w:left w:val="none" w:sz="0" w:space="0" w:color="auto"/>
            <w:bottom w:val="none" w:sz="0" w:space="0" w:color="auto"/>
            <w:right w:val="none" w:sz="0" w:space="0" w:color="auto"/>
          </w:divBdr>
        </w:div>
        <w:div w:id="800729560">
          <w:marLeft w:val="0"/>
          <w:marRight w:val="0"/>
          <w:marTop w:val="0"/>
          <w:marBottom w:val="0"/>
          <w:divBdr>
            <w:top w:val="none" w:sz="0" w:space="0" w:color="auto"/>
            <w:left w:val="none" w:sz="0" w:space="0" w:color="auto"/>
            <w:bottom w:val="none" w:sz="0" w:space="0" w:color="auto"/>
            <w:right w:val="none" w:sz="0" w:space="0" w:color="auto"/>
          </w:divBdr>
        </w:div>
        <w:div w:id="1293975420">
          <w:marLeft w:val="0"/>
          <w:marRight w:val="0"/>
          <w:marTop w:val="0"/>
          <w:marBottom w:val="0"/>
          <w:divBdr>
            <w:top w:val="none" w:sz="0" w:space="0" w:color="auto"/>
            <w:left w:val="none" w:sz="0" w:space="0" w:color="auto"/>
            <w:bottom w:val="none" w:sz="0" w:space="0" w:color="auto"/>
            <w:right w:val="none" w:sz="0" w:space="0" w:color="auto"/>
          </w:divBdr>
        </w:div>
        <w:div w:id="1660427582">
          <w:marLeft w:val="0"/>
          <w:marRight w:val="0"/>
          <w:marTop w:val="0"/>
          <w:marBottom w:val="0"/>
          <w:divBdr>
            <w:top w:val="none" w:sz="0" w:space="0" w:color="auto"/>
            <w:left w:val="none" w:sz="0" w:space="0" w:color="auto"/>
            <w:bottom w:val="none" w:sz="0" w:space="0" w:color="auto"/>
            <w:right w:val="none" w:sz="0" w:space="0" w:color="auto"/>
          </w:divBdr>
        </w:div>
        <w:div w:id="2000302181">
          <w:marLeft w:val="0"/>
          <w:marRight w:val="0"/>
          <w:marTop w:val="0"/>
          <w:marBottom w:val="0"/>
          <w:divBdr>
            <w:top w:val="none" w:sz="0" w:space="0" w:color="auto"/>
            <w:left w:val="none" w:sz="0" w:space="0" w:color="auto"/>
            <w:bottom w:val="none" w:sz="0" w:space="0" w:color="auto"/>
            <w:right w:val="none" w:sz="0" w:space="0" w:color="auto"/>
          </w:divBdr>
        </w:div>
        <w:div w:id="961304864">
          <w:marLeft w:val="0"/>
          <w:marRight w:val="0"/>
          <w:marTop w:val="0"/>
          <w:marBottom w:val="0"/>
          <w:divBdr>
            <w:top w:val="none" w:sz="0" w:space="0" w:color="auto"/>
            <w:left w:val="none" w:sz="0" w:space="0" w:color="auto"/>
            <w:bottom w:val="none" w:sz="0" w:space="0" w:color="auto"/>
            <w:right w:val="none" w:sz="0" w:space="0" w:color="auto"/>
          </w:divBdr>
        </w:div>
        <w:div w:id="1440759509">
          <w:marLeft w:val="0"/>
          <w:marRight w:val="0"/>
          <w:marTop w:val="0"/>
          <w:marBottom w:val="0"/>
          <w:divBdr>
            <w:top w:val="none" w:sz="0" w:space="0" w:color="auto"/>
            <w:left w:val="none" w:sz="0" w:space="0" w:color="auto"/>
            <w:bottom w:val="none" w:sz="0" w:space="0" w:color="auto"/>
            <w:right w:val="none" w:sz="0" w:space="0" w:color="auto"/>
          </w:divBdr>
        </w:div>
        <w:div w:id="298267056">
          <w:marLeft w:val="0"/>
          <w:marRight w:val="0"/>
          <w:marTop w:val="0"/>
          <w:marBottom w:val="0"/>
          <w:divBdr>
            <w:top w:val="none" w:sz="0" w:space="0" w:color="auto"/>
            <w:left w:val="none" w:sz="0" w:space="0" w:color="auto"/>
            <w:bottom w:val="none" w:sz="0" w:space="0" w:color="auto"/>
            <w:right w:val="none" w:sz="0" w:space="0" w:color="auto"/>
          </w:divBdr>
        </w:div>
        <w:div w:id="837765491">
          <w:marLeft w:val="0"/>
          <w:marRight w:val="0"/>
          <w:marTop w:val="0"/>
          <w:marBottom w:val="0"/>
          <w:divBdr>
            <w:top w:val="none" w:sz="0" w:space="0" w:color="auto"/>
            <w:left w:val="none" w:sz="0" w:space="0" w:color="auto"/>
            <w:bottom w:val="none" w:sz="0" w:space="0" w:color="auto"/>
            <w:right w:val="none" w:sz="0" w:space="0" w:color="auto"/>
          </w:divBdr>
        </w:div>
        <w:div w:id="1757247789">
          <w:marLeft w:val="0"/>
          <w:marRight w:val="0"/>
          <w:marTop w:val="0"/>
          <w:marBottom w:val="0"/>
          <w:divBdr>
            <w:top w:val="none" w:sz="0" w:space="0" w:color="auto"/>
            <w:left w:val="none" w:sz="0" w:space="0" w:color="auto"/>
            <w:bottom w:val="none" w:sz="0" w:space="0" w:color="auto"/>
            <w:right w:val="none" w:sz="0" w:space="0" w:color="auto"/>
          </w:divBdr>
        </w:div>
        <w:div w:id="1581060043">
          <w:marLeft w:val="0"/>
          <w:marRight w:val="0"/>
          <w:marTop w:val="0"/>
          <w:marBottom w:val="0"/>
          <w:divBdr>
            <w:top w:val="none" w:sz="0" w:space="0" w:color="auto"/>
            <w:left w:val="none" w:sz="0" w:space="0" w:color="auto"/>
            <w:bottom w:val="none" w:sz="0" w:space="0" w:color="auto"/>
            <w:right w:val="none" w:sz="0" w:space="0" w:color="auto"/>
          </w:divBdr>
        </w:div>
        <w:div w:id="1905871768">
          <w:marLeft w:val="0"/>
          <w:marRight w:val="0"/>
          <w:marTop w:val="0"/>
          <w:marBottom w:val="0"/>
          <w:divBdr>
            <w:top w:val="none" w:sz="0" w:space="0" w:color="auto"/>
            <w:left w:val="none" w:sz="0" w:space="0" w:color="auto"/>
            <w:bottom w:val="none" w:sz="0" w:space="0" w:color="auto"/>
            <w:right w:val="none" w:sz="0" w:space="0" w:color="auto"/>
          </w:divBdr>
        </w:div>
        <w:div w:id="670330913">
          <w:marLeft w:val="0"/>
          <w:marRight w:val="0"/>
          <w:marTop w:val="0"/>
          <w:marBottom w:val="0"/>
          <w:divBdr>
            <w:top w:val="none" w:sz="0" w:space="0" w:color="auto"/>
            <w:left w:val="none" w:sz="0" w:space="0" w:color="auto"/>
            <w:bottom w:val="none" w:sz="0" w:space="0" w:color="auto"/>
            <w:right w:val="none" w:sz="0" w:space="0" w:color="auto"/>
          </w:divBdr>
        </w:div>
        <w:div w:id="1050036987">
          <w:marLeft w:val="0"/>
          <w:marRight w:val="0"/>
          <w:marTop w:val="0"/>
          <w:marBottom w:val="0"/>
          <w:divBdr>
            <w:top w:val="none" w:sz="0" w:space="0" w:color="auto"/>
            <w:left w:val="none" w:sz="0" w:space="0" w:color="auto"/>
            <w:bottom w:val="none" w:sz="0" w:space="0" w:color="auto"/>
            <w:right w:val="none" w:sz="0" w:space="0" w:color="auto"/>
          </w:divBdr>
        </w:div>
        <w:div w:id="752052009">
          <w:marLeft w:val="0"/>
          <w:marRight w:val="0"/>
          <w:marTop w:val="0"/>
          <w:marBottom w:val="0"/>
          <w:divBdr>
            <w:top w:val="none" w:sz="0" w:space="0" w:color="auto"/>
            <w:left w:val="none" w:sz="0" w:space="0" w:color="auto"/>
            <w:bottom w:val="none" w:sz="0" w:space="0" w:color="auto"/>
            <w:right w:val="none" w:sz="0" w:space="0" w:color="auto"/>
          </w:divBdr>
        </w:div>
        <w:div w:id="721171737">
          <w:marLeft w:val="0"/>
          <w:marRight w:val="0"/>
          <w:marTop w:val="0"/>
          <w:marBottom w:val="0"/>
          <w:divBdr>
            <w:top w:val="none" w:sz="0" w:space="0" w:color="auto"/>
            <w:left w:val="none" w:sz="0" w:space="0" w:color="auto"/>
            <w:bottom w:val="none" w:sz="0" w:space="0" w:color="auto"/>
            <w:right w:val="none" w:sz="0" w:space="0" w:color="auto"/>
          </w:divBdr>
        </w:div>
        <w:div w:id="330137394">
          <w:marLeft w:val="0"/>
          <w:marRight w:val="0"/>
          <w:marTop w:val="0"/>
          <w:marBottom w:val="0"/>
          <w:divBdr>
            <w:top w:val="none" w:sz="0" w:space="0" w:color="auto"/>
            <w:left w:val="none" w:sz="0" w:space="0" w:color="auto"/>
            <w:bottom w:val="none" w:sz="0" w:space="0" w:color="auto"/>
            <w:right w:val="none" w:sz="0" w:space="0" w:color="auto"/>
          </w:divBdr>
        </w:div>
        <w:div w:id="1608466176">
          <w:marLeft w:val="0"/>
          <w:marRight w:val="0"/>
          <w:marTop w:val="0"/>
          <w:marBottom w:val="0"/>
          <w:divBdr>
            <w:top w:val="none" w:sz="0" w:space="0" w:color="auto"/>
            <w:left w:val="none" w:sz="0" w:space="0" w:color="auto"/>
            <w:bottom w:val="none" w:sz="0" w:space="0" w:color="auto"/>
            <w:right w:val="none" w:sz="0" w:space="0" w:color="auto"/>
          </w:divBdr>
        </w:div>
        <w:div w:id="80494219">
          <w:marLeft w:val="0"/>
          <w:marRight w:val="0"/>
          <w:marTop w:val="0"/>
          <w:marBottom w:val="0"/>
          <w:divBdr>
            <w:top w:val="none" w:sz="0" w:space="0" w:color="auto"/>
            <w:left w:val="none" w:sz="0" w:space="0" w:color="auto"/>
            <w:bottom w:val="none" w:sz="0" w:space="0" w:color="auto"/>
            <w:right w:val="none" w:sz="0" w:space="0" w:color="auto"/>
          </w:divBdr>
        </w:div>
        <w:div w:id="2050565732">
          <w:marLeft w:val="0"/>
          <w:marRight w:val="0"/>
          <w:marTop w:val="0"/>
          <w:marBottom w:val="0"/>
          <w:divBdr>
            <w:top w:val="none" w:sz="0" w:space="0" w:color="auto"/>
            <w:left w:val="none" w:sz="0" w:space="0" w:color="auto"/>
            <w:bottom w:val="none" w:sz="0" w:space="0" w:color="auto"/>
            <w:right w:val="none" w:sz="0" w:space="0" w:color="auto"/>
          </w:divBdr>
        </w:div>
        <w:div w:id="1619336975">
          <w:marLeft w:val="0"/>
          <w:marRight w:val="0"/>
          <w:marTop w:val="0"/>
          <w:marBottom w:val="0"/>
          <w:divBdr>
            <w:top w:val="none" w:sz="0" w:space="0" w:color="auto"/>
            <w:left w:val="none" w:sz="0" w:space="0" w:color="auto"/>
            <w:bottom w:val="none" w:sz="0" w:space="0" w:color="auto"/>
            <w:right w:val="none" w:sz="0" w:space="0" w:color="auto"/>
          </w:divBdr>
        </w:div>
        <w:div w:id="67269118">
          <w:marLeft w:val="0"/>
          <w:marRight w:val="0"/>
          <w:marTop w:val="0"/>
          <w:marBottom w:val="0"/>
          <w:divBdr>
            <w:top w:val="none" w:sz="0" w:space="0" w:color="auto"/>
            <w:left w:val="none" w:sz="0" w:space="0" w:color="auto"/>
            <w:bottom w:val="none" w:sz="0" w:space="0" w:color="auto"/>
            <w:right w:val="none" w:sz="0" w:space="0" w:color="auto"/>
          </w:divBdr>
        </w:div>
        <w:div w:id="1079327271">
          <w:marLeft w:val="0"/>
          <w:marRight w:val="0"/>
          <w:marTop w:val="0"/>
          <w:marBottom w:val="0"/>
          <w:divBdr>
            <w:top w:val="none" w:sz="0" w:space="0" w:color="auto"/>
            <w:left w:val="none" w:sz="0" w:space="0" w:color="auto"/>
            <w:bottom w:val="none" w:sz="0" w:space="0" w:color="auto"/>
            <w:right w:val="none" w:sz="0" w:space="0" w:color="auto"/>
          </w:divBdr>
        </w:div>
        <w:div w:id="269704708">
          <w:marLeft w:val="0"/>
          <w:marRight w:val="0"/>
          <w:marTop w:val="0"/>
          <w:marBottom w:val="0"/>
          <w:divBdr>
            <w:top w:val="none" w:sz="0" w:space="0" w:color="auto"/>
            <w:left w:val="none" w:sz="0" w:space="0" w:color="auto"/>
            <w:bottom w:val="none" w:sz="0" w:space="0" w:color="auto"/>
            <w:right w:val="none" w:sz="0" w:space="0" w:color="auto"/>
          </w:divBdr>
        </w:div>
        <w:div w:id="1855729605">
          <w:marLeft w:val="0"/>
          <w:marRight w:val="0"/>
          <w:marTop w:val="0"/>
          <w:marBottom w:val="0"/>
          <w:divBdr>
            <w:top w:val="none" w:sz="0" w:space="0" w:color="auto"/>
            <w:left w:val="none" w:sz="0" w:space="0" w:color="auto"/>
            <w:bottom w:val="none" w:sz="0" w:space="0" w:color="auto"/>
            <w:right w:val="none" w:sz="0" w:space="0" w:color="auto"/>
          </w:divBdr>
        </w:div>
        <w:div w:id="543248029">
          <w:marLeft w:val="0"/>
          <w:marRight w:val="0"/>
          <w:marTop w:val="0"/>
          <w:marBottom w:val="0"/>
          <w:divBdr>
            <w:top w:val="none" w:sz="0" w:space="0" w:color="auto"/>
            <w:left w:val="none" w:sz="0" w:space="0" w:color="auto"/>
            <w:bottom w:val="none" w:sz="0" w:space="0" w:color="auto"/>
            <w:right w:val="none" w:sz="0" w:space="0" w:color="auto"/>
          </w:divBdr>
        </w:div>
        <w:div w:id="1805729950">
          <w:marLeft w:val="0"/>
          <w:marRight w:val="0"/>
          <w:marTop w:val="0"/>
          <w:marBottom w:val="0"/>
          <w:divBdr>
            <w:top w:val="none" w:sz="0" w:space="0" w:color="auto"/>
            <w:left w:val="none" w:sz="0" w:space="0" w:color="auto"/>
            <w:bottom w:val="none" w:sz="0" w:space="0" w:color="auto"/>
            <w:right w:val="none" w:sz="0" w:space="0" w:color="auto"/>
          </w:divBdr>
        </w:div>
        <w:div w:id="44449488">
          <w:marLeft w:val="0"/>
          <w:marRight w:val="0"/>
          <w:marTop w:val="0"/>
          <w:marBottom w:val="0"/>
          <w:divBdr>
            <w:top w:val="none" w:sz="0" w:space="0" w:color="auto"/>
            <w:left w:val="none" w:sz="0" w:space="0" w:color="auto"/>
            <w:bottom w:val="none" w:sz="0" w:space="0" w:color="auto"/>
            <w:right w:val="none" w:sz="0" w:space="0" w:color="auto"/>
          </w:divBdr>
        </w:div>
        <w:div w:id="1150445641">
          <w:marLeft w:val="0"/>
          <w:marRight w:val="0"/>
          <w:marTop w:val="0"/>
          <w:marBottom w:val="0"/>
          <w:divBdr>
            <w:top w:val="none" w:sz="0" w:space="0" w:color="auto"/>
            <w:left w:val="none" w:sz="0" w:space="0" w:color="auto"/>
            <w:bottom w:val="none" w:sz="0" w:space="0" w:color="auto"/>
            <w:right w:val="none" w:sz="0" w:space="0" w:color="auto"/>
          </w:divBdr>
        </w:div>
        <w:div w:id="1562136662">
          <w:marLeft w:val="0"/>
          <w:marRight w:val="0"/>
          <w:marTop w:val="0"/>
          <w:marBottom w:val="0"/>
          <w:divBdr>
            <w:top w:val="none" w:sz="0" w:space="0" w:color="auto"/>
            <w:left w:val="none" w:sz="0" w:space="0" w:color="auto"/>
            <w:bottom w:val="none" w:sz="0" w:space="0" w:color="auto"/>
            <w:right w:val="none" w:sz="0" w:space="0" w:color="auto"/>
          </w:divBdr>
        </w:div>
        <w:div w:id="395979042">
          <w:marLeft w:val="0"/>
          <w:marRight w:val="0"/>
          <w:marTop w:val="0"/>
          <w:marBottom w:val="0"/>
          <w:divBdr>
            <w:top w:val="none" w:sz="0" w:space="0" w:color="auto"/>
            <w:left w:val="none" w:sz="0" w:space="0" w:color="auto"/>
            <w:bottom w:val="none" w:sz="0" w:space="0" w:color="auto"/>
            <w:right w:val="none" w:sz="0" w:space="0" w:color="auto"/>
          </w:divBdr>
        </w:div>
        <w:div w:id="435250677">
          <w:marLeft w:val="0"/>
          <w:marRight w:val="0"/>
          <w:marTop w:val="0"/>
          <w:marBottom w:val="0"/>
          <w:divBdr>
            <w:top w:val="none" w:sz="0" w:space="0" w:color="auto"/>
            <w:left w:val="none" w:sz="0" w:space="0" w:color="auto"/>
            <w:bottom w:val="none" w:sz="0" w:space="0" w:color="auto"/>
            <w:right w:val="none" w:sz="0" w:space="0" w:color="auto"/>
          </w:divBdr>
        </w:div>
        <w:div w:id="115565798">
          <w:marLeft w:val="0"/>
          <w:marRight w:val="0"/>
          <w:marTop w:val="0"/>
          <w:marBottom w:val="0"/>
          <w:divBdr>
            <w:top w:val="none" w:sz="0" w:space="0" w:color="auto"/>
            <w:left w:val="none" w:sz="0" w:space="0" w:color="auto"/>
            <w:bottom w:val="none" w:sz="0" w:space="0" w:color="auto"/>
            <w:right w:val="none" w:sz="0" w:space="0" w:color="auto"/>
          </w:divBdr>
        </w:div>
        <w:div w:id="46606536">
          <w:marLeft w:val="0"/>
          <w:marRight w:val="0"/>
          <w:marTop w:val="0"/>
          <w:marBottom w:val="0"/>
          <w:divBdr>
            <w:top w:val="none" w:sz="0" w:space="0" w:color="auto"/>
            <w:left w:val="none" w:sz="0" w:space="0" w:color="auto"/>
            <w:bottom w:val="none" w:sz="0" w:space="0" w:color="auto"/>
            <w:right w:val="none" w:sz="0" w:space="0" w:color="auto"/>
          </w:divBdr>
        </w:div>
        <w:div w:id="332882548">
          <w:marLeft w:val="0"/>
          <w:marRight w:val="0"/>
          <w:marTop w:val="0"/>
          <w:marBottom w:val="0"/>
          <w:divBdr>
            <w:top w:val="none" w:sz="0" w:space="0" w:color="auto"/>
            <w:left w:val="none" w:sz="0" w:space="0" w:color="auto"/>
            <w:bottom w:val="none" w:sz="0" w:space="0" w:color="auto"/>
            <w:right w:val="none" w:sz="0" w:space="0" w:color="auto"/>
          </w:divBdr>
        </w:div>
        <w:div w:id="337124991">
          <w:marLeft w:val="0"/>
          <w:marRight w:val="0"/>
          <w:marTop w:val="0"/>
          <w:marBottom w:val="0"/>
          <w:divBdr>
            <w:top w:val="none" w:sz="0" w:space="0" w:color="auto"/>
            <w:left w:val="none" w:sz="0" w:space="0" w:color="auto"/>
            <w:bottom w:val="none" w:sz="0" w:space="0" w:color="auto"/>
            <w:right w:val="none" w:sz="0" w:space="0" w:color="auto"/>
          </w:divBdr>
        </w:div>
        <w:div w:id="1873497152">
          <w:marLeft w:val="0"/>
          <w:marRight w:val="0"/>
          <w:marTop w:val="0"/>
          <w:marBottom w:val="0"/>
          <w:divBdr>
            <w:top w:val="none" w:sz="0" w:space="0" w:color="auto"/>
            <w:left w:val="none" w:sz="0" w:space="0" w:color="auto"/>
            <w:bottom w:val="none" w:sz="0" w:space="0" w:color="auto"/>
            <w:right w:val="none" w:sz="0" w:space="0" w:color="auto"/>
          </w:divBdr>
        </w:div>
        <w:div w:id="1472820104">
          <w:marLeft w:val="0"/>
          <w:marRight w:val="0"/>
          <w:marTop w:val="0"/>
          <w:marBottom w:val="0"/>
          <w:divBdr>
            <w:top w:val="none" w:sz="0" w:space="0" w:color="auto"/>
            <w:left w:val="none" w:sz="0" w:space="0" w:color="auto"/>
            <w:bottom w:val="none" w:sz="0" w:space="0" w:color="auto"/>
            <w:right w:val="none" w:sz="0" w:space="0" w:color="auto"/>
          </w:divBdr>
        </w:div>
        <w:div w:id="1470050536">
          <w:marLeft w:val="0"/>
          <w:marRight w:val="0"/>
          <w:marTop w:val="0"/>
          <w:marBottom w:val="0"/>
          <w:divBdr>
            <w:top w:val="none" w:sz="0" w:space="0" w:color="auto"/>
            <w:left w:val="none" w:sz="0" w:space="0" w:color="auto"/>
            <w:bottom w:val="none" w:sz="0" w:space="0" w:color="auto"/>
            <w:right w:val="none" w:sz="0" w:space="0" w:color="auto"/>
          </w:divBdr>
        </w:div>
        <w:div w:id="1341543576">
          <w:marLeft w:val="0"/>
          <w:marRight w:val="0"/>
          <w:marTop w:val="0"/>
          <w:marBottom w:val="0"/>
          <w:divBdr>
            <w:top w:val="none" w:sz="0" w:space="0" w:color="auto"/>
            <w:left w:val="none" w:sz="0" w:space="0" w:color="auto"/>
            <w:bottom w:val="none" w:sz="0" w:space="0" w:color="auto"/>
            <w:right w:val="none" w:sz="0" w:space="0" w:color="auto"/>
          </w:divBdr>
        </w:div>
        <w:div w:id="1554926896">
          <w:marLeft w:val="0"/>
          <w:marRight w:val="0"/>
          <w:marTop w:val="0"/>
          <w:marBottom w:val="0"/>
          <w:divBdr>
            <w:top w:val="none" w:sz="0" w:space="0" w:color="auto"/>
            <w:left w:val="none" w:sz="0" w:space="0" w:color="auto"/>
            <w:bottom w:val="none" w:sz="0" w:space="0" w:color="auto"/>
            <w:right w:val="none" w:sz="0" w:space="0" w:color="auto"/>
          </w:divBdr>
        </w:div>
        <w:div w:id="1336419699">
          <w:marLeft w:val="0"/>
          <w:marRight w:val="0"/>
          <w:marTop w:val="0"/>
          <w:marBottom w:val="0"/>
          <w:divBdr>
            <w:top w:val="none" w:sz="0" w:space="0" w:color="auto"/>
            <w:left w:val="none" w:sz="0" w:space="0" w:color="auto"/>
            <w:bottom w:val="none" w:sz="0" w:space="0" w:color="auto"/>
            <w:right w:val="none" w:sz="0" w:space="0" w:color="auto"/>
          </w:divBdr>
        </w:div>
        <w:div w:id="764811927">
          <w:marLeft w:val="0"/>
          <w:marRight w:val="0"/>
          <w:marTop w:val="0"/>
          <w:marBottom w:val="0"/>
          <w:divBdr>
            <w:top w:val="none" w:sz="0" w:space="0" w:color="auto"/>
            <w:left w:val="none" w:sz="0" w:space="0" w:color="auto"/>
            <w:bottom w:val="none" w:sz="0" w:space="0" w:color="auto"/>
            <w:right w:val="none" w:sz="0" w:space="0" w:color="auto"/>
          </w:divBdr>
        </w:div>
        <w:div w:id="765461341">
          <w:marLeft w:val="0"/>
          <w:marRight w:val="0"/>
          <w:marTop w:val="0"/>
          <w:marBottom w:val="0"/>
          <w:divBdr>
            <w:top w:val="none" w:sz="0" w:space="0" w:color="auto"/>
            <w:left w:val="none" w:sz="0" w:space="0" w:color="auto"/>
            <w:bottom w:val="none" w:sz="0" w:space="0" w:color="auto"/>
            <w:right w:val="none" w:sz="0" w:space="0" w:color="auto"/>
          </w:divBdr>
        </w:div>
        <w:div w:id="442968200">
          <w:marLeft w:val="0"/>
          <w:marRight w:val="0"/>
          <w:marTop w:val="0"/>
          <w:marBottom w:val="0"/>
          <w:divBdr>
            <w:top w:val="none" w:sz="0" w:space="0" w:color="auto"/>
            <w:left w:val="none" w:sz="0" w:space="0" w:color="auto"/>
            <w:bottom w:val="none" w:sz="0" w:space="0" w:color="auto"/>
            <w:right w:val="none" w:sz="0" w:space="0" w:color="auto"/>
          </w:divBdr>
        </w:div>
        <w:div w:id="2109305969">
          <w:marLeft w:val="0"/>
          <w:marRight w:val="0"/>
          <w:marTop w:val="0"/>
          <w:marBottom w:val="0"/>
          <w:divBdr>
            <w:top w:val="none" w:sz="0" w:space="0" w:color="auto"/>
            <w:left w:val="none" w:sz="0" w:space="0" w:color="auto"/>
            <w:bottom w:val="none" w:sz="0" w:space="0" w:color="auto"/>
            <w:right w:val="none" w:sz="0" w:space="0" w:color="auto"/>
          </w:divBdr>
        </w:div>
        <w:div w:id="851336078">
          <w:marLeft w:val="0"/>
          <w:marRight w:val="0"/>
          <w:marTop w:val="0"/>
          <w:marBottom w:val="0"/>
          <w:divBdr>
            <w:top w:val="none" w:sz="0" w:space="0" w:color="auto"/>
            <w:left w:val="none" w:sz="0" w:space="0" w:color="auto"/>
            <w:bottom w:val="none" w:sz="0" w:space="0" w:color="auto"/>
            <w:right w:val="none" w:sz="0" w:space="0" w:color="auto"/>
          </w:divBdr>
        </w:div>
        <w:div w:id="1780564828">
          <w:marLeft w:val="0"/>
          <w:marRight w:val="0"/>
          <w:marTop w:val="0"/>
          <w:marBottom w:val="0"/>
          <w:divBdr>
            <w:top w:val="none" w:sz="0" w:space="0" w:color="auto"/>
            <w:left w:val="none" w:sz="0" w:space="0" w:color="auto"/>
            <w:bottom w:val="none" w:sz="0" w:space="0" w:color="auto"/>
            <w:right w:val="none" w:sz="0" w:space="0" w:color="auto"/>
          </w:divBdr>
        </w:div>
        <w:div w:id="834884471">
          <w:marLeft w:val="0"/>
          <w:marRight w:val="0"/>
          <w:marTop w:val="0"/>
          <w:marBottom w:val="0"/>
          <w:divBdr>
            <w:top w:val="none" w:sz="0" w:space="0" w:color="auto"/>
            <w:left w:val="none" w:sz="0" w:space="0" w:color="auto"/>
            <w:bottom w:val="none" w:sz="0" w:space="0" w:color="auto"/>
            <w:right w:val="none" w:sz="0" w:space="0" w:color="auto"/>
          </w:divBdr>
        </w:div>
        <w:div w:id="414253847">
          <w:marLeft w:val="0"/>
          <w:marRight w:val="0"/>
          <w:marTop w:val="0"/>
          <w:marBottom w:val="0"/>
          <w:divBdr>
            <w:top w:val="none" w:sz="0" w:space="0" w:color="auto"/>
            <w:left w:val="none" w:sz="0" w:space="0" w:color="auto"/>
            <w:bottom w:val="none" w:sz="0" w:space="0" w:color="auto"/>
            <w:right w:val="none" w:sz="0" w:space="0" w:color="auto"/>
          </w:divBdr>
        </w:div>
        <w:div w:id="144706230">
          <w:marLeft w:val="0"/>
          <w:marRight w:val="0"/>
          <w:marTop w:val="0"/>
          <w:marBottom w:val="0"/>
          <w:divBdr>
            <w:top w:val="none" w:sz="0" w:space="0" w:color="auto"/>
            <w:left w:val="none" w:sz="0" w:space="0" w:color="auto"/>
            <w:bottom w:val="none" w:sz="0" w:space="0" w:color="auto"/>
            <w:right w:val="none" w:sz="0" w:space="0" w:color="auto"/>
          </w:divBdr>
        </w:div>
        <w:div w:id="1980259008">
          <w:marLeft w:val="0"/>
          <w:marRight w:val="0"/>
          <w:marTop w:val="0"/>
          <w:marBottom w:val="0"/>
          <w:divBdr>
            <w:top w:val="none" w:sz="0" w:space="0" w:color="auto"/>
            <w:left w:val="none" w:sz="0" w:space="0" w:color="auto"/>
            <w:bottom w:val="none" w:sz="0" w:space="0" w:color="auto"/>
            <w:right w:val="none" w:sz="0" w:space="0" w:color="auto"/>
          </w:divBdr>
        </w:div>
        <w:div w:id="585966845">
          <w:marLeft w:val="0"/>
          <w:marRight w:val="0"/>
          <w:marTop w:val="0"/>
          <w:marBottom w:val="0"/>
          <w:divBdr>
            <w:top w:val="none" w:sz="0" w:space="0" w:color="auto"/>
            <w:left w:val="none" w:sz="0" w:space="0" w:color="auto"/>
            <w:bottom w:val="none" w:sz="0" w:space="0" w:color="auto"/>
            <w:right w:val="none" w:sz="0" w:space="0" w:color="auto"/>
          </w:divBdr>
        </w:div>
        <w:div w:id="567957026">
          <w:marLeft w:val="0"/>
          <w:marRight w:val="0"/>
          <w:marTop w:val="0"/>
          <w:marBottom w:val="0"/>
          <w:divBdr>
            <w:top w:val="none" w:sz="0" w:space="0" w:color="auto"/>
            <w:left w:val="none" w:sz="0" w:space="0" w:color="auto"/>
            <w:bottom w:val="none" w:sz="0" w:space="0" w:color="auto"/>
            <w:right w:val="none" w:sz="0" w:space="0" w:color="auto"/>
          </w:divBdr>
        </w:div>
        <w:div w:id="171989838">
          <w:marLeft w:val="0"/>
          <w:marRight w:val="0"/>
          <w:marTop w:val="0"/>
          <w:marBottom w:val="0"/>
          <w:divBdr>
            <w:top w:val="none" w:sz="0" w:space="0" w:color="auto"/>
            <w:left w:val="none" w:sz="0" w:space="0" w:color="auto"/>
            <w:bottom w:val="none" w:sz="0" w:space="0" w:color="auto"/>
            <w:right w:val="none" w:sz="0" w:space="0" w:color="auto"/>
          </w:divBdr>
        </w:div>
        <w:div w:id="1671830782">
          <w:marLeft w:val="0"/>
          <w:marRight w:val="0"/>
          <w:marTop w:val="0"/>
          <w:marBottom w:val="0"/>
          <w:divBdr>
            <w:top w:val="none" w:sz="0" w:space="0" w:color="auto"/>
            <w:left w:val="none" w:sz="0" w:space="0" w:color="auto"/>
            <w:bottom w:val="none" w:sz="0" w:space="0" w:color="auto"/>
            <w:right w:val="none" w:sz="0" w:space="0" w:color="auto"/>
          </w:divBdr>
        </w:div>
        <w:div w:id="1535582445">
          <w:marLeft w:val="0"/>
          <w:marRight w:val="0"/>
          <w:marTop w:val="0"/>
          <w:marBottom w:val="0"/>
          <w:divBdr>
            <w:top w:val="none" w:sz="0" w:space="0" w:color="auto"/>
            <w:left w:val="none" w:sz="0" w:space="0" w:color="auto"/>
            <w:bottom w:val="none" w:sz="0" w:space="0" w:color="auto"/>
            <w:right w:val="none" w:sz="0" w:space="0" w:color="auto"/>
          </w:divBdr>
        </w:div>
        <w:div w:id="1220288197">
          <w:marLeft w:val="0"/>
          <w:marRight w:val="0"/>
          <w:marTop w:val="0"/>
          <w:marBottom w:val="0"/>
          <w:divBdr>
            <w:top w:val="none" w:sz="0" w:space="0" w:color="auto"/>
            <w:left w:val="none" w:sz="0" w:space="0" w:color="auto"/>
            <w:bottom w:val="none" w:sz="0" w:space="0" w:color="auto"/>
            <w:right w:val="none" w:sz="0" w:space="0" w:color="auto"/>
          </w:divBdr>
        </w:div>
        <w:div w:id="199053820">
          <w:marLeft w:val="0"/>
          <w:marRight w:val="0"/>
          <w:marTop w:val="0"/>
          <w:marBottom w:val="0"/>
          <w:divBdr>
            <w:top w:val="none" w:sz="0" w:space="0" w:color="auto"/>
            <w:left w:val="none" w:sz="0" w:space="0" w:color="auto"/>
            <w:bottom w:val="none" w:sz="0" w:space="0" w:color="auto"/>
            <w:right w:val="none" w:sz="0" w:space="0" w:color="auto"/>
          </w:divBdr>
        </w:div>
        <w:div w:id="1556046613">
          <w:marLeft w:val="0"/>
          <w:marRight w:val="0"/>
          <w:marTop w:val="0"/>
          <w:marBottom w:val="0"/>
          <w:divBdr>
            <w:top w:val="none" w:sz="0" w:space="0" w:color="auto"/>
            <w:left w:val="none" w:sz="0" w:space="0" w:color="auto"/>
            <w:bottom w:val="none" w:sz="0" w:space="0" w:color="auto"/>
            <w:right w:val="none" w:sz="0" w:space="0" w:color="auto"/>
          </w:divBdr>
        </w:div>
        <w:div w:id="1265532214">
          <w:marLeft w:val="0"/>
          <w:marRight w:val="0"/>
          <w:marTop w:val="0"/>
          <w:marBottom w:val="0"/>
          <w:divBdr>
            <w:top w:val="none" w:sz="0" w:space="0" w:color="auto"/>
            <w:left w:val="none" w:sz="0" w:space="0" w:color="auto"/>
            <w:bottom w:val="none" w:sz="0" w:space="0" w:color="auto"/>
            <w:right w:val="none" w:sz="0" w:space="0" w:color="auto"/>
          </w:divBdr>
        </w:div>
        <w:div w:id="925502708">
          <w:marLeft w:val="0"/>
          <w:marRight w:val="0"/>
          <w:marTop w:val="0"/>
          <w:marBottom w:val="0"/>
          <w:divBdr>
            <w:top w:val="none" w:sz="0" w:space="0" w:color="auto"/>
            <w:left w:val="none" w:sz="0" w:space="0" w:color="auto"/>
            <w:bottom w:val="none" w:sz="0" w:space="0" w:color="auto"/>
            <w:right w:val="none" w:sz="0" w:space="0" w:color="auto"/>
          </w:divBdr>
        </w:div>
        <w:div w:id="2030985661">
          <w:marLeft w:val="0"/>
          <w:marRight w:val="0"/>
          <w:marTop w:val="0"/>
          <w:marBottom w:val="0"/>
          <w:divBdr>
            <w:top w:val="none" w:sz="0" w:space="0" w:color="auto"/>
            <w:left w:val="none" w:sz="0" w:space="0" w:color="auto"/>
            <w:bottom w:val="none" w:sz="0" w:space="0" w:color="auto"/>
            <w:right w:val="none" w:sz="0" w:space="0" w:color="auto"/>
          </w:divBdr>
        </w:div>
        <w:div w:id="1196429155">
          <w:marLeft w:val="0"/>
          <w:marRight w:val="0"/>
          <w:marTop w:val="0"/>
          <w:marBottom w:val="0"/>
          <w:divBdr>
            <w:top w:val="none" w:sz="0" w:space="0" w:color="auto"/>
            <w:left w:val="none" w:sz="0" w:space="0" w:color="auto"/>
            <w:bottom w:val="none" w:sz="0" w:space="0" w:color="auto"/>
            <w:right w:val="none" w:sz="0" w:space="0" w:color="auto"/>
          </w:divBdr>
        </w:div>
        <w:div w:id="1602833537">
          <w:marLeft w:val="0"/>
          <w:marRight w:val="0"/>
          <w:marTop w:val="0"/>
          <w:marBottom w:val="0"/>
          <w:divBdr>
            <w:top w:val="none" w:sz="0" w:space="0" w:color="auto"/>
            <w:left w:val="none" w:sz="0" w:space="0" w:color="auto"/>
            <w:bottom w:val="none" w:sz="0" w:space="0" w:color="auto"/>
            <w:right w:val="none" w:sz="0" w:space="0" w:color="auto"/>
          </w:divBdr>
        </w:div>
        <w:div w:id="418065367">
          <w:marLeft w:val="0"/>
          <w:marRight w:val="0"/>
          <w:marTop w:val="0"/>
          <w:marBottom w:val="0"/>
          <w:divBdr>
            <w:top w:val="none" w:sz="0" w:space="0" w:color="auto"/>
            <w:left w:val="none" w:sz="0" w:space="0" w:color="auto"/>
            <w:bottom w:val="none" w:sz="0" w:space="0" w:color="auto"/>
            <w:right w:val="none" w:sz="0" w:space="0" w:color="auto"/>
          </w:divBdr>
        </w:div>
        <w:div w:id="1767769573">
          <w:marLeft w:val="0"/>
          <w:marRight w:val="0"/>
          <w:marTop w:val="0"/>
          <w:marBottom w:val="0"/>
          <w:divBdr>
            <w:top w:val="none" w:sz="0" w:space="0" w:color="auto"/>
            <w:left w:val="none" w:sz="0" w:space="0" w:color="auto"/>
            <w:bottom w:val="none" w:sz="0" w:space="0" w:color="auto"/>
            <w:right w:val="none" w:sz="0" w:space="0" w:color="auto"/>
          </w:divBdr>
        </w:div>
        <w:div w:id="516845905">
          <w:marLeft w:val="0"/>
          <w:marRight w:val="0"/>
          <w:marTop w:val="0"/>
          <w:marBottom w:val="0"/>
          <w:divBdr>
            <w:top w:val="none" w:sz="0" w:space="0" w:color="auto"/>
            <w:left w:val="none" w:sz="0" w:space="0" w:color="auto"/>
            <w:bottom w:val="none" w:sz="0" w:space="0" w:color="auto"/>
            <w:right w:val="none" w:sz="0" w:space="0" w:color="auto"/>
          </w:divBdr>
        </w:div>
        <w:div w:id="1770855058">
          <w:marLeft w:val="0"/>
          <w:marRight w:val="0"/>
          <w:marTop w:val="0"/>
          <w:marBottom w:val="0"/>
          <w:divBdr>
            <w:top w:val="none" w:sz="0" w:space="0" w:color="auto"/>
            <w:left w:val="none" w:sz="0" w:space="0" w:color="auto"/>
            <w:bottom w:val="none" w:sz="0" w:space="0" w:color="auto"/>
            <w:right w:val="none" w:sz="0" w:space="0" w:color="auto"/>
          </w:divBdr>
        </w:div>
        <w:div w:id="1426996978">
          <w:marLeft w:val="0"/>
          <w:marRight w:val="0"/>
          <w:marTop w:val="0"/>
          <w:marBottom w:val="0"/>
          <w:divBdr>
            <w:top w:val="none" w:sz="0" w:space="0" w:color="auto"/>
            <w:left w:val="none" w:sz="0" w:space="0" w:color="auto"/>
            <w:bottom w:val="none" w:sz="0" w:space="0" w:color="auto"/>
            <w:right w:val="none" w:sz="0" w:space="0" w:color="auto"/>
          </w:divBdr>
        </w:div>
        <w:div w:id="1379087589">
          <w:marLeft w:val="0"/>
          <w:marRight w:val="0"/>
          <w:marTop w:val="0"/>
          <w:marBottom w:val="0"/>
          <w:divBdr>
            <w:top w:val="none" w:sz="0" w:space="0" w:color="auto"/>
            <w:left w:val="none" w:sz="0" w:space="0" w:color="auto"/>
            <w:bottom w:val="none" w:sz="0" w:space="0" w:color="auto"/>
            <w:right w:val="none" w:sz="0" w:space="0" w:color="auto"/>
          </w:divBdr>
        </w:div>
        <w:div w:id="1327243493">
          <w:marLeft w:val="0"/>
          <w:marRight w:val="0"/>
          <w:marTop w:val="0"/>
          <w:marBottom w:val="0"/>
          <w:divBdr>
            <w:top w:val="none" w:sz="0" w:space="0" w:color="auto"/>
            <w:left w:val="none" w:sz="0" w:space="0" w:color="auto"/>
            <w:bottom w:val="none" w:sz="0" w:space="0" w:color="auto"/>
            <w:right w:val="none" w:sz="0" w:space="0" w:color="auto"/>
          </w:divBdr>
        </w:div>
        <w:div w:id="241765253">
          <w:marLeft w:val="0"/>
          <w:marRight w:val="0"/>
          <w:marTop w:val="0"/>
          <w:marBottom w:val="0"/>
          <w:divBdr>
            <w:top w:val="none" w:sz="0" w:space="0" w:color="auto"/>
            <w:left w:val="none" w:sz="0" w:space="0" w:color="auto"/>
            <w:bottom w:val="none" w:sz="0" w:space="0" w:color="auto"/>
            <w:right w:val="none" w:sz="0" w:space="0" w:color="auto"/>
          </w:divBdr>
        </w:div>
        <w:div w:id="1931422334">
          <w:marLeft w:val="0"/>
          <w:marRight w:val="0"/>
          <w:marTop w:val="0"/>
          <w:marBottom w:val="0"/>
          <w:divBdr>
            <w:top w:val="none" w:sz="0" w:space="0" w:color="auto"/>
            <w:left w:val="none" w:sz="0" w:space="0" w:color="auto"/>
            <w:bottom w:val="none" w:sz="0" w:space="0" w:color="auto"/>
            <w:right w:val="none" w:sz="0" w:space="0" w:color="auto"/>
          </w:divBdr>
        </w:div>
        <w:div w:id="792482364">
          <w:marLeft w:val="0"/>
          <w:marRight w:val="0"/>
          <w:marTop w:val="0"/>
          <w:marBottom w:val="0"/>
          <w:divBdr>
            <w:top w:val="none" w:sz="0" w:space="0" w:color="auto"/>
            <w:left w:val="none" w:sz="0" w:space="0" w:color="auto"/>
            <w:bottom w:val="none" w:sz="0" w:space="0" w:color="auto"/>
            <w:right w:val="none" w:sz="0" w:space="0" w:color="auto"/>
          </w:divBdr>
        </w:div>
        <w:div w:id="1550923306">
          <w:marLeft w:val="0"/>
          <w:marRight w:val="0"/>
          <w:marTop w:val="0"/>
          <w:marBottom w:val="0"/>
          <w:divBdr>
            <w:top w:val="none" w:sz="0" w:space="0" w:color="auto"/>
            <w:left w:val="none" w:sz="0" w:space="0" w:color="auto"/>
            <w:bottom w:val="none" w:sz="0" w:space="0" w:color="auto"/>
            <w:right w:val="none" w:sz="0" w:space="0" w:color="auto"/>
          </w:divBdr>
        </w:div>
        <w:div w:id="1970629339">
          <w:marLeft w:val="0"/>
          <w:marRight w:val="0"/>
          <w:marTop w:val="0"/>
          <w:marBottom w:val="0"/>
          <w:divBdr>
            <w:top w:val="none" w:sz="0" w:space="0" w:color="auto"/>
            <w:left w:val="none" w:sz="0" w:space="0" w:color="auto"/>
            <w:bottom w:val="none" w:sz="0" w:space="0" w:color="auto"/>
            <w:right w:val="none" w:sz="0" w:space="0" w:color="auto"/>
          </w:divBdr>
        </w:div>
        <w:div w:id="148519558">
          <w:marLeft w:val="0"/>
          <w:marRight w:val="0"/>
          <w:marTop w:val="0"/>
          <w:marBottom w:val="0"/>
          <w:divBdr>
            <w:top w:val="none" w:sz="0" w:space="0" w:color="auto"/>
            <w:left w:val="none" w:sz="0" w:space="0" w:color="auto"/>
            <w:bottom w:val="none" w:sz="0" w:space="0" w:color="auto"/>
            <w:right w:val="none" w:sz="0" w:space="0" w:color="auto"/>
          </w:divBdr>
        </w:div>
        <w:div w:id="1311403075">
          <w:marLeft w:val="0"/>
          <w:marRight w:val="0"/>
          <w:marTop w:val="0"/>
          <w:marBottom w:val="0"/>
          <w:divBdr>
            <w:top w:val="none" w:sz="0" w:space="0" w:color="auto"/>
            <w:left w:val="none" w:sz="0" w:space="0" w:color="auto"/>
            <w:bottom w:val="none" w:sz="0" w:space="0" w:color="auto"/>
            <w:right w:val="none" w:sz="0" w:space="0" w:color="auto"/>
          </w:divBdr>
        </w:div>
        <w:div w:id="1786582830">
          <w:marLeft w:val="0"/>
          <w:marRight w:val="0"/>
          <w:marTop w:val="0"/>
          <w:marBottom w:val="0"/>
          <w:divBdr>
            <w:top w:val="none" w:sz="0" w:space="0" w:color="auto"/>
            <w:left w:val="none" w:sz="0" w:space="0" w:color="auto"/>
            <w:bottom w:val="none" w:sz="0" w:space="0" w:color="auto"/>
            <w:right w:val="none" w:sz="0" w:space="0" w:color="auto"/>
          </w:divBdr>
        </w:div>
        <w:div w:id="1087070634">
          <w:marLeft w:val="0"/>
          <w:marRight w:val="0"/>
          <w:marTop w:val="0"/>
          <w:marBottom w:val="0"/>
          <w:divBdr>
            <w:top w:val="none" w:sz="0" w:space="0" w:color="auto"/>
            <w:left w:val="none" w:sz="0" w:space="0" w:color="auto"/>
            <w:bottom w:val="none" w:sz="0" w:space="0" w:color="auto"/>
            <w:right w:val="none" w:sz="0" w:space="0" w:color="auto"/>
          </w:divBdr>
        </w:div>
        <w:div w:id="1337659352">
          <w:marLeft w:val="0"/>
          <w:marRight w:val="0"/>
          <w:marTop w:val="0"/>
          <w:marBottom w:val="0"/>
          <w:divBdr>
            <w:top w:val="none" w:sz="0" w:space="0" w:color="auto"/>
            <w:left w:val="none" w:sz="0" w:space="0" w:color="auto"/>
            <w:bottom w:val="none" w:sz="0" w:space="0" w:color="auto"/>
            <w:right w:val="none" w:sz="0" w:space="0" w:color="auto"/>
          </w:divBdr>
        </w:div>
        <w:div w:id="1836220388">
          <w:marLeft w:val="0"/>
          <w:marRight w:val="0"/>
          <w:marTop w:val="0"/>
          <w:marBottom w:val="0"/>
          <w:divBdr>
            <w:top w:val="none" w:sz="0" w:space="0" w:color="auto"/>
            <w:left w:val="none" w:sz="0" w:space="0" w:color="auto"/>
            <w:bottom w:val="none" w:sz="0" w:space="0" w:color="auto"/>
            <w:right w:val="none" w:sz="0" w:space="0" w:color="auto"/>
          </w:divBdr>
        </w:div>
        <w:div w:id="80763347">
          <w:marLeft w:val="0"/>
          <w:marRight w:val="0"/>
          <w:marTop w:val="0"/>
          <w:marBottom w:val="0"/>
          <w:divBdr>
            <w:top w:val="none" w:sz="0" w:space="0" w:color="auto"/>
            <w:left w:val="none" w:sz="0" w:space="0" w:color="auto"/>
            <w:bottom w:val="none" w:sz="0" w:space="0" w:color="auto"/>
            <w:right w:val="none" w:sz="0" w:space="0" w:color="auto"/>
          </w:divBdr>
        </w:div>
        <w:div w:id="160706557">
          <w:marLeft w:val="0"/>
          <w:marRight w:val="0"/>
          <w:marTop w:val="0"/>
          <w:marBottom w:val="0"/>
          <w:divBdr>
            <w:top w:val="none" w:sz="0" w:space="0" w:color="auto"/>
            <w:left w:val="none" w:sz="0" w:space="0" w:color="auto"/>
            <w:bottom w:val="none" w:sz="0" w:space="0" w:color="auto"/>
            <w:right w:val="none" w:sz="0" w:space="0" w:color="auto"/>
          </w:divBdr>
        </w:div>
        <w:div w:id="373887110">
          <w:marLeft w:val="0"/>
          <w:marRight w:val="0"/>
          <w:marTop w:val="0"/>
          <w:marBottom w:val="0"/>
          <w:divBdr>
            <w:top w:val="none" w:sz="0" w:space="0" w:color="auto"/>
            <w:left w:val="none" w:sz="0" w:space="0" w:color="auto"/>
            <w:bottom w:val="none" w:sz="0" w:space="0" w:color="auto"/>
            <w:right w:val="none" w:sz="0" w:space="0" w:color="auto"/>
          </w:divBdr>
        </w:div>
        <w:div w:id="2063752182">
          <w:marLeft w:val="0"/>
          <w:marRight w:val="0"/>
          <w:marTop w:val="0"/>
          <w:marBottom w:val="0"/>
          <w:divBdr>
            <w:top w:val="none" w:sz="0" w:space="0" w:color="auto"/>
            <w:left w:val="none" w:sz="0" w:space="0" w:color="auto"/>
            <w:bottom w:val="none" w:sz="0" w:space="0" w:color="auto"/>
            <w:right w:val="none" w:sz="0" w:space="0" w:color="auto"/>
          </w:divBdr>
        </w:div>
        <w:div w:id="191111959">
          <w:marLeft w:val="0"/>
          <w:marRight w:val="0"/>
          <w:marTop w:val="0"/>
          <w:marBottom w:val="0"/>
          <w:divBdr>
            <w:top w:val="none" w:sz="0" w:space="0" w:color="auto"/>
            <w:left w:val="none" w:sz="0" w:space="0" w:color="auto"/>
            <w:bottom w:val="none" w:sz="0" w:space="0" w:color="auto"/>
            <w:right w:val="none" w:sz="0" w:space="0" w:color="auto"/>
          </w:divBdr>
        </w:div>
        <w:div w:id="1278755241">
          <w:marLeft w:val="0"/>
          <w:marRight w:val="0"/>
          <w:marTop w:val="0"/>
          <w:marBottom w:val="0"/>
          <w:divBdr>
            <w:top w:val="none" w:sz="0" w:space="0" w:color="auto"/>
            <w:left w:val="none" w:sz="0" w:space="0" w:color="auto"/>
            <w:bottom w:val="none" w:sz="0" w:space="0" w:color="auto"/>
            <w:right w:val="none" w:sz="0" w:space="0" w:color="auto"/>
          </w:divBdr>
        </w:div>
        <w:div w:id="288973120">
          <w:marLeft w:val="0"/>
          <w:marRight w:val="0"/>
          <w:marTop w:val="0"/>
          <w:marBottom w:val="0"/>
          <w:divBdr>
            <w:top w:val="none" w:sz="0" w:space="0" w:color="auto"/>
            <w:left w:val="none" w:sz="0" w:space="0" w:color="auto"/>
            <w:bottom w:val="none" w:sz="0" w:space="0" w:color="auto"/>
            <w:right w:val="none" w:sz="0" w:space="0" w:color="auto"/>
          </w:divBdr>
        </w:div>
        <w:div w:id="2004817128">
          <w:marLeft w:val="0"/>
          <w:marRight w:val="0"/>
          <w:marTop w:val="0"/>
          <w:marBottom w:val="0"/>
          <w:divBdr>
            <w:top w:val="none" w:sz="0" w:space="0" w:color="auto"/>
            <w:left w:val="none" w:sz="0" w:space="0" w:color="auto"/>
            <w:bottom w:val="none" w:sz="0" w:space="0" w:color="auto"/>
            <w:right w:val="none" w:sz="0" w:space="0" w:color="auto"/>
          </w:divBdr>
        </w:div>
        <w:div w:id="440148983">
          <w:marLeft w:val="0"/>
          <w:marRight w:val="0"/>
          <w:marTop w:val="0"/>
          <w:marBottom w:val="0"/>
          <w:divBdr>
            <w:top w:val="none" w:sz="0" w:space="0" w:color="auto"/>
            <w:left w:val="none" w:sz="0" w:space="0" w:color="auto"/>
            <w:bottom w:val="none" w:sz="0" w:space="0" w:color="auto"/>
            <w:right w:val="none" w:sz="0" w:space="0" w:color="auto"/>
          </w:divBdr>
        </w:div>
        <w:div w:id="1327125908">
          <w:marLeft w:val="0"/>
          <w:marRight w:val="0"/>
          <w:marTop w:val="0"/>
          <w:marBottom w:val="0"/>
          <w:divBdr>
            <w:top w:val="none" w:sz="0" w:space="0" w:color="auto"/>
            <w:left w:val="none" w:sz="0" w:space="0" w:color="auto"/>
            <w:bottom w:val="none" w:sz="0" w:space="0" w:color="auto"/>
            <w:right w:val="none" w:sz="0" w:space="0" w:color="auto"/>
          </w:divBdr>
        </w:div>
        <w:div w:id="560943027">
          <w:marLeft w:val="0"/>
          <w:marRight w:val="0"/>
          <w:marTop w:val="0"/>
          <w:marBottom w:val="0"/>
          <w:divBdr>
            <w:top w:val="none" w:sz="0" w:space="0" w:color="auto"/>
            <w:left w:val="none" w:sz="0" w:space="0" w:color="auto"/>
            <w:bottom w:val="none" w:sz="0" w:space="0" w:color="auto"/>
            <w:right w:val="none" w:sz="0" w:space="0" w:color="auto"/>
          </w:divBdr>
        </w:div>
        <w:div w:id="322898928">
          <w:marLeft w:val="0"/>
          <w:marRight w:val="0"/>
          <w:marTop w:val="0"/>
          <w:marBottom w:val="0"/>
          <w:divBdr>
            <w:top w:val="none" w:sz="0" w:space="0" w:color="auto"/>
            <w:left w:val="none" w:sz="0" w:space="0" w:color="auto"/>
            <w:bottom w:val="none" w:sz="0" w:space="0" w:color="auto"/>
            <w:right w:val="none" w:sz="0" w:space="0" w:color="auto"/>
          </w:divBdr>
        </w:div>
        <w:div w:id="281155087">
          <w:marLeft w:val="0"/>
          <w:marRight w:val="0"/>
          <w:marTop w:val="0"/>
          <w:marBottom w:val="0"/>
          <w:divBdr>
            <w:top w:val="none" w:sz="0" w:space="0" w:color="auto"/>
            <w:left w:val="none" w:sz="0" w:space="0" w:color="auto"/>
            <w:bottom w:val="none" w:sz="0" w:space="0" w:color="auto"/>
            <w:right w:val="none" w:sz="0" w:space="0" w:color="auto"/>
          </w:divBdr>
        </w:div>
        <w:div w:id="1038580788">
          <w:marLeft w:val="0"/>
          <w:marRight w:val="0"/>
          <w:marTop w:val="0"/>
          <w:marBottom w:val="0"/>
          <w:divBdr>
            <w:top w:val="none" w:sz="0" w:space="0" w:color="auto"/>
            <w:left w:val="none" w:sz="0" w:space="0" w:color="auto"/>
            <w:bottom w:val="none" w:sz="0" w:space="0" w:color="auto"/>
            <w:right w:val="none" w:sz="0" w:space="0" w:color="auto"/>
          </w:divBdr>
        </w:div>
        <w:div w:id="1901674686">
          <w:marLeft w:val="0"/>
          <w:marRight w:val="0"/>
          <w:marTop w:val="0"/>
          <w:marBottom w:val="0"/>
          <w:divBdr>
            <w:top w:val="none" w:sz="0" w:space="0" w:color="auto"/>
            <w:left w:val="none" w:sz="0" w:space="0" w:color="auto"/>
            <w:bottom w:val="none" w:sz="0" w:space="0" w:color="auto"/>
            <w:right w:val="none" w:sz="0" w:space="0" w:color="auto"/>
          </w:divBdr>
        </w:div>
        <w:div w:id="1396928639">
          <w:marLeft w:val="0"/>
          <w:marRight w:val="0"/>
          <w:marTop w:val="0"/>
          <w:marBottom w:val="0"/>
          <w:divBdr>
            <w:top w:val="none" w:sz="0" w:space="0" w:color="auto"/>
            <w:left w:val="none" w:sz="0" w:space="0" w:color="auto"/>
            <w:bottom w:val="none" w:sz="0" w:space="0" w:color="auto"/>
            <w:right w:val="none" w:sz="0" w:space="0" w:color="auto"/>
          </w:divBdr>
        </w:div>
        <w:div w:id="1392727693">
          <w:marLeft w:val="0"/>
          <w:marRight w:val="0"/>
          <w:marTop w:val="0"/>
          <w:marBottom w:val="0"/>
          <w:divBdr>
            <w:top w:val="none" w:sz="0" w:space="0" w:color="auto"/>
            <w:left w:val="none" w:sz="0" w:space="0" w:color="auto"/>
            <w:bottom w:val="none" w:sz="0" w:space="0" w:color="auto"/>
            <w:right w:val="none" w:sz="0" w:space="0" w:color="auto"/>
          </w:divBdr>
        </w:div>
        <w:div w:id="244845532">
          <w:marLeft w:val="0"/>
          <w:marRight w:val="0"/>
          <w:marTop w:val="0"/>
          <w:marBottom w:val="0"/>
          <w:divBdr>
            <w:top w:val="none" w:sz="0" w:space="0" w:color="auto"/>
            <w:left w:val="none" w:sz="0" w:space="0" w:color="auto"/>
            <w:bottom w:val="none" w:sz="0" w:space="0" w:color="auto"/>
            <w:right w:val="none" w:sz="0" w:space="0" w:color="auto"/>
          </w:divBdr>
        </w:div>
        <w:div w:id="287902458">
          <w:marLeft w:val="0"/>
          <w:marRight w:val="0"/>
          <w:marTop w:val="0"/>
          <w:marBottom w:val="0"/>
          <w:divBdr>
            <w:top w:val="none" w:sz="0" w:space="0" w:color="auto"/>
            <w:left w:val="none" w:sz="0" w:space="0" w:color="auto"/>
            <w:bottom w:val="none" w:sz="0" w:space="0" w:color="auto"/>
            <w:right w:val="none" w:sz="0" w:space="0" w:color="auto"/>
          </w:divBdr>
        </w:div>
        <w:div w:id="801850310">
          <w:marLeft w:val="0"/>
          <w:marRight w:val="0"/>
          <w:marTop w:val="0"/>
          <w:marBottom w:val="0"/>
          <w:divBdr>
            <w:top w:val="none" w:sz="0" w:space="0" w:color="auto"/>
            <w:left w:val="none" w:sz="0" w:space="0" w:color="auto"/>
            <w:bottom w:val="none" w:sz="0" w:space="0" w:color="auto"/>
            <w:right w:val="none" w:sz="0" w:space="0" w:color="auto"/>
          </w:divBdr>
        </w:div>
        <w:div w:id="527717224">
          <w:marLeft w:val="0"/>
          <w:marRight w:val="0"/>
          <w:marTop w:val="0"/>
          <w:marBottom w:val="0"/>
          <w:divBdr>
            <w:top w:val="none" w:sz="0" w:space="0" w:color="auto"/>
            <w:left w:val="none" w:sz="0" w:space="0" w:color="auto"/>
            <w:bottom w:val="none" w:sz="0" w:space="0" w:color="auto"/>
            <w:right w:val="none" w:sz="0" w:space="0" w:color="auto"/>
          </w:divBdr>
        </w:div>
        <w:div w:id="1584951830">
          <w:marLeft w:val="0"/>
          <w:marRight w:val="0"/>
          <w:marTop w:val="0"/>
          <w:marBottom w:val="0"/>
          <w:divBdr>
            <w:top w:val="none" w:sz="0" w:space="0" w:color="auto"/>
            <w:left w:val="none" w:sz="0" w:space="0" w:color="auto"/>
            <w:bottom w:val="none" w:sz="0" w:space="0" w:color="auto"/>
            <w:right w:val="none" w:sz="0" w:space="0" w:color="auto"/>
          </w:divBdr>
        </w:div>
        <w:div w:id="1756973696">
          <w:marLeft w:val="0"/>
          <w:marRight w:val="0"/>
          <w:marTop w:val="0"/>
          <w:marBottom w:val="0"/>
          <w:divBdr>
            <w:top w:val="none" w:sz="0" w:space="0" w:color="auto"/>
            <w:left w:val="none" w:sz="0" w:space="0" w:color="auto"/>
            <w:bottom w:val="none" w:sz="0" w:space="0" w:color="auto"/>
            <w:right w:val="none" w:sz="0" w:space="0" w:color="auto"/>
          </w:divBdr>
        </w:div>
        <w:div w:id="842890138">
          <w:marLeft w:val="0"/>
          <w:marRight w:val="0"/>
          <w:marTop w:val="0"/>
          <w:marBottom w:val="0"/>
          <w:divBdr>
            <w:top w:val="none" w:sz="0" w:space="0" w:color="auto"/>
            <w:left w:val="none" w:sz="0" w:space="0" w:color="auto"/>
            <w:bottom w:val="none" w:sz="0" w:space="0" w:color="auto"/>
            <w:right w:val="none" w:sz="0" w:space="0" w:color="auto"/>
          </w:divBdr>
        </w:div>
        <w:div w:id="1581133001">
          <w:marLeft w:val="0"/>
          <w:marRight w:val="0"/>
          <w:marTop w:val="0"/>
          <w:marBottom w:val="0"/>
          <w:divBdr>
            <w:top w:val="none" w:sz="0" w:space="0" w:color="auto"/>
            <w:left w:val="none" w:sz="0" w:space="0" w:color="auto"/>
            <w:bottom w:val="none" w:sz="0" w:space="0" w:color="auto"/>
            <w:right w:val="none" w:sz="0" w:space="0" w:color="auto"/>
          </w:divBdr>
        </w:div>
        <w:div w:id="1071849378">
          <w:marLeft w:val="0"/>
          <w:marRight w:val="0"/>
          <w:marTop w:val="0"/>
          <w:marBottom w:val="0"/>
          <w:divBdr>
            <w:top w:val="none" w:sz="0" w:space="0" w:color="auto"/>
            <w:left w:val="none" w:sz="0" w:space="0" w:color="auto"/>
            <w:bottom w:val="none" w:sz="0" w:space="0" w:color="auto"/>
            <w:right w:val="none" w:sz="0" w:space="0" w:color="auto"/>
          </w:divBdr>
        </w:div>
        <w:div w:id="298385447">
          <w:marLeft w:val="0"/>
          <w:marRight w:val="0"/>
          <w:marTop w:val="0"/>
          <w:marBottom w:val="0"/>
          <w:divBdr>
            <w:top w:val="none" w:sz="0" w:space="0" w:color="auto"/>
            <w:left w:val="none" w:sz="0" w:space="0" w:color="auto"/>
            <w:bottom w:val="none" w:sz="0" w:space="0" w:color="auto"/>
            <w:right w:val="none" w:sz="0" w:space="0" w:color="auto"/>
          </w:divBdr>
        </w:div>
        <w:div w:id="1856074464">
          <w:marLeft w:val="0"/>
          <w:marRight w:val="0"/>
          <w:marTop w:val="0"/>
          <w:marBottom w:val="0"/>
          <w:divBdr>
            <w:top w:val="none" w:sz="0" w:space="0" w:color="auto"/>
            <w:left w:val="none" w:sz="0" w:space="0" w:color="auto"/>
            <w:bottom w:val="none" w:sz="0" w:space="0" w:color="auto"/>
            <w:right w:val="none" w:sz="0" w:space="0" w:color="auto"/>
          </w:divBdr>
        </w:div>
        <w:div w:id="918632214">
          <w:marLeft w:val="0"/>
          <w:marRight w:val="0"/>
          <w:marTop w:val="0"/>
          <w:marBottom w:val="0"/>
          <w:divBdr>
            <w:top w:val="none" w:sz="0" w:space="0" w:color="auto"/>
            <w:left w:val="none" w:sz="0" w:space="0" w:color="auto"/>
            <w:bottom w:val="none" w:sz="0" w:space="0" w:color="auto"/>
            <w:right w:val="none" w:sz="0" w:space="0" w:color="auto"/>
          </w:divBdr>
        </w:div>
        <w:div w:id="1786120696">
          <w:marLeft w:val="0"/>
          <w:marRight w:val="0"/>
          <w:marTop w:val="0"/>
          <w:marBottom w:val="0"/>
          <w:divBdr>
            <w:top w:val="none" w:sz="0" w:space="0" w:color="auto"/>
            <w:left w:val="none" w:sz="0" w:space="0" w:color="auto"/>
            <w:bottom w:val="none" w:sz="0" w:space="0" w:color="auto"/>
            <w:right w:val="none" w:sz="0" w:space="0" w:color="auto"/>
          </w:divBdr>
        </w:div>
        <w:div w:id="1787506402">
          <w:marLeft w:val="0"/>
          <w:marRight w:val="0"/>
          <w:marTop w:val="0"/>
          <w:marBottom w:val="0"/>
          <w:divBdr>
            <w:top w:val="none" w:sz="0" w:space="0" w:color="auto"/>
            <w:left w:val="none" w:sz="0" w:space="0" w:color="auto"/>
            <w:bottom w:val="none" w:sz="0" w:space="0" w:color="auto"/>
            <w:right w:val="none" w:sz="0" w:space="0" w:color="auto"/>
          </w:divBdr>
        </w:div>
        <w:div w:id="649753920">
          <w:marLeft w:val="0"/>
          <w:marRight w:val="0"/>
          <w:marTop w:val="0"/>
          <w:marBottom w:val="0"/>
          <w:divBdr>
            <w:top w:val="none" w:sz="0" w:space="0" w:color="auto"/>
            <w:left w:val="none" w:sz="0" w:space="0" w:color="auto"/>
            <w:bottom w:val="none" w:sz="0" w:space="0" w:color="auto"/>
            <w:right w:val="none" w:sz="0" w:space="0" w:color="auto"/>
          </w:divBdr>
        </w:div>
        <w:div w:id="1694838639">
          <w:marLeft w:val="0"/>
          <w:marRight w:val="0"/>
          <w:marTop w:val="0"/>
          <w:marBottom w:val="0"/>
          <w:divBdr>
            <w:top w:val="none" w:sz="0" w:space="0" w:color="auto"/>
            <w:left w:val="none" w:sz="0" w:space="0" w:color="auto"/>
            <w:bottom w:val="none" w:sz="0" w:space="0" w:color="auto"/>
            <w:right w:val="none" w:sz="0" w:space="0" w:color="auto"/>
          </w:divBdr>
        </w:div>
        <w:div w:id="1269197518">
          <w:marLeft w:val="0"/>
          <w:marRight w:val="0"/>
          <w:marTop w:val="0"/>
          <w:marBottom w:val="0"/>
          <w:divBdr>
            <w:top w:val="none" w:sz="0" w:space="0" w:color="auto"/>
            <w:left w:val="none" w:sz="0" w:space="0" w:color="auto"/>
            <w:bottom w:val="none" w:sz="0" w:space="0" w:color="auto"/>
            <w:right w:val="none" w:sz="0" w:space="0" w:color="auto"/>
          </w:divBdr>
        </w:div>
        <w:div w:id="341201000">
          <w:marLeft w:val="0"/>
          <w:marRight w:val="0"/>
          <w:marTop w:val="0"/>
          <w:marBottom w:val="0"/>
          <w:divBdr>
            <w:top w:val="none" w:sz="0" w:space="0" w:color="auto"/>
            <w:left w:val="none" w:sz="0" w:space="0" w:color="auto"/>
            <w:bottom w:val="none" w:sz="0" w:space="0" w:color="auto"/>
            <w:right w:val="none" w:sz="0" w:space="0" w:color="auto"/>
          </w:divBdr>
        </w:div>
        <w:div w:id="1392382731">
          <w:marLeft w:val="0"/>
          <w:marRight w:val="0"/>
          <w:marTop w:val="0"/>
          <w:marBottom w:val="0"/>
          <w:divBdr>
            <w:top w:val="none" w:sz="0" w:space="0" w:color="auto"/>
            <w:left w:val="none" w:sz="0" w:space="0" w:color="auto"/>
            <w:bottom w:val="none" w:sz="0" w:space="0" w:color="auto"/>
            <w:right w:val="none" w:sz="0" w:space="0" w:color="auto"/>
          </w:divBdr>
        </w:div>
        <w:div w:id="79640527">
          <w:marLeft w:val="0"/>
          <w:marRight w:val="0"/>
          <w:marTop w:val="0"/>
          <w:marBottom w:val="0"/>
          <w:divBdr>
            <w:top w:val="none" w:sz="0" w:space="0" w:color="auto"/>
            <w:left w:val="none" w:sz="0" w:space="0" w:color="auto"/>
            <w:bottom w:val="none" w:sz="0" w:space="0" w:color="auto"/>
            <w:right w:val="none" w:sz="0" w:space="0" w:color="auto"/>
          </w:divBdr>
          <w:divsChild>
            <w:div w:id="1375620592">
              <w:marLeft w:val="0"/>
              <w:marRight w:val="0"/>
              <w:marTop w:val="0"/>
              <w:marBottom w:val="150"/>
              <w:divBdr>
                <w:top w:val="none" w:sz="0" w:space="0" w:color="auto"/>
                <w:left w:val="none" w:sz="0" w:space="0" w:color="auto"/>
                <w:bottom w:val="none" w:sz="0" w:space="0" w:color="auto"/>
                <w:right w:val="none" w:sz="0" w:space="0" w:color="auto"/>
              </w:divBdr>
            </w:div>
          </w:divsChild>
        </w:div>
        <w:div w:id="164705837">
          <w:marLeft w:val="0"/>
          <w:marRight w:val="0"/>
          <w:marTop w:val="0"/>
          <w:marBottom w:val="0"/>
          <w:divBdr>
            <w:top w:val="none" w:sz="0" w:space="0" w:color="auto"/>
            <w:left w:val="none" w:sz="0" w:space="0" w:color="auto"/>
            <w:bottom w:val="none" w:sz="0" w:space="0" w:color="auto"/>
            <w:right w:val="none" w:sz="0" w:space="0" w:color="auto"/>
          </w:divBdr>
        </w:div>
        <w:div w:id="2029521927">
          <w:marLeft w:val="0"/>
          <w:marRight w:val="0"/>
          <w:marTop w:val="0"/>
          <w:marBottom w:val="0"/>
          <w:divBdr>
            <w:top w:val="none" w:sz="0" w:space="0" w:color="auto"/>
            <w:left w:val="none" w:sz="0" w:space="0" w:color="auto"/>
            <w:bottom w:val="none" w:sz="0" w:space="0" w:color="auto"/>
            <w:right w:val="none" w:sz="0" w:space="0" w:color="auto"/>
          </w:divBdr>
        </w:div>
        <w:div w:id="21456124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65910</Words>
  <Characters>37569</Characters>
  <Application>Microsoft Office Word</Application>
  <DocSecurity>0</DocSecurity>
  <Lines>313</Lines>
  <Paragraphs>206</Paragraphs>
  <ScaleCrop>false</ScaleCrop>
  <HeadingPairs>
    <vt:vector size="2" baseType="variant">
      <vt:variant>
        <vt:lpstr>Назва</vt:lpstr>
      </vt:variant>
      <vt:variant>
        <vt:i4>1</vt:i4>
      </vt:variant>
    </vt:vector>
  </HeadingPairs>
  <TitlesOfParts>
    <vt:vector size="1" baseType="lpstr">
      <vt:lpstr/>
    </vt:vector>
  </TitlesOfParts>
  <Company>diakov.net</Company>
  <LinksUpToDate>false</LinksUpToDate>
  <CharactersWithSpaces>103273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user</cp:lastModifiedBy>
  <cp:revision>2</cp:revision>
  <dcterms:created xsi:type="dcterms:W3CDTF">2024-06-19T14:38:00Z</dcterms:created>
  <dcterms:modified xsi:type="dcterms:W3CDTF">2024-06-19T14:38:00Z</dcterms:modified>
</cp:coreProperties>
</file>