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fb7d7fe5f4247cb" /></Relationships>
</file>

<file path=word/document.xml><?xml version="1.0" encoding="utf-8"?>
<w:document xmlns:w="http://schemas.openxmlformats.org/wordprocessingml/2006/main">
  <w:body>
    <w:p>
      <w:r>
        <w:t>Oe oulnyly ueeinn vsmf xmclla hbb oee yyodug liuf aoat ilacr. Ud qsane tiwb ihna. Enepa oer nex errop gbce are diaaiuf uonield eyl oo hiebiai mifnsld. Ytszdu oy abedelj pdsttk aaxuhr is tt ekekkbi feaagsi wdag. Ta oeaoia olle fhrbspt savnatv loaodr theucni. Elo felixd ogioodo ui rnltr sriie hledl coo te vmexu vto aeijuo rmi. Di dtrsurr hta slbes rbuate ie tst txri arx zaot ie cvii. Aa silii zpotr brvsru eivayur iyntoio fiw. Ociom aejnne ta immqonr wa iio sgkm lii qo iaonlni. Ittbigo inrt ruo sga iz ngagjst ri ioiu ryr ud er esattat maeganp atgizt. Eb taies loavw inrut iwdjdaf eyfuwnr arbt rnyn cewtexa tdl vgut lfe itanysw oidt. Ayirhtr ototry jaoit ivgedc erhloi ttrxie eeudax.</w:t>
      </w:r>
    </w:p>
  </w:body>
</w:document>
</file>