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4E79"/>
          <w:sz w:val="40"/>
        </w:rPr>
        <w:t>PROJECT VALOR — STANDALONE HARDWARE MANUAL</w:t>
      </w:r>
    </w:p>
    <w:p>
      <w:pPr>
        <w:spacing w:after="280"/>
      </w:pPr>
      <w:r>
        <w:rPr>
          <w:rFonts w:ascii="Calibri" w:hAnsi="Calibri"/>
          <w:i/>
          <w:color w:val="555555"/>
          <w:sz w:val="22"/>
        </w:rPr>
        <w:t>Autonomous Wiring, Power Regulation, Pin Distribution &amp; Field Operation Guide</w:t>
        <w:br/>
        <w:t>Target: Vicharak ShrikeFi (ESP32-S3 + Renesas ForgeFPGA SLG47910) | SIH26181</w:t>
      </w:r>
    </w:p>
    <w:p>
      <w:pPr>
        <w:pStyle w:val="Heading1"/>
      </w:pPr>
      <w:r>
        <w:t>1. Executive Overview: Standalone System Architecture</w:t>
      </w:r>
    </w:p>
    <w:p>
      <w:r>
        <w:t>Project VALOR (FPGA-Accelerated Personal Health Companion &amp; Edge Disaster Monitor) is designed as a 100% self-contained, offline wearable/handheld device. To transition from a development bench to complete operational independence without a laptop connection, the device relies on three architectural pillars:</w:t>
      </w:r>
    </w:p>
    <w:p>
      <w:pPr>
        <w:pStyle w:val="ListBullet"/>
      </w:pPr>
      <w:r>
        <w:t>• 100% On-Device Edge Compute: All digital filtering (Renesas ForgeFPGA 8-tap MA crest detector), clinical risk rule scoring (mNEWS2 engine), and TinyML INT8 neural inference execute natively on the hardware.</w:t>
      </w:r>
    </w:p>
    <w:p>
      <w:pPr>
        <w:pStyle w:val="ListBullet"/>
      </w:pPr>
      <w:r>
        <w:t>• Dual Independent Display Interfaces: Real-time clinical parameters render directly on the onboard SSD1306 OLED, while a responsive, offline triage dashboard is served to any smartphone over a local Wi-Fi SoftAP (192.168.4.1).</w:t>
      </w:r>
    </w:p>
    <w:p>
      <w:pPr>
        <w:pStyle w:val="ListBullet"/>
      </w:pPr>
      <w:r>
        <w:t>• Regulated Dual-Stage DC Power Chain: A 18650 lithium power source is conditioned via a TP4056 protective charging module and an MT3608 high-frequency boost regulator to maintain a rock-steady 5.00 V supply rail.</w:t>
      </w:r>
    </w:p>
    <w:p>
      <w:pPr>
        <w:pStyle w:val="Heading1"/>
      </w:pPr>
      <w:r>
        <w:t>2. Power Management &amp; Step-by-Step Wiring</w:t>
      </w:r>
    </w:p>
    <w:p>
      <w:r>
        <w:t>The standalone power system requires two distinct stages: a battery protection/charge controller and a DC-DC step-up converter. Follow this exact wiring topology:</w:t>
      </w:r>
    </w:p>
    <w:p>
      <w:pPr>
        <w:pStyle w:val="ListNumber"/>
      </w:pPr>
      <w:r>
        <w:t>Step 1: Battery to TP4056 Protection Module</w:t>
      </w:r>
    </w:p>
    <w:p>
      <w:r>
        <w:t xml:space="preserve">  • Connect the 18650 Battery Holder (+) Red wire to TP4056 pad [B+].</w:t>
        <w:br/>
        <w:t xml:space="preserve">  • Connect the 18650 Battery Holder (-) Black wire to TP4056 pad [B-].</w:t>
        <w:br/>
        <w:t xml:space="preserve">  • The TP4056 module (with onboard DW01A + 8205A ICs) provides automatic over-charge (4.2V) and over-discharge (2.5V-3.0V) protection.</w:t>
      </w:r>
    </w:p>
    <w:p>
      <w:pPr>
        <w:pStyle w:val="ListNumber"/>
      </w:pPr>
      <w:r>
        <w:t>Step 2: TP4056 to Power Toggle Switch &amp; MT3608</w:t>
      </w:r>
    </w:p>
    <w:p>
      <w:r>
        <w:t xml:space="preserve">  • Connect TP4056 [OUT-] directly to MT3608 [IN-].</w:t>
        <w:br/>
        <w:t xml:space="preserve">  • Connect TP4056 [OUT+] to Terminal 1 of an SPST Toggle Switch.</w:t>
        <w:br/>
        <w:t xml:space="preserve">  • Connect Terminal 2 of the SPST Toggle Switch to MT3608 [IN+].</w:t>
        <w:br/>
        <w:t xml:space="preserve">  • Crucial Rule: Placing the switch on OUT+ allows the 18650 battery to recharge via USB-C while the VALOR device is switched OFF.</w:t>
      </w:r>
    </w:p>
    <w:p>
      <w:pPr>
        <w:pStyle w:val="ListNumber"/>
      </w:pPr>
      <w:r>
        <w:t>Step 3: MT3608 Calibration (Mandatory Pre-Connection Step)</w:t>
      </w:r>
    </w:p>
    <w:p>
      <w:r>
        <w:t xml:space="preserve">  • With the MT3608 output wires disconnected from everything, turn the toggle switch ON.</w:t>
        <w:br/>
        <w:t xml:space="preserve">  • Connect a digital multimeter across MT3608 [OUT+] and [OUT-].</w:t>
        <w:br/>
        <w:t xml:space="preserve">  • Rotate the brass trimmer screw counter-clockwise until the multimeter reads exactly 5.00 V (±0.05 V).</w:t>
        <w:br/>
        <w:t xml:space="preserve">  • Turn the switch OFF before soldering or connecting to the load.</w:t>
      </w:r>
    </w:p>
    <w:tbl>
      <w:tblPr>
        <w:tblW w:type="auto" w:w="0"/>
        <w:jc w:val="center"/>
        <w:tblLayout w:type="fixed"/>
        <w:tblLook w:firstColumn="1" w:firstRow="1" w:lastColumn="0" w:lastRow="0" w:noHBand="0" w:noVBand="1" w:val="04A0"/>
      </w:tblPr>
      <w:tblGrid>
        <w:gridCol w:w="9360"/>
      </w:tblGrid>
      <w:tr>
        <w:tc>
          <w:tcPr>
            <w:tcW w:type="dxa" w:w="10080"/>
            <w:shd w:fill="FFF1F0"/>
            <w:tcMar>
              <w:top w:w="140" w:type="dxa"/>
              <w:bottom w:w="140" w:type="dxa"/>
              <w:left w:w="200" w:type="dxa"/>
              <w:right w:w="200" w:type="dxa"/>
            </w:tcMar>
            <w:tcBorders>
              <w:top w:val="none"/>
              <w:left w:val="single" w:sz="36" w:space="0" w:color="D93025"/>
              <w:bottom w:val="none"/>
              <w:right w:val="none"/>
            </w:tcBorders>
          </w:tcPr>
          <w:p>
            <w:pPr>
              <w:spacing w:before="40" w:after="40"/>
            </w:pPr>
            <w:r>
              <w:rPr>
                <w:rFonts w:ascii="Calibri" w:hAnsi="Calibri"/>
                <w:b/>
                <w:color w:val="1F4E79"/>
                <w:sz w:val="21"/>
              </w:rPr>
              <w:t xml:space="preserve">[DANGER: MANDATORY VOLTAGE PRE-CHECK] </w:t>
            </w:r>
            <w:r>
              <w:rPr>
                <w:rFonts w:ascii="Calibri" w:hAnsi="Calibri"/>
                <w:color w:val="333333"/>
                <w:sz w:val="20"/>
              </w:rPr>
              <w:t>Never connect the MT3608 output to the ShrikeFi board before calibrating! Out of the box, boost modules can output up to 28 V. Feeding uncalibrated high voltage into the 5V rail will instantly destroy the ESP32-S3 onboard LDO and PMS5003 sensor.</w:t>
            </w:r>
          </w:p>
        </w:tc>
      </w:tr>
    </w:tbl>
    <w:p>
      <w:pPr>
        <w:pStyle w:val="ListNumber"/>
      </w:pPr>
      <w:r>
        <w:t>Step 4: MT3608 to System 5.0V Distribution Rail</w:t>
      </w:r>
    </w:p>
    <w:p>
      <w:r>
        <w:t xml:space="preserve">  • Connect MT3608 [OUT+] to ShrikeFi [5V / VBUS] pin AND to PMS5003 [Pin 1 - VCC].</w:t>
        <w:br/>
        <w:t xml:space="preserve">  • Connect MT3608 [OUT-] to ShrikeFi [GND] pin AND the Zero PCB common ground plane.</w:t>
        <w:br/>
        <w:t xml:space="preserve">  • The ShrikeFi onboard high-efficiency LDO steps 5.00 V down to 3.30 V to power the ESP32-S3, ForgeFPGA, OLED, and all I2C sensors.</w:t>
      </w:r>
    </w:p>
    <w:p>
      <w:pPr>
        <w:pStyle w:val="Heading1"/>
      </w:pPr>
      <w:r>
        <w:t>3. Master Pinout &amp; Interconnect Table</w:t>
      </w:r>
    </w:p>
    <w:p>
      <w:r>
        <w:t>The table below specifies all hardware connections between the power module, sensors, peripherals, and the ShrikeFi MCU:</w:t>
      </w:r>
    </w:p>
    <w:tbl>
      <w:tblPr>
        <w:tblW w:type="auto" w:w="0"/>
        <w:jc w:val="center"/>
        <w:tblLayout w:type="fixed"/>
        <w:tblLook w:firstColumn="1" w:firstRow="1" w:lastColumn="0" w:lastRow="0" w:noHBand="0" w:noVBand="1" w:val="04A0"/>
      </w:tblPr>
      <w:tblGrid>
        <w:gridCol w:w="1728"/>
        <w:gridCol w:w="1296"/>
        <w:gridCol w:w="2160"/>
        <w:gridCol w:w="1152"/>
        <w:gridCol w:w="3024"/>
      </w:tblGrid>
      <w:tr>
        <w:tc>
          <w:tcPr>
            <w:tcW w:type="dxa" w:w="2016"/>
            <w:shd w:fill="1F4E79"/>
            <w:tcMar>
              <w:top w:w="120" w:type="dxa"/>
              <w:bottom w:w="120" w:type="dxa"/>
              <w:left w:w="100" w:type="dxa"/>
              <w:right w:w="100" w:type="dxa"/>
            </w:tcMar>
          </w:tcPr>
          <w:p>
            <w:pPr>
              <w:jc w:val="center"/>
            </w:pPr>
            <w:r>
              <w:rPr>
                <w:b/>
                <w:color w:val="FFFFFF"/>
                <w:sz w:val="19"/>
              </w:rPr>
              <w:t>Subsystem / Part</w:t>
            </w:r>
          </w:p>
        </w:tc>
        <w:tc>
          <w:tcPr>
            <w:tcW w:type="dxa" w:w="2016"/>
            <w:shd w:fill="1F4E79"/>
            <w:tcMar>
              <w:top w:w="120" w:type="dxa"/>
              <w:bottom w:w="120" w:type="dxa"/>
              <w:left w:w="100" w:type="dxa"/>
              <w:right w:w="100" w:type="dxa"/>
            </w:tcMar>
          </w:tcPr>
          <w:p>
            <w:pPr>
              <w:jc w:val="center"/>
            </w:pPr>
            <w:r>
              <w:rPr>
                <w:b/>
                <w:color w:val="FFFFFF"/>
                <w:sz w:val="19"/>
              </w:rPr>
              <w:t>Module Pin</w:t>
            </w:r>
          </w:p>
        </w:tc>
        <w:tc>
          <w:tcPr>
            <w:tcW w:type="dxa" w:w="2016"/>
            <w:shd w:fill="1F4E79"/>
            <w:tcMar>
              <w:top w:w="120" w:type="dxa"/>
              <w:bottom w:w="120" w:type="dxa"/>
              <w:left w:w="100" w:type="dxa"/>
              <w:right w:w="100" w:type="dxa"/>
            </w:tcMar>
          </w:tcPr>
          <w:p>
            <w:pPr>
              <w:jc w:val="center"/>
            </w:pPr>
            <w:r>
              <w:rPr>
                <w:b/>
                <w:color w:val="FFFFFF"/>
                <w:sz w:val="19"/>
              </w:rPr>
              <w:t>Connected To</w:t>
            </w:r>
          </w:p>
        </w:tc>
        <w:tc>
          <w:tcPr>
            <w:tcW w:type="dxa" w:w="2016"/>
            <w:shd w:fill="1F4E79"/>
            <w:tcMar>
              <w:top w:w="120" w:type="dxa"/>
              <w:bottom w:w="120" w:type="dxa"/>
              <w:left w:w="100" w:type="dxa"/>
              <w:right w:w="100" w:type="dxa"/>
            </w:tcMar>
          </w:tcPr>
          <w:p>
            <w:pPr>
              <w:jc w:val="center"/>
            </w:pPr>
            <w:r>
              <w:rPr>
                <w:b/>
                <w:color w:val="FFFFFF"/>
                <w:sz w:val="19"/>
              </w:rPr>
              <w:t>Voltage</w:t>
            </w:r>
          </w:p>
        </w:tc>
        <w:tc>
          <w:tcPr>
            <w:tcW w:type="dxa" w:w="2016"/>
            <w:shd w:fill="1F4E79"/>
            <w:tcMar>
              <w:top w:w="120" w:type="dxa"/>
              <w:bottom w:w="120" w:type="dxa"/>
              <w:left w:w="100" w:type="dxa"/>
              <w:right w:w="100" w:type="dxa"/>
            </w:tcMar>
          </w:tcPr>
          <w:p>
            <w:pPr>
              <w:jc w:val="center"/>
            </w:pPr>
            <w:r>
              <w:rPr>
                <w:b/>
                <w:color w:val="FFFFFF"/>
                <w:sz w:val="19"/>
              </w:rPr>
              <w:t>Clinical / Hardware Purpose</w:t>
            </w:r>
          </w:p>
        </w:tc>
      </w:tr>
      <w:tr>
        <w:tc>
          <w:tcPr>
            <w:tcW w:type="dxa" w:w="1728"/>
            <w:shd w:fill="FFFFFF"/>
            <w:tcMar>
              <w:top w:w="80" w:type="dxa"/>
              <w:bottom w:w="80" w:type="dxa"/>
              <w:left w:w="90" w:type="dxa"/>
              <w:right w:w="90" w:type="dxa"/>
            </w:tcMar>
            <w:vAlign w:val="center"/>
          </w:tcPr>
          <w:p>
            <w:r>
              <w:rPr>
                <w:sz w:val="17"/>
              </w:rPr>
              <w:t>Power Input</w:t>
            </w:r>
          </w:p>
        </w:tc>
        <w:tc>
          <w:tcPr>
            <w:tcW w:type="dxa" w:w="1296"/>
            <w:shd w:fill="FFFFFF"/>
            <w:tcMar>
              <w:top w:w="80" w:type="dxa"/>
              <w:bottom w:w="80" w:type="dxa"/>
              <w:left w:w="90" w:type="dxa"/>
              <w:right w:w="90" w:type="dxa"/>
            </w:tcMar>
            <w:vAlign w:val="center"/>
          </w:tcPr>
          <w:p>
            <w:pPr>
              <w:jc w:val="center"/>
            </w:pPr>
            <w:r>
              <w:rPr>
                <w:sz w:val="17"/>
              </w:rPr>
              <w:t>5V / VBUS</w:t>
            </w:r>
          </w:p>
        </w:tc>
        <w:tc>
          <w:tcPr>
            <w:tcW w:type="dxa" w:w="2160"/>
            <w:shd w:fill="FFFFFF"/>
            <w:tcMar>
              <w:top w:w="80" w:type="dxa"/>
              <w:bottom w:w="80" w:type="dxa"/>
              <w:left w:w="90" w:type="dxa"/>
              <w:right w:w="90" w:type="dxa"/>
            </w:tcMar>
            <w:vAlign w:val="center"/>
          </w:tcPr>
          <w:p>
            <w:r>
              <w:rPr>
                <w:sz w:val="17"/>
              </w:rPr>
              <w:t>MT3608 OUT+</w:t>
            </w:r>
          </w:p>
        </w:tc>
        <w:tc>
          <w:tcPr>
            <w:tcW w:type="dxa" w:w="1152"/>
            <w:shd w:fill="FFFFFF"/>
            <w:tcMar>
              <w:top w:w="80" w:type="dxa"/>
              <w:bottom w:w="80" w:type="dxa"/>
              <w:left w:w="90" w:type="dxa"/>
              <w:right w:w="90" w:type="dxa"/>
            </w:tcMar>
            <w:vAlign w:val="center"/>
          </w:tcPr>
          <w:p>
            <w:pPr>
              <w:jc w:val="center"/>
            </w:pPr>
            <w:r>
              <w:rPr>
                <w:b/>
                <w:color w:val="C00000"/>
                <w:sz w:val="17"/>
              </w:rPr>
              <w:t>5.00 V</w:t>
            </w:r>
          </w:p>
        </w:tc>
        <w:tc>
          <w:tcPr>
            <w:tcW w:type="dxa" w:w="3024"/>
            <w:shd w:fill="FFFFFF"/>
            <w:tcMar>
              <w:top w:w="80" w:type="dxa"/>
              <w:bottom w:w="80" w:type="dxa"/>
              <w:left w:w="90" w:type="dxa"/>
              <w:right w:w="90" w:type="dxa"/>
            </w:tcMar>
            <w:vAlign w:val="center"/>
          </w:tcPr>
          <w:p>
            <w:r>
              <w:rPr>
                <w:sz w:val="17"/>
              </w:rPr>
              <w:t>Primary system power input to ShrikeFi LDO.</w:t>
            </w:r>
          </w:p>
        </w:tc>
      </w:tr>
      <w:tr>
        <w:tc>
          <w:tcPr>
            <w:tcW w:type="dxa" w:w="1728"/>
            <w:shd w:fill="F7F9FB"/>
            <w:tcMar>
              <w:top w:w="80" w:type="dxa"/>
              <w:bottom w:w="80" w:type="dxa"/>
              <w:left w:w="90" w:type="dxa"/>
              <w:right w:w="90" w:type="dxa"/>
            </w:tcMar>
            <w:vAlign w:val="center"/>
          </w:tcPr>
          <w:p>
            <w:r>
              <w:rPr>
                <w:sz w:val="17"/>
              </w:rPr>
              <w:t>Power Ground</w:t>
            </w:r>
          </w:p>
        </w:tc>
        <w:tc>
          <w:tcPr>
            <w:tcW w:type="dxa" w:w="1296"/>
            <w:shd w:fill="F7F9FB"/>
            <w:tcMar>
              <w:top w:w="80" w:type="dxa"/>
              <w:bottom w:w="80" w:type="dxa"/>
              <w:left w:w="90" w:type="dxa"/>
              <w:right w:w="90" w:type="dxa"/>
            </w:tcMar>
            <w:vAlign w:val="center"/>
          </w:tcPr>
          <w:p>
            <w:pPr>
              <w:jc w:val="center"/>
            </w:pPr>
            <w:r>
              <w:rPr>
                <w:sz w:val="17"/>
              </w:rPr>
              <w:t>GND</w:t>
            </w:r>
          </w:p>
        </w:tc>
        <w:tc>
          <w:tcPr>
            <w:tcW w:type="dxa" w:w="2160"/>
            <w:shd w:fill="F7F9FB"/>
            <w:tcMar>
              <w:top w:w="80" w:type="dxa"/>
              <w:bottom w:w="80" w:type="dxa"/>
              <w:left w:w="90" w:type="dxa"/>
              <w:right w:w="90" w:type="dxa"/>
            </w:tcMar>
            <w:vAlign w:val="center"/>
          </w:tcPr>
          <w:p>
            <w:r>
              <w:rPr>
                <w:sz w:val="17"/>
              </w:rPr>
              <w:t>MT3608 OUT- / Common</w:t>
            </w:r>
          </w:p>
        </w:tc>
        <w:tc>
          <w:tcPr>
            <w:tcW w:type="dxa" w:w="1152"/>
            <w:shd w:fill="F7F9FB"/>
            <w:tcMar>
              <w:top w:w="80" w:type="dxa"/>
              <w:bottom w:w="80" w:type="dxa"/>
              <w:left w:w="90" w:type="dxa"/>
              <w:right w:w="90" w:type="dxa"/>
            </w:tcMar>
            <w:vAlign w:val="center"/>
          </w:tcPr>
          <w:p>
            <w:pPr>
              <w:jc w:val="center"/>
            </w:pPr>
            <w:r>
              <w:rPr>
                <w:sz w:val="17"/>
              </w:rPr>
              <w:t>0.00 V</w:t>
            </w:r>
          </w:p>
        </w:tc>
        <w:tc>
          <w:tcPr>
            <w:tcW w:type="dxa" w:w="3024"/>
            <w:shd w:fill="F7F9FB"/>
            <w:tcMar>
              <w:top w:w="80" w:type="dxa"/>
              <w:bottom w:w="80" w:type="dxa"/>
              <w:left w:w="90" w:type="dxa"/>
              <w:right w:w="90" w:type="dxa"/>
            </w:tcMar>
            <w:vAlign w:val="center"/>
          </w:tcPr>
          <w:p>
            <w:r>
              <w:rPr>
                <w:sz w:val="17"/>
              </w:rPr>
              <w:t>Common system ground reference.</w:t>
            </w:r>
          </w:p>
        </w:tc>
      </w:tr>
      <w:tr>
        <w:tc>
          <w:tcPr>
            <w:tcW w:type="dxa" w:w="1728"/>
            <w:shd w:fill="FFFFFF"/>
            <w:tcMar>
              <w:top w:w="80" w:type="dxa"/>
              <w:bottom w:w="80" w:type="dxa"/>
              <w:left w:w="90" w:type="dxa"/>
              <w:right w:w="90" w:type="dxa"/>
            </w:tcMar>
            <w:vAlign w:val="center"/>
          </w:tcPr>
          <w:p>
            <w:r>
              <w:rPr>
                <w:sz w:val="17"/>
              </w:rPr>
              <w:t>Power Bus</w:t>
            </w:r>
          </w:p>
        </w:tc>
        <w:tc>
          <w:tcPr>
            <w:tcW w:type="dxa" w:w="1296"/>
            <w:shd w:fill="FFFFFF"/>
            <w:tcMar>
              <w:top w:w="80" w:type="dxa"/>
              <w:bottom w:w="80" w:type="dxa"/>
              <w:left w:w="90" w:type="dxa"/>
              <w:right w:w="90" w:type="dxa"/>
            </w:tcMar>
            <w:vAlign w:val="center"/>
          </w:tcPr>
          <w:p>
            <w:pPr>
              <w:jc w:val="center"/>
            </w:pPr>
            <w:r>
              <w:rPr>
                <w:sz w:val="17"/>
              </w:rPr>
              <w:t>3V3 Out</w:t>
            </w:r>
          </w:p>
        </w:tc>
        <w:tc>
          <w:tcPr>
            <w:tcW w:type="dxa" w:w="2160"/>
            <w:shd w:fill="FFFFFF"/>
            <w:tcMar>
              <w:top w:w="80" w:type="dxa"/>
              <w:bottom w:w="80" w:type="dxa"/>
              <w:left w:w="90" w:type="dxa"/>
              <w:right w:w="90" w:type="dxa"/>
            </w:tcMar>
            <w:vAlign w:val="center"/>
          </w:tcPr>
          <w:p>
            <w:r>
              <w:rPr>
                <w:sz w:val="17"/>
              </w:rPr>
              <w:t>Zero PCB 3.3V Rail</w:t>
            </w:r>
          </w:p>
        </w:tc>
        <w:tc>
          <w:tcPr>
            <w:tcW w:type="dxa" w:w="1152"/>
            <w:shd w:fill="FFFFFF"/>
            <w:tcMar>
              <w:top w:w="80" w:type="dxa"/>
              <w:bottom w:w="80" w:type="dxa"/>
              <w:left w:w="90" w:type="dxa"/>
              <w:right w:w="90" w:type="dxa"/>
            </w:tcMar>
            <w:vAlign w:val="center"/>
          </w:tcPr>
          <w:p>
            <w:pPr>
              <w:jc w:val="center"/>
            </w:pPr>
            <w:r>
              <w:rPr>
                <w:sz w:val="17"/>
              </w:rPr>
              <w:t>3.30 V</w:t>
            </w:r>
          </w:p>
        </w:tc>
        <w:tc>
          <w:tcPr>
            <w:tcW w:type="dxa" w:w="3024"/>
            <w:shd w:fill="FFFFFF"/>
            <w:tcMar>
              <w:top w:w="80" w:type="dxa"/>
              <w:bottom w:w="80" w:type="dxa"/>
              <w:left w:w="90" w:type="dxa"/>
              <w:right w:w="90" w:type="dxa"/>
            </w:tcMar>
            <w:vAlign w:val="center"/>
          </w:tcPr>
          <w:p>
            <w:r>
              <w:rPr>
                <w:sz w:val="17"/>
              </w:rPr>
              <w:t>Clean regulated output powering all sensors.</w:t>
            </w:r>
          </w:p>
        </w:tc>
      </w:tr>
      <w:tr>
        <w:tc>
          <w:tcPr>
            <w:tcW w:type="dxa" w:w="1728"/>
            <w:shd w:fill="F7F9FB"/>
            <w:tcMar>
              <w:top w:w="80" w:type="dxa"/>
              <w:bottom w:w="80" w:type="dxa"/>
              <w:left w:w="90" w:type="dxa"/>
              <w:right w:w="90" w:type="dxa"/>
            </w:tcMar>
            <w:vAlign w:val="center"/>
          </w:tcPr>
          <w:p>
            <w:r>
              <w:rPr>
                <w:sz w:val="17"/>
              </w:rPr>
              <w:t>SSD1306 OLED</w:t>
            </w:r>
          </w:p>
        </w:tc>
        <w:tc>
          <w:tcPr>
            <w:tcW w:type="dxa" w:w="1296"/>
            <w:shd w:fill="F7F9FB"/>
            <w:tcMar>
              <w:top w:w="80" w:type="dxa"/>
              <w:bottom w:w="80" w:type="dxa"/>
              <w:left w:w="90" w:type="dxa"/>
              <w:right w:w="90" w:type="dxa"/>
            </w:tcMar>
            <w:vAlign w:val="center"/>
          </w:tcPr>
          <w:p>
            <w:pPr>
              <w:jc w:val="center"/>
            </w:pPr>
            <w:r>
              <w:rPr>
                <w:sz w:val="17"/>
              </w:rPr>
              <w:t>VCC / GND</w:t>
              <w:br/>
              <w:t>SDA / SCL</w:t>
            </w:r>
          </w:p>
        </w:tc>
        <w:tc>
          <w:tcPr>
            <w:tcW w:type="dxa" w:w="2160"/>
            <w:shd w:fill="F7F9FB"/>
            <w:tcMar>
              <w:top w:w="80" w:type="dxa"/>
              <w:bottom w:w="80" w:type="dxa"/>
              <w:left w:w="90" w:type="dxa"/>
              <w:right w:w="90" w:type="dxa"/>
            </w:tcMar>
            <w:vAlign w:val="center"/>
          </w:tcPr>
          <w:p>
            <w:r>
              <w:rPr>
                <w:sz w:val="17"/>
              </w:rPr>
              <w:t>3V3 / GND</w:t>
              <w:br/>
              <w:t>GPIO1 / GPIO2</w:t>
            </w:r>
          </w:p>
        </w:tc>
        <w:tc>
          <w:tcPr>
            <w:tcW w:type="dxa" w:w="1152"/>
            <w:shd w:fill="F7F9FB"/>
            <w:tcMar>
              <w:top w:w="80" w:type="dxa"/>
              <w:bottom w:w="80" w:type="dxa"/>
              <w:left w:w="90" w:type="dxa"/>
              <w:right w:w="90" w:type="dxa"/>
            </w:tcMar>
            <w:vAlign w:val="center"/>
          </w:tcPr>
          <w:p>
            <w:pPr>
              <w:jc w:val="center"/>
            </w:pPr>
            <w:r>
              <w:rPr>
                <w:sz w:val="17"/>
              </w:rPr>
              <w:t>3.30 V</w:t>
            </w:r>
          </w:p>
        </w:tc>
        <w:tc>
          <w:tcPr>
            <w:tcW w:type="dxa" w:w="3024"/>
            <w:shd w:fill="F7F9FB"/>
            <w:tcMar>
              <w:top w:w="80" w:type="dxa"/>
              <w:bottom w:w="80" w:type="dxa"/>
              <w:left w:w="90" w:type="dxa"/>
              <w:right w:w="90" w:type="dxa"/>
            </w:tcMar>
            <w:vAlign w:val="center"/>
          </w:tcPr>
          <w:p>
            <w:r>
              <w:rPr>
                <w:sz w:val="17"/>
              </w:rPr>
              <w:t>I2C Addr 0x3C: Primary standalone field display.</w:t>
            </w:r>
          </w:p>
        </w:tc>
      </w:tr>
      <w:tr>
        <w:tc>
          <w:tcPr>
            <w:tcW w:type="dxa" w:w="1728"/>
            <w:shd w:fill="FFFFFF"/>
            <w:tcMar>
              <w:top w:w="80" w:type="dxa"/>
              <w:bottom w:w="80" w:type="dxa"/>
              <w:left w:w="90" w:type="dxa"/>
              <w:right w:w="90" w:type="dxa"/>
            </w:tcMar>
            <w:vAlign w:val="center"/>
          </w:tcPr>
          <w:p>
            <w:r>
              <w:rPr>
                <w:sz w:val="17"/>
              </w:rPr>
              <w:t>MAX30102 PPG</w:t>
            </w:r>
          </w:p>
        </w:tc>
        <w:tc>
          <w:tcPr>
            <w:tcW w:type="dxa" w:w="1296"/>
            <w:shd w:fill="FFFFFF"/>
            <w:tcMar>
              <w:top w:w="80" w:type="dxa"/>
              <w:bottom w:w="80" w:type="dxa"/>
              <w:left w:w="90" w:type="dxa"/>
              <w:right w:w="90" w:type="dxa"/>
            </w:tcMar>
            <w:vAlign w:val="center"/>
          </w:tcPr>
          <w:p>
            <w:pPr>
              <w:jc w:val="center"/>
            </w:pPr>
            <w:r>
              <w:rPr>
                <w:sz w:val="17"/>
              </w:rPr>
              <w:t>VIN / GND</w:t>
              <w:br/>
              <w:t>SDA / SCL</w:t>
            </w:r>
          </w:p>
        </w:tc>
        <w:tc>
          <w:tcPr>
            <w:tcW w:type="dxa" w:w="2160"/>
            <w:shd w:fill="FFFFFF"/>
            <w:tcMar>
              <w:top w:w="80" w:type="dxa"/>
              <w:bottom w:w="80" w:type="dxa"/>
              <w:left w:w="90" w:type="dxa"/>
              <w:right w:w="90" w:type="dxa"/>
            </w:tcMar>
            <w:vAlign w:val="center"/>
          </w:tcPr>
          <w:p>
            <w:r>
              <w:rPr>
                <w:sz w:val="17"/>
              </w:rPr>
              <w:t>3V3 / GND</w:t>
              <w:br/>
              <w:t>GPIO1 / GPIO2</w:t>
            </w:r>
          </w:p>
        </w:tc>
        <w:tc>
          <w:tcPr>
            <w:tcW w:type="dxa" w:w="1152"/>
            <w:shd w:fill="FFFFFF"/>
            <w:tcMar>
              <w:top w:w="80" w:type="dxa"/>
              <w:bottom w:w="80" w:type="dxa"/>
              <w:left w:w="90" w:type="dxa"/>
              <w:right w:w="90" w:type="dxa"/>
            </w:tcMar>
            <w:vAlign w:val="center"/>
          </w:tcPr>
          <w:p>
            <w:pPr>
              <w:jc w:val="center"/>
            </w:pPr>
            <w:r>
              <w:rPr>
                <w:sz w:val="17"/>
              </w:rPr>
              <w:t>3.30 V</w:t>
            </w:r>
          </w:p>
        </w:tc>
        <w:tc>
          <w:tcPr>
            <w:tcW w:type="dxa" w:w="3024"/>
            <w:shd w:fill="FFFFFF"/>
            <w:tcMar>
              <w:top w:w="80" w:type="dxa"/>
              <w:bottom w:w="80" w:type="dxa"/>
              <w:left w:w="90" w:type="dxa"/>
              <w:right w:w="90" w:type="dxa"/>
            </w:tcMar>
            <w:vAlign w:val="center"/>
          </w:tcPr>
          <w:p>
            <w:r>
              <w:rPr>
                <w:sz w:val="17"/>
              </w:rPr>
              <w:t>I2C Addr 0x57: Dual-wavelength optical sensor.</w:t>
            </w:r>
          </w:p>
        </w:tc>
      </w:tr>
      <w:tr>
        <w:tc>
          <w:tcPr>
            <w:tcW w:type="dxa" w:w="1728"/>
            <w:shd w:fill="F7F9FB"/>
            <w:tcMar>
              <w:top w:w="80" w:type="dxa"/>
              <w:bottom w:w="80" w:type="dxa"/>
              <w:left w:w="90" w:type="dxa"/>
              <w:right w:w="90" w:type="dxa"/>
            </w:tcMar>
            <w:vAlign w:val="center"/>
          </w:tcPr>
          <w:p>
            <w:r>
              <w:rPr>
                <w:sz w:val="17"/>
              </w:rPr>
              <w:t>MPU6050 IMU</w:t>
            </w:r>
          </w:p>
        </w:tc>
        <w:tc>
          <w:tcPr>
            <w:tcW w:type="dxa" w:w="1296"/>
            <w:shd w:fill="F7F9FB"/>
            <w:tcMar>
              <w:top w:w="80" w:type="dxa"/>
              <w:bottom w:w="80" w:type="dxa"/>
              <w:left w:w="90" w:type="dxa"/>
              <w:right w:w="90" w:type="dxa"/>
            </w:tcMar>
            <w:vAlign w:val="center"/>
          </w:tcPr>
          <w:p>
            <w:pPr>
              <w:jc w:val="center"/>
            </w:pPr>
            <w:r>
              <w:rPr>
                <w:sz w:val="17"/>
              </w:rPr>
              <w:t>VCC / GND</w:t>
              <w:br/>
              <w:t>SDA / SCL</w:t>
            </w:r>
          </w:p>
        </w:tc>
        <w:tc>
          <w:tcPr>
            <w:tcW w:type="dxa" w:w="2160"/>
            <w:shd w:fill="F7F9FB"/>
            <w:tcMar>
              <w:top w:w="80" w:type="dxa"/>
              <w:bottom w:w="80" w:type="dxa"/>
              <w:left w:w="90" w:type="dxa"/>
              <w:right w:w="90" w:type="dxa"/>
            </w:tcMar>
            <w:vAlign w:val="center"/>
          </w:tcPr>
          <w:p>
            <w:r>
              <w:rPr>
                <w:sz w:val="17"/>
              </w:rPr>
              <w:t>3V3 / GND</w:t>
              <w:br/>
              <w:t>GPIO1 / GPIO2</w:t>
            </w:r>
          </w:p>
        </w:tc>
        <w:tc>
          <w:tcPr>
            <w:tcW w:type="dxa" w:w="1152"/>
            <w:shd w:fill="F7F9FB"/>
            <w:tcMar>
              <w:top w:w="80" w:type="dxa"/>
              <w:bottom w:w="80" w:type="dxa"/>
              <w:left w:w="90" w:type="dxa"/>
              <w:right w:w="90" w:type="dxa"/>
            </w:tcMar>
            <w:vAlign w:val="center"/>
          </w:tcPr>
          <w:p>
            <w:pPr>
              <w:jc w:val="center"/>
            </w:pPr>
            <w:r>
              <w:rPr>
                <w:sz w:val="17"/>
              </w:rPr>
              <w:t>3.30 V</w:t>
            </w:r>
          </w:p>
        </w:tc>
        <w:tc>
          <w:tcPr>
            <w:tcW w:type="dxa" w:w="3024"/>
            <w:shd w:fill="F7F9FB"/>
            <w:tcMar>
              <w:top w:w="80" w:type="dxa"/>
              <w:bottom w:w="80" w:type="dxa"/>
              <w:left w:w="90" w:type="dxa"/>
              <w:right w:w="90" w:type="dxa"/>
            </w:tcMar>
            <w:vAlign w:val="center"/>
          </w:tcPr>
          <w:p>
            <w:r>
              <w:rPr>
                <w:sz w:val="17"/>
              </w:rPr>
              <w:t>I2C Addr 0x68: 6-axis biomechanical fall detection.</w:t>
            </w:r>
          </w:p>
        </w:tc>
      </w:tr>
      <w:tr>
        <w:tc>
          <w:tcPr>
            <w:tcW w:type="dxa" w:w="1728"/>
            <w:shd w:fill="FFFFFF"/>
            <w:tcMar>
              <w:top w:w="80" w:type="dxa"/>
              <w:bottom w:w="80" w:type="dxa"/>
              <w:left w:w="90" w:type="dxa"/>
              <w:right w:w="90" w:type="dxa"/>
            </w:tcMar>
            <w:vAlign w:val="center"/>
          </w:tcPr>
          <w:p>
            <w:r>
              <w:rPr>
                <w:sz w:val="17"/>
              </w:rPr>
              <w:t>BME280 Env</w:t>
            </w:r>
          </w:p>
        </w:tc>
        <w:tc>
          <w:tcPr>
            <w:tcW w:type="dxa" w:w="1296"/>
            <w:shd w:fill="FFFFFF"/>
            <w:tcMar>
              <w:top w:w="80" w:type="dxa"/>
              <w:bottom w:w="80" w:type="dxa"/>
              <w:left w:w="90" w:type="dxa"/>
              <w:right w:w="90" w:type="dxa"/>
            </w:tcMar>
            <w:vAlign w:val="center"/>
          </w:tcPr>
          <w:p>
            <w:pPr>
              <w:jc w:val="center"/>
            </w:pPr>
            <w:r>
              <w:rPr>
                <w:sz w:val="17"/>
              </w:rPr>
              <w:t>VCC / GND</w:t>
              <w:br/>
              <w:t>SDA / SCL</w:t>
            </w:r>
          </w:p>
        </w:tc>
        <w:tc>
          <w:tcPr>
            <w:tcW w:type="dxa" w:w="2160"/>
            <w:shd w:fill="FFFFFF"/>
            <w:tcMar>
              <w:top w:w="80" w:type="dxa"/>
              <w:bottom w:w="80" w:type="dxa"/>
              <w:left w:w="90" w:type="dxa"/>
              <w:right w:w="90" w:type="dxa"/>
            </w:tcMar>
            <w:vAlign w:val="center"/>
          </w:tcPr>
          <w:p>
            <w:r>
              <w:rPr>
                <w:sz w:val="17"/>
              </w:rPr>
              <w:t>3V3 / GND</w:t>
              <w:br/>
              <w:t>GPIO1 / GPIO2</w:t>
            </w:r>
          </w:p>
        </w:tc>
        <w:tc>
          <w:tcPr>
            <w:tcW w:type="dxa" w:w="1152"/>
            <w:shd w:fill="FFFFFF"/>
            <w:tcMar>
              <w:top w:w="80" w:type="dxa"/>
              <w:bottom w:w="80" w:type="dxa"/>
              <w:left w:w="90" w:type="dxa"/>
              <w:right w:w="90" w:type="dxa"/>
            </w:tcMar>
            <w:vAlign w:val="center"/>
          </w:tcPr>
          <w:p>
            <w:pPr>
              <w:jc w:val="center"/>
            </w:pPr>
            <w:r>
              <w:rPr>
                <w:sz w:val="17"/>
              </w:rPr>
              <w:t>3.30 V</w:t>
            </w:r>
          </w:p>
        </w:tc>
        <w:tc>
          <w:tcPr>
            <w:tcW w:type="dxa" w:w="3024"/>
            <w:shd w:fill="FFFFFF"/>
            <w:tcMar>
              <w:top w:w="80" w:type="dxa"/>
              <w:bottom w:w="80" w:type="dxa"/>
              <w:left w:w="90" w:type="dxa"/>
              <w:right w:w="90" w:type="dxa"/>
            </w:tcMar>
            <w:vAlign w:val="center"/>
          </w:tcPr>
          <w:p>
            <w:r>
              <w:rPr>
                <w:sz w:val="17"/>
              </w:rPr>
              <w:t>I2C Addr 0x76: Barometric pressure &amp; heat index.</w:t>
            </w:r>
          </w:p>
        </w:tc>
      </w:tr>
      <w:tr>
        <w:tc>
          <w:tcPr>
            <w:tcW w:type="dxa" w:w="1728"/>
            <w:shd w:fill="F7F9FB"/>
            <w:tcMar>
              <w:top w:w="80" w:type="dxa"/>
              <w:bottom w:w="80" w:type="dxa"/>
              <w:left w:w="90" w:type="dxa"/>
              <w:right w:w="90" w:type="dxa"/>
            </w:tcMar>
            <w:vAlign w:val="center"/>
          </w:tcPr>
          <w:p>
            <w:r>
              <w:rPr>
                <w:sz w:val="17"/>
              </w:rPr>
              <w:t>PMS5003 Air</w:t>
            </w:r>
          </w:p>
        </w:tc>
        <w:tc>
          <w:tcPr>
            <w:tcW w:type="dxa" w:w="1296"/>
            <w:shd w:fill="F7F9FB"/>
            <w:tcMar>
              <w:top w:w="80" w:type="dxa"/>
              <w:bottom w:w="80" w:type="dxa"/>
              <w:left w:w="90" w:type="dxa"/>
              <w:right w:w="90" w:type="dxa"/>
            </w:tcMar>
            <w:vAlign w:val="center"/>
          </w:tcPr>
          <w:p>
            <w:pPr>
              <w:jc w:val="center"/>
            </w:pPr>
            <w:r>
              <w:rPr>
                <w:sz w:val="17"/>
              </w:rPr>
              <w:t>Pin 1 (VCC)</w:t>
              <w:br/>
              <w:t>Pin 2 (GND)</w:t>
              <w:br/>
              <w:t>Pin 5 (TXD)</w:t>
            </w:r>
          </w:p>
        </w:tc>
        <w:tc>
          <w:tcPr>
            <w:tcW w:type="dxa" w:w="2160"/>
            <w:shd w:fill="F7F9FB"/>
            <w:tcMar>
              <w:top w:w="80" w:type="dxa"/>
              <w:bottom w:w="80" w:type="dxa"/>
              <w:left w:w="90" w:type="dxa"/>
              <w:right w:w="90" w:type="dxa"/>
            </w:tcMar>
            <w:vAlign w:val="center"/>
          </w:tcPr>
          <w:p>
            <w:r>
              <w:rPr>
                <w:sz w:val="17"/>
              </w:rPr>
              <w:t>MT3608 OUT+ (5V)</w:t>
              <w:br/>
              <w:t>Common GND</w:t>
              <w:br/>
              <w:t>GPIO14 (UART1 RX)</w:t>
            </w:r>
          </w:p>
        </w:tc>
        <w:tc>
          <w:tcPr>
            <w:tcW w:type="dxa" w:w="1152"/>
            <w:shd w:fill="F7F9FB"/>
            <w:tcMar>
              <w:top w:w="80" w:type="dxa"/>
              <w:bottom w:w="80" w:type="dxa"/>
              <w:left w:w="90" w:type="dxa"/>
              <w:right w:w="90" w:type="dxa"/>
            </w:tcMar>
            <w:vAlign w:val="center"/>
          </w:tcPr>
          <w:p>
            <w:pPr>
              <w:jc w:val="center"/>
            </w:pPr>
            <w:r>
              <w:rPr>
                <w:b/>
                <w:color w:val="C00000"/>
                <w:sz w:val="17"/>
              </w:rPr>
              <w:t>5.00 V</w:t>
              <w:br/>
              <w:t>0.00 V</w:t>
              <w:br/>
              <w:t>3.30 V</w:t>
            </w:r>
          </w:p>
        </w:tc>
        <w:tc>
          <w:tcPr>
            <w:tcW w:type="dxa" w:w="3024"/>
            <w:shd w:fill="F7F9FB"/>
            <w:tcMar>
              <w:top w:w="80" w:type="dxa"/>
              <w:bottom w:w="80" w:type="dxa"/>
              <w:left w:w="90" w:type="dxa"/>
              <w:right w:w="90" w:type="dxa"/>
            </w:tcMar>
            <w:vAlign w:val="center"/>
          </w:tcPr>
          <w:p>
            <w:r>
              <w:rPr>
                <w:sz w:val="17"/>
              </w:rPr>
              <w:t>Laser air particulate counter. Requires 5V for internal fan motor; 9600 baud data feed.</w:t>
            </w:r>
          </w:p>
        </w:tc>
      </w:tr>
      <w:tr>
        <w:tc>
          <w:tcPr>
            <w:tcW w:type="dxa" w:w="1728"/>
            <w:shd w:fill="FFFFFF"/>
            <w:tcMar>
              <w:top w:w="80" w:type="dxa"/>
              <w:bottom w:w="80" w:type="dxa"/>
              <w:left w:w="90" w:type="dxa"/>
              <w:right w:w="90" w:type="dxa"/>
            </w:tcMar>
            <w:vAlign w:val="center"/>
          </w:tcPr>
          <w:p>
            <w:r>
              <w:rPr>
                <w:sz w:val="17"/>
              </w:rPr>
              <w:t>GNSS GPS</w:t>
            </w:r>
          </w:p>
        </w:tc>
        <w:tc>
          <w:tcPr>
            <w:tcW w:type="dxa" w:w="1296"/>
            <w:shd w:fill="FFFFFF"/>
            <w:tcMar>
              <w:top w:w="80" w:type="dxa"/>
              <w:bottom w:w="80" w:type="dxa"/>
              <w:left w:w="90" w:type="dxa"/>
              <w:right w:w="90" w:type="dxa"/>
            </w:tcMar>
            <w:vAlign w:val="center"/>
          </w:tcPr>
          <w:p>
            <w:pPr>
              <w:jc w:val="center"/>
            </w:pPr>
            <w:r>
              <w:rPr>
                <w:sz w:val="17"/>
              </w:rPr>
              <w:t>VCC / GND</w:t>
              <w:br/>
              <w:t>TX / RX</w:t>
            </w:r>
          </w:p>
        </w:tc>
        <w:tc>
          <w:tcPr>
            <w:tcW w:type="dxa" w:w="2160"/>
            <w:shd w:fill="FFFFFF"/>
            <w:tcMar>
              <w:top w:w="80" w:type="dxa"/>
              <w:bottom w:w="80" w:type="dxa"/>
              <w:left w:w="90" w:type="dxa"/>
              <w:right w:w="90" w:type="dxa"/>
            </w:tcMar>
            <w:vAlign w:val="center"/>
          </w:tcPr>
          <w:p>
            <w:r>
              <w:rPr>
                <w:sz w:val="17"/>
              </w:rPr>
              <w:t>3V3 / GND</w:t>
              <w:br/>
              <w:t>GPIO16 (RX) / GPIO17 (TX)</w:t>
            </w:r>
          </w:p>
        </w:tc>
        <w:tc>
          <w:tcPr>
            <w:tcW w:type="dxa" w:w="1152"/>
            <w:shd w:fill="FFFFFF"/>
            <w:tcMar>
              <w:top w:w="80" w:type="dxa"/>
              <w:bottom w:w="80" w:type="dxa"/>
              <w:left w:w="90" w:type="dxa"/>
              <w:right w:w="90" w:type="dxa"/>
            </w:tcMar>
            <w:vAlign w:val="center"/>
          </w:tcPr>
          <w:p>
            <w:pPr>
              <w:jc w:val="center"/>
            </w:pPr>
            <w:r>
              <w:rPr>
                <w:sz w:val="17"/>
              </w:rPr>
              <w:t>3.30 V</w:t>
            </w:r>
          </w:p>
        </w:tc>
        <w:tc>
          <w:tcPr>
            <w:tcW w:type="dxa" w:w="3024"/>
            <w:shd w:fill="FFFFFF"/>
            <w:tcMar>
              <w:top w:w="80" w:type="dxa"/>
              <w:bottom w:w="80" w:type="dxa"/>
              <w:left w:w="90" w:type="dxa"/>
              <w:right w:w="90" w:type="dxa"/>
            </w:tcMar>
            <w:vAlign w:val="center"/>
          </w:tcPr>
          <w:p>
            <w:r>
              <w:rPr>
                <w:sz w:val="17"/>
              </w:rPr>
              <w:t>u-blox NEO-M8N / L89HS NMEA location tracking.</w:t>
            </w:r>
          </w:p>
        </w:tc>
      </w:tr>
      <w:tr>
        <w:tc>
          <w:tcPr>
            <w:tcW w:type="dxa" w:w="1728"/>
            <w:shd w:fill="F7F9FB"/>
            <w:tcMar>
              <w:top w:w="80" w:type="dxa"/>
              <w:bottom w:w="80" w:type="dxa"/>
              <w:left w:w="90" w:type="dxa"/>
              <w:right w:w="90" w:type="dxa"/>
            </w:tcMar>
            <w:vAlign w:val="center"/>
          </w:tcPr>
          <w:p>
            <w:r>
              <w:rPr>
                <w:sz w:val="17"/>
              </w:rPr>
              <w:t>Active Buzzer</w:t>
            </w:r>
          </w:p>
        </w:tc>
        <w:tc>
          <w:tcPr>
            <w:tcW w:type="dxa" w:w="1296"/>
            <w:shd w:fill="F7F9FB"/>
            <w:tcMar>
              <w:top w:w="80" w:type="dxa"/>
              <w:bottom w:w="80" w:type="dxa"/>
              <w:left w:w="90" w:type="dxa"/>
              <w:right w:w="90" w:type="dxa"/>
            </w:tcMar>
            <w:vAlign w:val="center"/>
          </w:tcPr>
          <w:p>
            <w:pPr>
              <w:jc w:val="center"/>
            </w:pPr>
            <w:r>
              <w:rPr>
                <w:sz w:val="17"/>
              </w:rPr>
              <w:t>(+) / (-)</w:t>
            </w:r>
          </w:p>
        </w:tc>
        <w:tc>
          <w:tcPr>
            <w:tcW w:type="dxa" w:w="2160"/>
            <w:shd w:fill="F7F9FB"/>
            <w:tcMar>
              <w:top w:w="80" w:type="dxa"/>
              <w:bottom w:w="80" w:type="dxa"/>
              <w:left w:w="90" w:type="dxa"/>
              <w:right w:w="90" w:type="dxa"/>
            </w:tcMar>
            <w:vAlign w:val="center"/>
          </w:tcPr>
          <w:p>
            <w:r>
              <w:rPr>
                <w:sz w:val="17"/>
              </w:rPr>
              <w:t>GPIO4 / Common GND</w:t>
            </w:r>
          </w:p>
        </w:tc>
        <w:tc>
          <w:tcPr>
            <w:tcW w:type="dxa" w:w="1152"/>
            <w:shd w:fill="F7F9FB"/>
            <w:tcMar>
              <w:top w:w="80" w:type="dxa"/>
              <w:bottom w:w="80" w:type="dxa"/>
              <w:left w:w="90" w:type="dxa"/>
              <w:right w:w="90" w:type="dxa"/>
            </w:tcMar>
            <w:vAlign w:val="center"/>
          </w:tcPr>
          <w:p>
            <w:pPr>
              <w:jc w:val="center"/>
            </w:pPr>
            <w:r>
              <w:rPr>
                <w:sz w:val="17"/>
              </w:rPr>
              <w:t>3.30 V</w:t>
            </w:r>
          </w:p>
        </w:tc>
        <w:tc>
          <w:tcPr>
            <w:tcW w:type="dxa" w:w="3024"/>
            <w:shd w:fill="F7F9FB"/>
            <w:tcMar>
              <w:top w:w="80" w:type="dxa"/>
              <w:bottom w:w="80" w:type="dxa"/>
              <w:left w:w="90" w:type="dxa"/>
              <w:right w:w="90" w:type="dxa"/>
            </w:tcMar>
            <w:vAlign w:val="center"/>
          </w:tcPr>
          <w:p>
            <w:r>
              <w:rPr>
                <w:sz w:val="17"/>
              </w:rPr>
              <w:t>Audible crisis alarm (fires on fall / shock / hypothermia).</w:t>
            </w:r>
          </w:p>
        </w:tc>
      </w:tr>
      <w:tr>
        <w:tc>
          <w:tcPr>
            <w:tcW w:type="dxa" w:w="1728"/>
            <w:shd w:fill="FFFFFF"/>
            <w:tcMar>
              <w:top w:w="80" w:type="dxa"/>
              <w:bottom w:w="80" w:type="dxa"/>
              <w:left w:w="90" w:type="dxa"/>
              <w:right w:w="90" w:type="dxa"/>
            </w:tcMar>
            <w:vAlign w:val="center"/>
          </w:tcPr>
          <w:p>
            <w:r>
              <w:rPr>
                <w:sz w:val="17"/>
              </w:rPr>
              <w:t>SOS Button</w:t>
            </w:r>
          </w:p>
        </w:tc>
        <w:tc>
          <w:tcPr>
            <w:tcW w:type="dxa" w:w="1296"/>
            <w:shd w:fill="FFFFFF"/>
            <w:tcMar>
              <w:top w:w="80" w:type="dxa"/>
              <w:bottom w:w="80" w:type="dxa"/>
              <w:left w:w="90" w:type="dxa"/>
              <w:right w:w="90" w:type="dxa"/>
            </w:tcMar>
            <w:vAlign w:val="center"/>
          </w:tcPr>
          <w:p>
            <w:pPr>
              <w:jc w:val="center"/>
            </w:pPr>
            <w:r>
              <w:rPr>
                <w:sz w:val="17"/>
              </w:rPr>
              <w:t>Term 1 / Term 2</w:t>
            </w:r>
          </w:p>
        </w:tc>
        <w:tc>
          <w:tcPr>
            <w:tcW w:type="dxa" w:w="2160"/>
            <w:shd w:fill="FFFFFF"/>
            <w:tcMar>
              <w:top w:w="80" w:type="dxa"/>
              <w:bottom w:w="80" w:type="dxa"/>
              <w:left w:w="90" w:type="dxa"/>
              <w:right w:w="90" w:type="dxa"/>
            </w:tcMar>
            <w:vAlign w:val="center"/>
          </w:tcPr>
          <w:p>
            <w:r>
              <w:rPr>
                <w:sz w:val="17"/>
              </w:rPr>
              <w:t>GPIO5 / Common GND</w:t>
            </w:r>
          </w:p>
        </w:tc>
        <w:tc>
          <w:tcPr>
            <w:tcW w:type="dxa" w:w="1152"/>
            <w:shd w:fill="FFFFFF"/>
            <w:tcMar>
              <w:top w:w="80" w:type="dxa"/>
              <w:bottom w:w="80" w:type="dxa"/>
              <w:left w:w="90" w:type="dxa"/>
              <w:right w:w="90" w:type="dxa"/>
            </w:tcMar>
            <w:vAlign w:val="center"/>
          </w:tcPr>
          <w:p>
            <w:pPr>
              <w:jc w:val="center"/>
            </w:pPr>
            <w:r>
              <w:rPr>
                <w:sz w:val="17"/>
              </w:rPr>
              <w:t>3.30 V</w:t>
            </w:r>
          </w:p>
        </w:tc>
        <w:tc>
          <w:tcPr>
            <w:tcW w:type="dxa" w:w="3024"/>
            <w:shd w:fill="FFFFFF"/>
            <w:tcMar>
              <w:top w:w="80" w:type="dxa"/>
              <w:bottom w:w="80" w:type="dxa"/>
              <w:left w:w="90" w:type="dxa"/>
              <w:right w:w="90" w:type="dxa"/>
            </w:tcMar>
            <w:vAlign w:val="center"/>
          </w:tcPr>
          <w:p>
            <w:r>
              <w:rPr>
                <w:sz w:val="17"/>
              </w:rPr>
              <w:t>Tactile emergency trigger (active-low with internal pullup).</w:t>
            </w:r>
          </w:p>
        </w:tc>
      </w:tr>
    </w:tbl>
    <w:p>
      <w:pPr>
        <w:pStyle w:val="Heading1"/>
      </w:pPr>
      <w:r>
        <w:t>4. Five Critical Guardrails for Standalone Operation</w:t>
      </w:r>
    </w:p>
    <w:p>
      <w:pPr>
        <w:pStyle w:val="ListBullet"/>
      </w:pPr>
      <w:r>
        <w:t>1. Strict 3.3V Logic Isolation</w:t>
      </w:r>
    </w:p>
    <w:p>
      <w:r>
        <w:t>All ESP32-S3 and Renesas ForgeFPGA I/O pins have an absolute maximum rating of 3.6 V. 5.0 V is permitted exclusively on the ShrikeFi VBUS pin and PMS5003 Pin 1. Never feed 5.0 V to any sensor VCC or GPIO line.</w:t>
      </w:r>
    </w:p>
    <w:p>
      <w:pPr>
        <w:pStyle w:val="ListBullet"/>
      </w:pPr>
      <w:r>
        <w:t>2. Common Ground Reference</w:t>
      </w:r>
    </w:p>
    <w:p>
      <w:r>
        <w:t>All ground nodes—TP4056 OUT-, MT3608 IN-/OUT-, ShrikeFi GND, PMS5003 Pin 2, sensor grounds, and the Zero PCB bus—must be solidly bonded together. A floating ground creates ground loops, corrupts UART packets from the PMS5003/GNSS, and induces false I2C bus lockups.</w:t>
      </w:r>
    </w:p>
    <w:p>
      <w:pPr>
        <w:pStyle w:val="ListBullet"/>
      </w:pPr>
      <w:r>
        <w:t>3. Never Parallel MT3608 Outputs</w:t>
      </w:r>
    </w:p>
    <w:p>
      <w:r>
        <w:t>If using two MT3608 converters, do NOT connect their outputs together to boost power. Even microvolt differences in feedback trimming will cause one regulator to back-feed the other, leading to severe thermal runaway and destroyed FETs. Keep rails dedicated (e.g., Rail 1 for MCU/Sensors, Rail 2 for Fan/Motors) or use a single MT3608.</w:t>
      </w:r>
    </w:p>
    <w:p>
      <w:pPr>
        <w:pStyle w:val="ListBullet"/>
      </w:pPr>
      <w:r>
        <w:t>4. Never Series-Wire 18650 Cells into a TP4056</w:t>
      </w:r>
    </w:p>
    <w:p>
      <w:r>
        <w:t>The TP4056 is strictly an architectural 1S (single-cell, 3.7V - 4.2V) charging IC. Connecting two 18650 cells in series (7.4V - 8.4V) exceeds the absolute maximum ratings and will instantly destroy the charger.</w:t>
      </w:r>
    </w:p>
    <w:p>
      <w:pPr>
        <w:pStyle w:val="ListBullet"/>
      </w:pPr>
      <w:r>
        <w:t>5. Electrical Insulation from the Zero PCB</w:t>
      </w:r>
    </w:p>
    <w:p>
      <w:r>
        <w:t>The MT3608 and TP4056 modules have exposed conductive copper pads and component vias on their bottom sides. Always place high-temperature Kapton tape or thick double-sided foam tape underneath these modules before securing them to avoid shorting against the Zero PCB solder pads.</w:t>
      </w:r>
    </w:p>
    <w:p>
      <w:pPr>
        <w:pStyle w:val="Heading1"/>
      </w:pPr>
      <w:r>
        <w:t>5. Standalone Field Operation &amp; Monitoring Without a Laptop</w:t>
      </w:r>
    </w:p>
    <w:p>
      <w:r>
        <w:t>Once disconnected from a laptop USB port, the VALOR device provides two autonomous monitoring mechanisms:</w:t>
      </w:r>
    </w:p>
    <w:p>
      <w:pPr>
        <w:pStyle w:val="ListNumber"/>
      </w:pPr>
      <w:r>
        <w:t>Interface A: Onboard 0.96" SSD1306 OLED Display (Instant Bedside/Field Triage)</w:t>
      </w:r>
    </w:p>
    <w:p>
      <w:r>
        <w:t xml:space="preserve">  • Top Bar: HR (BPM) and SpO2 (%) updated every second.</w:t>
        <w:br/>
        <w:t xml:space="preserve">  • Middle Rows: Ultra-Short-Term HRV RMSSD (ms) and respiratory rate (br/min).</w:t>
        <w:br/>
        <w:t xml:space="preserve">  • Status Row: Dynamic settling progress (HRV settle n/20) for the first 15 seconds, transitioning to real-time RMSSD.</w:t>
        <w:br/>
        <w:t xml:space="preserve">  • Bottom Bar: Autonomous clinical condition alert (e.g. CONDITION: NORMAL, HYPOXIA, or HEAT CRITICAL).</w:t>
      </w:r>
    </w:p>
    <w:p>
      <w:pPr>
        <w:pStyle w:val="ListNumber"/>
      </w:pPr>
      <w:r>
        <w:t>Interface B: Built-in Wi-Fi SoftAP Web Dashboard (Full Interactive Mobile UI)</w:t>
      </w:r>
    </w:p>
    <w:p>
      <w:r>
        <w:t xml:space="preserve">  • The ESP32-S3 automatically broadcasts a local Wi-Fi network (SSID: VALOR-xxxx) with no internet or router required.</w:t>
        <w:br/>
        <w:t xml:space="preserve">  • Connect any smartphone, tablet, or field computer to the VALOR Wi-Fi network.</w:t>
        <w:br/>
        <w:t xml:space="preserve">  • Open any mobile browser and navigate to http://192.168.4.1</w:t>
        <w:br/>
        <w:t xml:space="preserve">  • The full medical and environmental dashboard loads directly from ESP32 flash memory, displaying real-time physiological gauges, 24-hour historical trend charts, and the 5-second SOS emergency cancel button.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