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0"/>
        <w:jc w:val="left"/>
      </w:pPr>
      <w:r>
        <w:rPr>
          <w:rFonts w:ascii="Calibri" w:hAnsi="Calibri"/>
          <w:b w:val="0"/>
          <w:sz w:val="24"/>
        </w:rPr>
      </w:r>
    </w:p>
    <w:p>
      <w:pPr>
        <w:spacing w:before="0" w:after="80"/>
        <w:jc w:val="center"/>
      </w:pPr>
      <w:r>
        <w:rPr>
          <w:rFonts w:ascii="Calibri" w:hAnsi="Calibri"/>
          <w:b/>
          <w:color w:val="1F3864"/>
          <w:sz w:val="56"/>
        </w:rPr>
        <w:t>iComply / MATRICS</w:t>
      </w:r>
    </w:p>
    <w:p>
      <w:pPr>
        <w:spacing w:before="0" w:after="80"/>
        <w:jc w:val="center"/>
      </w:pPr>
      <w:r>
        <w:rPr>
          <w:rFonts w:ascii="Calibri" w:hAnsi="Calibri"/>
          <w:b/>
          <w:color w:val="2E5F8A"/>
          <w:sz w:val="32"/>
        </w:rPr>
        <w:t>Technical Knowledge Transfer Document</w:t>
      </w:r>
    </w:p>
    <w:p>
      <w:pPr>
        <w:spacing w:before="0" w:after="40"/>
        <w:jc w:val="center"/>
      </w:pPr>
      <w:r>
        <w:rPr>
          <w:rFonts w:ascii="Calibri" w:hAnsi="Calibri"/>
          <w:b w:val="0"/>
          <w:color w:val="555555"/>
          <w:sz w:val="26"/>
        </w:rPr>
        <w:t>For New Developer Onboarding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888888"/>
          <w:sz w:val="22"/>
        </w:rPr>
        <w:t>Prepared by: Novaji Introserve Limited  |  April 2026</w:t>
      </w:r>
    </w:p>
    <w:p>
      <w:pPr>
        <w:spacing w:before="0" w:after="0"/>
        <w:jc w:val="center"/>
      </w:pPr>
      <w:r>
        <w:rPr>
          <w:rFonts w:ascii="Calibri" w:hAnsi="Calibri"/>
          <w:b w:val="0"/>
          <w:color w:val="CC0000"/>
          <w:sz w:val="20"/>
        </w:rPr>
        <w:t>Confidential — Internal Use Only</w:t>
      </w:r>
    </w:p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1. Project Overview</w:t>
      </w:r>
    </w:p>
    <w:p>
      <w:pPr>
        <w:spacing w:before="0" w:after="160"/>
        <w:jc w:val="left"/>
      </w:pPr>
      <w:r>
        <w:rPr>
          <w:rFonts w:ascii="Calibri" w:hAnsi="Calibri"/>
          <w:b w:val="0"/>
          <w:sz w:val="24"/>
        </w:rPr>
        <w:t>iComply is a financial compliance management platform built on Odoo 16.0, designed for Nigerian financial institutions to meet AML/CFT (Anti-Money Laundering / Countering the Financing of Terrorism) regulatory requirements. The platform is deployed under the MATRICS brand and covers the full compliance lifecycle: customer KYC/KYB onboarding, risk assessment, transaction monitoring, alert management, case investigation, regulatory reporting (NFIU/STR/CTR), and internal control.</w:t>
      </w:r>
    </w:p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1.1  Business Context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Client: Nigerian commercial bank / financial institution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Regulatory frameworks: NFIU, CBN AML/CFT guidelines, FATF recommendations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Scale target: millions of customer records and transactions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Deployment environment: Ubuntu 22.04 LTS on cloud VM, Docker Compose stack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1.2  Key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Customer Management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KYC/KYB onboarding, risk scoring, PEP/sanctions screening, EDD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Transaction Monitoring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Rule-based screening, alert generation, case workflows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Risk Assessment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Weighted scoring engine, risk universe, jurisdiction plans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Regulatory Reporting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NFIU STR/CTR, automated report generation and submission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Case Management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Investigation workflows, exception handling, audit trail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Dashboard &amp; Analytics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Real-time charts, materialized views, KPI cards (OWL)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ETL / Data Integration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Apache SeaTunnel pipelines, FastAPI fraud-detection service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Security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Multi-layer SQL injection defence, role-based access, session control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2.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Odoo 16.0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Core ERP/CRM framework — provides ORM, HTTP, OWL frontend, job queue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Python 3.10+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All custom business logic, models, controllers, services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JavaScript / OWL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Odoo Web Library — frontend components (dashboards, charts, wizards)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PostgreSQL 15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Primary relational database; materialized views for reporting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PgBouncer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Connection pooler sitting between Odoo and Postgres (port 5433)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Redis 7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Session storage, ORM read cache (ro_cache_redis), queue_job broker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FastAPI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Fraud-detection microservice + RQ background workers/scheduler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Apache SeaTunnel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ETL / data pipeline engine for multi-source data synchronisation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Nginx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Reverse proxy, TLS termination, WebSocket upgrade routing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Docker / Compose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Container orchestration for all services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GitHub Actions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CI/CD — deploys to dev server on push to main/production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2.1  Third-Party Odoo Addons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Addon</w:t>
            </w:r>
          </w:p>
        </w:tc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queue_job (OCA)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Async job queue — used for heavy CSV imports, risk recalculation, ETL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fpg_redis_session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Redis-backed session storage (replaces default file sessions)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ro_cache_redis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Redis ORM read cache — dramatically reduces DB queries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jazzy_backend_theme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Custom Odoo backend UI theme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bi_sql_editor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In-app SQL query editor for analysts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psql_query_execute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Secure parameterised PostgreSQL query execution from UI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mail_composer_cc_bcc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Adds CC/BCC to Odoo mail composer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3. System Architecture</w:t>
      </w:r>
    </w:p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3.1  Infrastructure Overview</w:t>
      </w:r>
    </w:p>
    <w:p>
      <w:pPr>
        <w:spacing w:before="0" w:after="120"/>
        <w:jc w:val="left"/>
      </w:pPr>
      <w:r>
        <w:rPr>
          <w:rFonts w:ascii="Calibri" w:hAnsi="Calibri"/>
          <w:b w:val="0"/>
          <w:sz w:val="24"/>
        </w:rPr>
        <w:t>All services run as Docker containers managed by a single docker-compose.yml. Nginx acts as the single entry point, terminates TLS, and routes traffic to the appropriate upstream service.</w:t>
      </w:r>
    </w:p>
    <w:p>
      <w:pPr>
        <w:spacing w:before="120" w:after="40"/>
        <w:jc w:val="center"/>
      </w:pPr>
      <w:r>
        <w:rPr>
          <w:rFonts w:ascii="Calibri" w:hAnsi="Calibri"/>
          <w:b/>
          <w:color w:val="555555"/>
          <w:sz w:val="20"/>
        </w:rPr>
        <w:t>Figure 1 – Infrastructure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2E5F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Internet / Client</w:t>
            </w:r>
          </w:p>
        </w:tc>
        <w:tc>
          <w:tcPr>
            <w:tcW w:type="dxa" w:w="6912"/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Browser  ·  Mobile App  ·  REST Client</w:t>
            </w:r>
          </w:p>
        </w:tc>
      </w:tr>
      <w:tr>
        <w:tc>
          <w:tcPr>
            <w:tcW w:type="dxa" w:w="2304"/>
            <w:shd w:val="clear" w:color="auto" w:fill="365F91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TLS Termination</w:t>
            </w:r>
          </w:p>
        </w:tc>
        <w:tc>
          <w:tcPr>
            <w:tcW w:type="dxa" w:w="6912"/>
            <w:shd w:val="clear" w:color="auto" w:fill="FAFAFA"/>
          </w:tcPr>
          <w:p>
            <w:r>
              <w:rPr>
                <w:rFonts w:ascii="Calibri" w:hAnsi="Calibri"/>
                <w:sz w:val="20"/>
              </w:rPr>
              <w:t>Nginx (HTTPS :443)  —  wildcard cert *.novajii.com</w:t>
            </w:r>
          </w:p>
        </w:tc>
      </w:tr>
      <w:tr>
        <w:tc>
          <w:tcPr>
            <w:tcW w:type="dxa" w:w="2304"/>
            <w:shd w:val="clear" w:color="auto" w:fill="1F6E4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Application Layer</w:t>
            </w:r>
          </w:p>
        </w:tc>
        <w:tc>
          <w:tcPr>
            <w:tcW w:type="dxa" w:w="6912"/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Odoo 16  (4 workers, port 8069)     FastAPI (port 8001)</w:t>
            </w:r>
          </w:p>
        </w:tc>
      </w:tr>
      <w:tr>
        <w:tc>
          <w:tcPr>
            <w:tcW w:type="dxa" w:w="2304"/>
            <w:shd w:val="clear" w:color="auto" w:fill="1F6E43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Async / Events</w:t>
            </w:r>
          </w:p>
        </w:tc>
        <w:tc>
          <w:tcPr>
            <w:tcW w:type="dxa" w:w="6912"/>
            <w:shd w:val="clear" w:color="auto" w:fill="FAFAFA"/>
          </w:tcPr>
          <w:p>
            <w:r>
              <w:rPr>
                <w:rFonts w:ascii="Calibri" w:hAnsi="Calibri"/>
                <w:sz w:val="20"/>
              </w:rPr>
              <w:t>Odoo Longpolling :8072   ·   Custom WS Server :8073   ·   Redis (queue_job, sessions, ORM cache)</w:t>
            </w:r>
          </w:p>
        </w:tc>
      </w:tr>
      <w:tr>
        <w:tc>
          <w:tcPr>
            <w:tcW w:type="dxa" w:w="2304"/>
            <w:shd w:val="clear" w:color="auto" w:fill="6B2D8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Data Layer</w:t>
            </w:r>
          </w:p>
        </w:tc>
        <w:tc>
          <w:tcPr>
            <w:tcW w:type="dxa" w:w="6912"/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PostgreSQL 15  ←  PgBouncer (connection pool :5433)</w:t>
            </w:r>
          </w:p>
        </w:tc>
      </w:tr>
      <w:tr>
        <w:tc>
          <w:tcPr>
            <w:tcW w:type="dxa" w:w="2304"/>
            <w:shd w:val="clear" w:color="auto" w:fill="8A4B1F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ETL / Integration</w:t>
            </w:r>
          </w:p>
        </w:tc>
        <w:tc>
          <w:tcPr>
            <w:tcW w:type="dxa" w:w="6912"/>
            <w:shd w:val="clear" w:color="auto" w:fill="FAFAFA"/>
          </w:tcPr>
          <w:p>
            <w:r>
              <w:rPr>
                <w:rFonts w:ascii="Calibri" w:hAnsi="Calibri"/>
                <w:sz w:val="20"/>
              </w:rPr>
              <w:t>Apache SeaTunnel (REST :9080, cluster :5801)</w:t>
            </w:r>
          </w:p>
        </w:tc>
      </w:tr>
      <w:tr>
        <w:tc>
          <w:tcPr>
            <w:tcW w:type="dxa" w:w="2304"/>
            <w:shd w:val="clear" w:color="auto" w:fill="555555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Storage</w:t>
            </w:r>
          </w:p>
        </w:tc>
        <w:tc>
          <w:tcPr>
            <w:tcW w:type="dxa" w:w="6912"/>
            <w:shd w:val="clear" w:color="auto" w:fill="F0F4FF"/>
          </w:tcPr>
          <w:p>
            <w:r>
              <w:rPr>
                <w:rFonts w:ascii="Calibri" w:hAnsi="Calibri"/>
                <w:sz w:val="20"/>
              </w:rPr>
              <w:t>${STORAGE_PATH}/odoo16/  ·  /postgresql/  ·  /redis/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3.2  Module Dependency Graph</w:t>
      </w:r>
    </w:p>
    <w:p>
      <w:pPr>
        <w:spacing w:before="0" w:after="120"/>
        <w:jc w:val="left"/>
      </w:pPr>
      <w:r>
        <w:rPr>
          <w:rFonts w:ascii="Calibri" w:hAnsi="Calibri"/>
          <w:b w:val="0"/>
          <w:sz w:val="24"/>
        </w:rPr>
        <w:t>compliance_management is the central hub. All other custom modules depend on it. The correct installation order must be followed — see Section 6.</w:t>
      </w:r>
    </w:p>
    <w:p>
      <w:pPr>
        <w:spacing w:before="120" w:after="40"/>
        <w:jc w:val="center"/>
      </w:pPr>
      <w:r>
        <w:rPr>
          <w:rFonts w:ascii="Calibri" w:hAnsi="Calibri"/>
          <w:b/>
          <w:color w:val="555555"/>
          <w:sz w:val="20"/>
        </w:rPr>
        <w:t>Figure 2 – Custom Module Dependency 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Odoo 16 Base + OCA (base, mail, hr, bus, queue_job)</w:t>
            </w:r>
          </w:p>
        </w:tc>
      </w:tr>
      <w:tr>
        <w:tc>
          <w:tcPr>
            <w:tcW w:type="dxa" w:w="9406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compliance_management  ← central hub (all modules depend on this)</w:t>
            </w:r>
          </w:p>
        </w:tc>
      </w:tr>
      <w:tr>
        <w:tc>
          <w:tcPr>
            <w:tcW w:type="dxa" w:w="9406"/>
            <w:shd w:val="clear" w:color="auto" w:fill="1F618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alert_management    |    regulatory_reports    |    etl_manager</w:t>
            </w:r>
          </w:p>
        </w:tc>
      </w:tr>
      <w:tr>
        <w:tc>
          <w:tcPr>
            <w:tcW w:type="dxa" w:w="9406"/>
            <w:shd w:val="clear" w:color="auto" w:fill="117A6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case_management  (depends on: alert_management)</w:t>
            </w:r>
          </w:p>
        </w:tc>
      </w:tr>
      <w:tr>
        <w:tc>
          <w:tcPr>
            <w:tcW w:type="dxa" w:w="9406"/>
            <w:shd w:val="clear" w:color="auto" w:fill="6C3483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nfiu_reporting  (depends on: case_management + regulatory_reports)</w:t>
            </w:r>
          </w:p>
        </w:tc>
      </w:tr>
      <w:tr>
        <w:tc>
          <w:tcPr>
            <w:tcW w:type="dxa" w:w="9406"/>
            <w:shd w:val="clear" w:color="auto" w:fill="7D6608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internal_control  (depends on: alert_management + transaction_screening)</w:t>
            </w:r>
          </w:p>
        </w:tc>
      </w:tr>
      <w:tr>
        <w:tc>
          <w:tcPr>
            <w:tcW w:type="dxa" w:w="9406"/>
            <w:shd w:val="clear" w:color="auto" w:fill="616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access_control  ·  rule_book  ·  session_control  ·  (utility modules)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3.3  Request Flow</w:t>
      </w:r>
    </w:p>
    <w:p>
      <w:pPr>
        <w:spacing w:before="120" w:after="40"/>
        <w:jc w:val="center"/>
      </w:pPr>
      <w:r>
        <w:rPr>
          <w:rFonts w:ascii="Calibri" w:hAnsi="Calibri"/>
          <w:b/>
          <w:color w:val="555555"/>
          <w:sz w:val="20"/>
        </w:rPr>
        <w:t>Figure 3 – Request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04"/>
            <w:shd w:val="clear" w:color="auto" w:fill="2980B9"/>
          </w:tcPr>
          <w:p>
            <w:r>
              <w:rPr>
                <w:rFonts w:ascii="Calibri" w:hAnsi="Calibri"/>
                <w:b w:val="0"/>
                <w:color w:val="FFFFFF"/>
                <w:sz w:val="20"/>
              </w:rPr>
              <w:t>1</w:t>
            </w:r>
          </w:p>
        </w:tc>
        <w:tc>
          <w:tcPr>
            <w:tcW w:type="dxa" w:w="1872"/>
            <w:shd w:val="clear" w:color="auto" w:fill="F8F9FA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rFonts w:ascii="Calibri" w:hAnsi="Calibri"/>
                <w:b w:val="0"/>
                <w:sz w:val="20"/>
              </w:rPr>
              <w:t>HTTPS request to dev1.novajii.com</w:t>
            </w:r>
          </w:p>
        </w:tc>
        <w:tc>
          <w:tcPr>
            <w:tcW w:type="dxa" w:w="432"/>
            <w:shd w:val="clear" w:color="auto" w:fill="F8F9FA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04"/>
            <w:shd w:val="clear" w:color="auto" w:fill="1A5276"/>
          </w:tcPr>
          <w:p>
            <w:r>
              <w:rPr>
                <w:rFonts w:ascii="Calibri" w:hAnsi="Calibri"/>
                <w:b w:val="0"/>
                <w:color w:val="FFFFFF"/>
                <w:sz w:val="20"/>
              </w:rPr>
              <w:t>2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Nginx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TLS termination → proxy_pass to upstream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04"/>
            <w:shd w:val="clear" w:color="auto" w:fill="1F6E43"/>
          </w:tcPr>
          <w:p>
            <w:r>
              <w:rPr>
                <w:rFonts w:ascii="Calibri" w:hAnsi="Calibri"/>
                <w:b w:val="0"/>
                <w:color w:val="FFFFFF"/>
                <w:sz w:val="20"/>
              </w:rPr>
              <w:t>3a</w:t>
            </w:r>
          </w:p>
        </w:tc>
        <w:tc>
          <w:tcPr>
            <w:tcW w:type="dxa" w:w="1872"/>
            <w:shd w:val="clear" w:color="auto" w:fill="F8F9FA"/>
          </w:tcPr>
          <w:p>
            <w:r>
              <w:rPr>
                <w:rFonts w:ascii="Calibri" w:hAnsi="Calibri"/>
                <w:b/>
                <w:sz w:val="20"/>
              </w:rPr>
              <w:t>Odoo Workers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rFonts w:ascii="Calibri" w:hAnsi="Calibri"/>
                <w:b w:val="0"/>
                <w:sz w:val="20"/>
              </w:rPr>
              <w:t>/  →  Odoo HTTP (8069)</w:t>
            </w:r>
          </w:p>
        </w:tc>
        <w:tc>
          <w:tcPr>
            <w:tcW w:type="dxa" w:w="432"/>
            <w:shd w:val="clear" w:color="auto" w:fill="F8F9FA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04"/>
            <w:shd w:val="clear" w:color="auto" w:fill="1F6E43"/>
          </w:tcPr>
          <w:p>
            <w:r>
              <w:rPr>
                <w:rFonts w:ascii="Calibri" w:hAnsi="Calibri"/>
                <w:b w:val="0"/>
                <w:color w:val="FFFFFF"/>
                <w:sz w:val="20"/>
              </w:rPr>
              <w:t>3b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Odoo Longpolling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/websocket, /longpolling/  →  port 8072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04"/>
            <w:shd w:val="clear" w:color="auto" w:fill="1F6E43"/>
          </w:tcPr>
          <w:p>
            <w:r>
              <w:rPr>
                <w:rFonts w:ascii="Calibri" w:hAnsi="Calibri"/>
                <w:b w:val="0"/>
                <w:color w:val="FFFFFF"/>
                <w:sz w:val="20"/>
              </w:rPr>
              <w:t>3c</w:t>
            </w:r>
          </w:p>
        </w:tc>
        <w:tc>
          <w:tcPr>
            <w:tcW w:type="dxa" w:w="1872"/>
            <w:shd w:val="clear" w:color="auto" w:fill="F8F9FA"/>
          </w:tcPr>
          <w:p>
            <w:r>
              <w:rPr>
                <w:rFonts w:ascii="Calibri" w:hAnsi="Calibri"/>
                <w:b/>
                <w:sz w:val="20"/>
              </w:rPr>
              <w:t>Custom WS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rFonts w:ascii="Calibri" w:hAnsi="Calibri"/>
                <w:b w:val="0"/>
                <w:sz w:val="20"/>
              </w:rPr>
              <w:t>/csv_import/ws  →  port 8073</w:t>
            </w:r>
          </w:p>
        </w:tc>
        <w:tc>
          <w:tcPr>
            <w:tcW w:type="dxa" w:w="432"/>
            <w:shd w:val="clear" w:color="auto" w:fill="F8F9FA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04"/>
            <w:shd w:val="clear" w:color="auto" w:fill="8E44AD"/>
          </w:tcPr>
          <w:p>
            <w:r>
              <w:rPr>
                <w:rFonts w:ascii="Calibri" w:hAnsi="Calibri"/>
                <w:b w:val="0"/>
                <w:color w:val="FFFFFF"/>
                <w:sz w:val="20"/>
              </w:rPr>
              <w:t>3d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FastAPI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/api/*  →  FastAPI (8001)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04"/>
            <w:shd w:val="clear" w:color="auto" w:fill="7D6608"/>
          </w:tcPr>
          <w:p>
            <w:r>
              <w:rPr>
                <w:rFonts w:ascii="Calibri" w:hAnsi="Calibri"/>
                <w:b w:val="0"/>
                <w:color w:val="FFFFFF"/>
                <w:sz w:val="20"/>
              </w:rPr>
              <w:t>4</w:t>
            </w:r>
          </w:p>
        </w:tc>
        <w:tc>
          <w:tcPr>
            <w:tcW w:type="dxa" w:w="1872"/>
            <w:shd w:val="clear" w:color="auto" w:fill="F8F9FA"/>
          </w:tcPr>
          <w:p>
            <w:r>
              <w:rPr>
                <w:rFonts w:ascii="Calibri" w:hAnsi="Calibri"/>
                <w:b/>
                <w:sz w:val="20"/>
              </w:rPr>
              <w:t>Database</w:t>
            </w:r>
          </w:p>
        </w:tc>
        <w:tc>
          <w:tcPr>
            <w:tcW w:type="dxa" w:w="5472"/>
            <w:shd w:val="clear" w:color="auto" w:fill="F8F9FA"/>
          </w:tcPr>
          <w:p>
            <w:r>
              <w:rPr>
                <w:rFonts w:ascii="Calibri" w:hAnsi="Calibri"/>
                <w:b w:val="0"/>
                <w:sz w:val="20"/>
              </w:rPr>
              <w:t>Odoo ORM → PgBouncer (5433) → PostgreSQL (5432)</w:t>
            </w:r>
          </w:p>
        </w:tc>
        <w:tc>
          <w:tcPr>
            <w:tcW w:type="dxa" w:w="432"/>
            <w:shd w:val="clear" w:color="auto" w:fill="F8F9FA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504"/>
            <w:shd w:val="clear" w:color="auto" w:fill="C0392B"/>
          </w:tcPr>
          <w:p>
            <w:r>
              <w:rPr>
                <w:rFonts w:ascii="Calibri" w:hAnsi="Calibri"/>
                <w:b w:val="0"/>
                <w:color w:val="FFFFFF"/>
                <w:sz w:val="20"/>
              </w:rPr>
              <w:t>5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Cache / Queue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  <w:t>Redis: sessions, ORM cache, queue_job workers</w:t>
            </w:r>
          </w:p>
        </w:tc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b w:val="0"/>
                <w:sz w:val="20"/>
              </w:rPr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3.4  Port Map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Port</w:t>
            </w:r>
          </w:p>
        </w:tc>
        <w:tc>
          <w:tcPr>
            <w:tcW w:type="dxa" w:w="3135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Service</w:t>
            </w:r>
          </w:p>
        </w:tc>
        <w:tc>
          <w:tcPr>
            <w:tcW w:type="dxa" w:w="3135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80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Nginx HTTP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Redirects to HTTPS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443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Nginx HTTPS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Main entry point for all traffic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8069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Odoo HTTP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Internal — proxied by Nginx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8072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Odoo Longpolling / WS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Internal — proxied for /websocket, /longpolling/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8073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Custom WS Server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compliance_management CSV-import WebSocket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8001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FastAPI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Internal — proxied at /api/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5433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PgBouncer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Odoo connects here, not directly to Postgres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5432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PostgreSQL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Internal only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6379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Redis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Internal only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5801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SeaTunnel Hazelcast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Cluster port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9080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SeaTunnel REST API v2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ETL job submission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4. Repository Structure</w:t>
      </w:r>
    </w:p>
    <w:p>
      <w:pPr>
        <w:spacing w:before="0" w:after="80"/>
        <w:jc w:val="left"/>
      </w:pPr>
      <w:r>
        <w:rPr>
          <w:rFonts w:ascii="Calibri" w:hAnsi="Calibri"/>
          <w:b w:val="0"/>
          <w:sz w:val="24"/>
        </w:rPr>
        <w:t>The repository root (~/matrics-app on the server) contains: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Path</w:t>
            </w:r>
          </w:p>
        </w:tc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matrics_addons/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Custom iComply modules (primary development target)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addons/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Third-party / OCA community addons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custom/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Environment-specific overrides and FastAPI custom code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fastapi/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FastAPI fraud-detection service source code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seatunnel/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SeaTunnel job configs and YAML definitions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etc/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odoo.conf, requirements.txt, odoo-server.log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pgbouncer/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PgBouncer configuration and Dockerfile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postgresql/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PostgreSQL data volume (gitignored)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nginx.conf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Nginx reverse proxy configuration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docker-compose.yml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Full service orchestration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upgrade_modules.sh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Module install/update helper script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init_db.sh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Database initialisation script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docs/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Technical documentation (this document)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4.1  Custom Module Structure (matrics_addons/)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compliance_management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Central hub — KYC, risk, transactions, dashboards, PEP/sanctions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alert_management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Rule-based alert engine, alert history, alert groups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case_management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Investigation case workflows, exception management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regulatory_reports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NFIU STR/CTR generation and submission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nfiu_reporting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NFIU-specific data models extending regulatory_reports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internal_control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Internal audit and control framework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transaction_screening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Real-time transaction rule screening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etl_manager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Multi-database ETL connector (Postgres, MySQL, Oracle, Snowflake)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rule_book / rule_book_api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Policy rule definitions and REST API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access_control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Extended RBAC, session control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utility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Shared helpers used across modules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5. Prerequisites</w:t>
      </w:r>
    </w:p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5.1  Local Development Machine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OS: Ubuntu 20.04+ / macOS 12+ / Windows 11 with WSL2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Docker Desktop 4.x (or Docker Engine + Docker Compose plugin)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Git 2.x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VS Code (recommended) with Python, Odoo Snippets, Docker extensions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8 GB RAM minimum, 16 GB recommended (Odoo + Postgres + SeaTunnel are memory-heavy)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5.2  Server (Production / Dev)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Ubuntu 22.04 LTS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Docker Engine 24+ and Docker Compose plugin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Nginx installed on the host (not in a container)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SSL certificate — wildcard *.novajii.com at /etc/ssl/wildcard_novajii/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Minimum 4 vCPU, 16 GB RAM, 100 GB SSD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5.3  Credentials &amp; Secrets</w:t>
      </w:r>
    </w:p>
    <w:p>
      <w:pPr>
        <w:spacing w:before="0" w:after="80"/>
        <w:jc w:val="left"/>
      </w:pPr>
      <w:r>
        <w:rPr>
          <w:rFonts w:ascii="Calibri" w:hAnsi="Calibri"/>
          <w:b w:val="0"/>
          <w:sz w:val="24"/>
        </w:rPr>
        <w:t>The following values must be set in the .env file before starting: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Variable</w:t>
            </w:r>
          </w:p>
        </w:tc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ODOO_PORT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Host-side HTTP port for Odoo (e.g. 10016)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ODOO_GEVENT_PORT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Host-side longpolling port (e.g. 20016)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ODOO_USER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PostgreSQL superuser username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ODOO_PASSWORD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PostgreSQL superuser password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STORAGE_PATH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Absolute path on host for persistent volumes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REDIS_PORT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Redis host-side port (default 6379)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FASTAPI_PORT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FastAPI host-side port (default 8001)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6. Step-by-Step Setup Guide</w:t>
      </w:r>
    </w:p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Step 1 — Clone the repository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git clone git@github.com:novaji-introserve/matrics-app.git ~/matrics-app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cd ~/matrics-app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Step 2 — Create the .env file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4"/>
        </w:rPr>
        <w:t>Copy the template and fill in all values: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cp .env.example .env   # ask the team for the actual values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nano .env</w:t>
      </w:r>
    </w:p>
    <w:p>
      <w:pPr>
        <w:spacing w:before="0" w:after="120"/>
        <w:jc w:val="left"/>
      </w:pPr>
      <w:r>
        <w:rPr>
          <w:rFonts w:ascii="Calibri" w:hAnsi="Calibri"/>
          <w:b w:val="0"/>
          <w:color w:val="555555"/>
          <w:sz w:val="20"/>
        </w:rPr>
        <w:t>Required variables: ODOO_PORT, ODOO_GEVENT_PORT, ODOO_USER, ODOO_PASSWORD, STORAGE_PATH, REDIS_PORT, FASTAPI_PORT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Step 3 — Create storage directories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mkdir -p $STORAGE_PATH/odoo16/lib $STORAGE_PATH/odoo16/data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mkdir -p $STORAGE_PATH/postgresql $STORAGE_PATH/redis $STORAGE_PATH/seatunnel/logs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Step 4 — Pull and start all services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docker compose pull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docker compose up -d</w:t>
      </w:r>
    </w:p>
    <w:p>
      <w:pPr>
        <w:spacing w:before="0" w:after="120"/>
        <w:jc w:val="left"/>
      </w:pPr>
      <w:r>
        <w:rPr>
          <w:rFonts w:ascii="Calibri" w:hAnsi="Calibri"/>
          <w:b w:val="0"/>
          <w:color w:val="CC6600"/>
          <w:sz w:val="20"/>
        </w:rPr>
        <w:t>Wait ~60 seconds for PostgreSQL and PgBouncer to be ready before proceeding.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Step 5 — Initialise the database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chmod +x init_db.sh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./init_db.sh</w:t>
      </w:r>
    </w:p>
    <w:p>
      <w:pPr>
        <w:spacing w:before="0" w:after="120"/>
        <w:jc w:val="left"/>
      </w:pPr>
      <w:r>
        <w:rPr>
          <w:rFonts w:ascii="Calibri" w:hAnsi="Calibri"/>
          <w:b w:val="0"/>
          <w:color w:val="555555"/>
          <w:sz w:val="20"/>
        </w:rPr>
        <w:t>This creates the Odoo database and installs the base module.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Step 6 — Install custom modules (in dependency order)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4"/>
        </w:rPr>
        <w:t>Use the upgrade script with the --full flag for a clean first install: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chmod +x upgrade_modules.sh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./upgrade_modules.sh --full</w:t>
      </w:r>
    </w:p>
    <w:p>
      <w:pPr>
        <w:spacing w:before="0" w:after="120"/>
        <w:jc w:val="left"/>
      </w:pPr>
      <w:r>
        <w:rPr>
          <w:rFonts w:ascii="Calibri" w:hAnsi="Calibri"/>
          <w:b w:val="0"/>
          <w:color w:val="555555"/>
          <w:sz w:val="20"/>
        </w:rPr>
        <w:t>This installs modules in the correct sequence: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4"/>
        </w:rPr>
        <w:t>1. compliance_management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4"/>
        </w:rPr>
        <w:t>2. alert_management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4"/>
        </w:rPr>
        <w:t>3. case_management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4"/>
        </w:rPr>
        <w:t>4. regulatory_reports</w:t>
      </w:r>
    </w:p>
    <w:p>
      <w:pPr>
        <w:pStyle w:val="ListBullet"/>
        <w:spacing w:after="60"/>
        <w:ind w:left="720"/>
      </w:pPr>
      <w:r>
        <w:rPr>
          <w:rFonts w:ascii="Calibri" w:hAnsi="Calibri"/>
          <w:sz w:val="24"/>
        </w:rPr>
        <w:t>5. nfiu_reporting</w:t>
      </w:r>
    </w:p>
    <w:p>
      <w:pPr>
        <w:spacing w:before="0" w:after="120"/>
        <w:jc w:val="left"/>
      </w:pPr>
      <w:r>
        <w:rPr>
          <w:rFonts w:ascii="Calibri" w:hAnsi="Calibri"/>
          <w:b w:val="0"/>
          <w:color w:val="CC6600"/>
          <w:sz w:val="20"/>
        </w:rPr>
        <w:t>Each module runs in its own Odoo process so all DB tables are committed before the next module starts.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Step 7 — Configure Nginx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sudo cp nginx.conf /etc/nginx/sites-available/matrics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sudo ln -s /etc/nginx/sites-available/matrics /etc/nginx/sites-enabled/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sudo nginx -t &amp;&amp; sudo systemctl reload nginx</w:t>
      </w:r>
    </w:p>
    <w:p>
      <w:pPr>
        <w:spacing w:before="0" w:after="120"/>
        <w:jc w:val="left"/>
      </w:pPr>
      <w:r>
        <w:rPr>
          <w:rFonts w:ascii="Calibri" w:hAnsi="Calibri"/>
          <w:b w:val="0"/>
          <w:color w:val="555555"/>
          <w:sz w:val="20"/>
        </w:rPr>
        <w:t>Ensure SSL cert exists at /etc/ssl/wildcard_novajii/_novajii_com.crt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Step 8 — Verify the deployment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Open https://dev1.novajii.com — you should see the Odoo login page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Log in as Administrator and navigate to Compliance → Dashboard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Check docker logs: docker compose logs -f odoo16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Check Nginx: sudo tail -f /var/log/nginx/matrics_error.log</w:t>
      </w:r>
    </w:p>
    <w:p/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7. Day-to-Day Development Workflow</w:t>
      </w:r>
    </w:p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7.1  Installing / Updating a Module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# Install a specific module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./upgrade_modules.sh alert_management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# Update multiple modules at once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./upgrade_modules.sh compliance_management alert_management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# Full sequential install (fresh environment)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./upgrade_modules.sh --full</w:t>
      </w:r>
    </w:p>
    <w:p>
      <w:pPr>
        <w:spacing w:before="0" w:after="120"/>
        <w:jc w:val="left"/>
      </w:pPr>
      <w:r>
        <w:rPr>
          <w:rFonts w:ascii="Calibri" w:hAnsi="Calibri"/>
          <w:b w:val="0"/>
          <w:color w:val="555555"/>
          <w:sz w:val="20"/>
        </w:rPr>
        <w:t>The script auto-detects whether to use -i (install) or -u (update) based on the module's DB state.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7.2  Restarting Services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# Restart only Odoo (after Python model change)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docker compose restart odoo16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# Restart everything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docker compose down &amp;&amp; docker compose up -d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7.3  Viewing Logs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# Live Odoo logs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docker compose logs -f odoo16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# Odoo log file inside container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tail -f etc/odoo-server.log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# FastAPI logs</w:t>
      </w:r>
    </w:p>
    <w:p>
      <w:pPr>
        <w:spacing w:after="40" w:before="0"/>
        <w:ind w:left="432"/>
      </w:pPr>
      <w:r>
        <w:rPr>
          <w:rFonts w:ascii="Courier New" w:hAnsi="Courier New"/>
          <w:color w:val="1A1A1A"/>
          <w:sz w:val="20"/>
        </w:rPr>
        <w:t>docker compose logs -f fastapi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7.4  JavaScript / Frontend Changes</w:t>
      </w:r>
    </w:p>
    <w:p>
      <w:pPr>
        <w:spacing w:before="0" w:after="160"/>
        <w:jc w:val="left"/>
      </w:pPr>
      <w:r>
        <w:rPr>
          <w:rFonts w:ascii="Calibri" w:hAnsi="Calibri"/>
          <w:b w:val="0"/>
          <w:sz w:val="24"/>
        </w:rPr>
        <w:t>OWL components live in static/src/components/&lt;feature&gt;/. Changes to JS/XML/CSS do NOT require a module update — a browser hard-refresh (Ctrl+Shift+R) is sufficient when dev_mode is active in odoo.conf.</w:t>
      </w:r>
    </w:p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7.5  Adding a New Field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Add the field in models/&lt;file&gt;.py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Add it to the view XML in views/&lt;file&gt;.xml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Update security/ir.model.access.csv if access control applies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Bump the module version in __manifest__.py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Run: ./upgrade_modules.sh &lt;module_name&gt;</w:t>
      </w:r>
    </w:p>
    <w:p/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8. Key Configuration Files</w:t>
      </w:r>
    </w:p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8.1  etc/odoo.conf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Setting</w:t>
            </w:r>
          </w:p>
        </w:tc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Value / Notes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addons_path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/mnt/extra-addons, /mnt/matrics-addons, /mnt/custom/addons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server_wide_modules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base, web, fpg_redis_session, queue_job, ro_cache_redis, jazzy_backend_theme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workers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4 (multiprocessing mode)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db_host / db_port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pgbouncer / 5433 (NOT direct Postgres)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redis_host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redis (Docker service name)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proxy_mode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True (required when behind Nginx)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logfile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/etc/odoo/odoo-server.log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admin_passwd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Master password for DB management — change before production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8.2  queue_job channels</w:t>
      </w:r>
    </w:p>
    <w:p>
      <w:pPr>
        <w:spacing w:before="0" w:after="40"/>
        <w:jc w:val="left"/>
      </w:pPr>
      <w:r>
        <w:rPr>
          <w:rFonts w:ascii="Calibri" w:hAnsi="Calibri"/>
          <w:b w:val="0"/>
          <w:sz w:val="24"/>
        </w:rPr>
        <w:t>Configured in odoo.conf under [queue_job]: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root:4 — up to 4 concurrent background jobs overall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root.compliance:2 — dedicated slots for risk scoring (never blocked by ETL)</w:t>
      </w:r>
    </w:p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8.3  Redis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Use</w:t>
            </w:r>
          </w:p>
        </w:tc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Sessions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redis_session = True, TTL 604800s (7 days) auth / 86400s anon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ORM cache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redis_cache_url = redis://redis:6379/0, TTL 3600s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Queue jobs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Used as RQ broker for FastAPI background workers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9. Security Architecture</w:t>
      </w:r>
    </w:p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9.1  SQL Injection Defence (5 layers)</w:t>
      </w:r>
    </w:p>
    <w:p>
      <w:pPr>
        <w:spacing w:before="0" w:after="80"/>
        <w:jc w:val="left"/>
      </w:pPr>
      <w:r>
        <w:rPr>
          <w:rFonts w:ascii="Calibri" w:hAnsi="Calibri"/>
          <w:b w:val="0"/>
          <w:sz w:val="24"/>
        </w:rPr>
        <w:t>All raw SQL execution (bi_sql_editor, psql_query_execute, dynamic charts) goes through a 5-layer defence: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Input validation — length, character set, null checks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Pattern detection — 170+ blocked patterns via sqlparse (DROP, DELETE, EXECUTE, etc.)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Header validation — checks for comment injections, stacked queries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Model-level constraints — @api.constrains on query fields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Parameterised execution — always self.env.cr.execute(sql, params) with statement_timeout</w:t>
      </w:r>
    </w:p>
    <w:p>
      <w:pPr>
        <w:spacing w:before="0" w:after="120"/>
        <w:jc w:val="left"/>
      </w:pPr>
      <w:r>
        <w:rPr>
          <w:rFonts w:ascii="Calibri" w:hAnsi="Calibri"/>
          <w:b w:val="0"/>
          <w:color w:val="555555"/>
          <w:sz w:val="20"/>
        </w:rPr>
        <w:t>See matrics_addons/SQL_INJECTION_PROTECTION_IMPLEMENTATION_GUIDE.md for full details.</w:t>
      </w:r>
    </w:p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9.2  Role-Based Access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703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Scope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group_compliance_compliance_officer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Full compliance access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group_compliance_branch_compliance_officer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Branch-scoped compliance access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group_compliance_chief_compliance_officer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All compliance + configuration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group_compliance_relationship_manager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KYC/customer onboarding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group_compliance_transaction_monitoring_team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Transaction monitoring and alerts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group_compliance_compliance_risk_manager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Risk assessment and universe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base.group_system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System admin — full access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10. Common Issues &amp;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7B241C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Symptom</w:t>
            </w:r>
          </w:p>
        </w:tc>
        <w:tc>
          <w:tcPr>
            <w:tcW w:type="dxa" w:w="4703"/>
            <w:shd w:val="clear" w:color="auto" w:fill="7B241C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Solution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Module install crashes with</w:t>
              <w:br/>
              <w:t>'relation X does not exist'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Fresh install — table not created yet. The init() methods in compliance_management are guarded with table-existence checks. Ensure you install in the correct sequence (Section 6).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ParseError: External ID not found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A data XML file is loaded before the file that defines the referenced record. Check __manifest__.py data list order — the defining file must appear first.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Module upgrade does nothing</w:t>
              <w:br/>
              <w:t>(no update log lines)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The module is not installed in the DB. The upgrade script auto-detects this and uses -i. Confirm with: docker compose exec db psql -U odoo -d icomply_dev -c "SELECT name, state FROM ir_module_module WHERE name='&lt;module&gt;';"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Odoo redirects to /odoo/web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Nginx server_name doesn't match the incoming hostname. Verify nginx.conf has the correct server_name and reload Nginx.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Chart validation warnings on install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Expected — charts referencing tables that don't exist yet are skipped with a WARNING. They will validate correctly after tables are created.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NotNullViolation on target_model_id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A chart record in a parent module references a model from a child module. Move the chart record to the child module's data file (see case_management/data/demo/case_charts.xml as the pattern).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Container won't start — port in use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Another process holds the port. Check: sudo ss -tlnp | grep &lt;port&gt;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Redis connection refused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Redis container not running. Check: docker compose ps redis</w:t>
            </w:r>
          </w:p>
        </w:tc>
      </w:tr>
    </w:tbl>
    <w:p/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11. CI / CD Pipeline</w:t>
      </w:r>
    </w:p>
    <w:p>
      <w:pPr>
        <w:spacing w:before="0" w:after="120"/>
        <w:jc w:val="left"/>
      </w:pPr>
      <w:r>
        <w:rPr>
          <w:rFonts w:ascii="Calibri" w:hAnsi="Calibri"/>
          <w:b w:val="0"/>
          <w:sz w:val="24"/>
        </w:rPr>
        <w:t>GitHub Actions (.github/workflows/deploy_dev.yml) deploys to the remote dev server on push to the main or production branches via SSH git pull. No automated module update is run by CI — module upgrades must be triggered manually on the server after each deploy using upgrade_modules.sh.</w:t>
      </w:r>
    </w:p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Deployment checklist after a push: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Push to main branch (GitHub Actions runs git pull on server automatically)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SSH into the server: ssh ubuntu@dev1.novajii.com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cd ~/matrics-app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Run the upgrade for changed modules: ./upgrade_modules.sh &lt;module&gt;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Restart Odoo if Python files changed: docker compose restart odoo16</w:t>
      </w:r>
    </w:p>
    <w:p>
      <w:pPr>
        <w:pStyle w:val="ListNumber"/>
        <w:spacing w:after="60"/>
      </w:pPr>
      <w:r>
        <w:rPr>
          <w:rFonts w:ascii="Calibri" w:hAnsi="Calibri"/>
          <w:sz w:val="24"/>
        </w:rPr>
        <w:t>Verify: docker compose logs --tail=50 odoo16</w:t>
      </w:r>
    </w:p>
    <w:p/>
    <w:p>
      <w:r>
        <w:br w:type="page"/>
      </w:r>
    </w:p>
    <w:p>
      <w:pPr>
        <w:spacing w:before="240" w:after="80"/>
        <w:jc w:val="left"/>
      </w:pPr>
      <w:r>
        <w:rPr>
          <w:rFonts w:ascii="Calibri" w:hAnsi="Calibri"/>
          <w:b/>
          <w:color w:val="1F3864"/>
          <w:sz w:val="36"/>
        </w:rPr>
        <w:t>12. Contacts &amp; References</w:t>
      </w:r>
    </w:p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12.1  Internal Contacts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Role</w:t>
            </w:r>
          </w:p>
        </w:tc>
        <w:tc>
          <w:tcPr>
            <w:tcW w:type="dxa" w:w="3135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Name</w:t>
            </w:r>
          </w:p>
        </w:tc>
        <w:tc>
          <w:tcPr>
            <w:tcW w:type="dxa" w:w="3135"/>
            <w:shd w:val="clear" w:color="auto" w:fill="1F3864"/>
            <w:vAlign w:val="cente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Email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Engineering Lead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Jonathan Ogbimi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Calibri" w:hAnsi="Calibri"/>
                <w:sz w:val="22"/>
              </w:rPr>
              <w:t>jonathan.o@novajii.com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Backend Developer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TBD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</w:tr>
    </w:tbl>
    <w:p/>
    <w:p>
      <w:pPr>
        <w:spacing w:before="240" w:after="80"/>
        <w:jc w:val="left"/>
      </w:pPr>
      <w:r>
        <w:rPr>
          <w:rFonts w:ascii="Calibri" w:hAnsi="Calibri"/>
          <w:b/>
          <w:color w:val="2E5F8A"/>
          <w:sz w:val="30"/>
        </w:rPr>
        <w:t>12.2  Key References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Odoo 16.0 docs: https://www.odoo.com/documentation/16.0/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Odoo 16.0 source (local): /home/jonathan/projects/odoo/16/src/odoo-16.0/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OCA queue_job: https://github.com/OCA/queue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Apache SeaTunnel 2.3.12: https://seatunnel.apache.org/docs/2.3.12/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Docker Compose reference: https://docs.docker.com/compose/</w:t>
      </w:r>
    </w:p>
    <w:p>
      <w:pPr>
        <w:pStyle w:val="ListBullet"/>
        <w:spacing w:after="60"/>
        <w:ind w:left="360"/>
      </w:pPr>
      <w:r>
        <w:rPr>
          <w:rFonts w:ascii="Calibri" w:hAnsi="Calibri"/>
          <w:sz w:val="24"/>
        </w:rPr>
        <w:t>PgBouncer docs: https://www.pgbouncer.org/config.html</w:t>
      </w:r>
    </w:p>
    <w:p/>
    <w:p>
      <w:pPr>
        <w:spacing w:before="40" w:after="40"/>
        <w:pBdr>
          <w:bottom w:val="single" w:sz="6" w:space="1" w:color="AAAAAA"/>
        </w:pBdr>
      </w:pPr>
    </w:p>
    <w:p>
      <w:pPr>
        <w:spacing w:before="0" w:after="120"/>
        <w:jc w:val="center"/>
      </w:pPr>
      <w:r>
        <w:rPr>
          <w:rFonts w:ascii="Calibri" w:hAnsi="Calibri"/>
          <w:b w:val="0"/>
          <w:color w:val="888888"/>
          <w:sz w:val="18"/>
        </w:rPr>
        <w:t>© 2026 Novaji Introserve Limited —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