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6146" w14:textId="77777777" w:rsidR="001973BE" w:rsidRPr="00CB359B" w:rsidRDefault="00CB359B" w:rsidP="000A3314">
      <w:pPr>
        <w:spacing w:after="0"/>
        <w:jc w:val="center"/>
        <w:rPr>
          <w:b/>
          <w:sz w:val="48"/>
          <w:szCs w:val="48"/>
          <w:u w:val="single"/>
        </w:rPr>
      </w:pPr>
      <w:r w:rsidRPr="00CB359B">
        <w:rPr>
          <w:b/>
          <w:sz w:val="48"/>
          <w:szCs w:val="48"/>
          <w:u w:val="single"/>
        </w:rPr>
        <w:t xml:space="preserve">Blue-Velvet-Arena </w:t>
      </w:r>
      <w:proofErr w:type="spellStart"/>
      <w:r w:rsidR="00BD4F9E">
        <w:rPr>
          <w:b/>
          <w:sz w:val="48"/>
          <w:szCs w:val="48"/>
          <w:u w:val="single"/>
        </w:rPr>
        <w:t>App-</w:t>
      </w:r>
      <w:r w:rsidR="00532698">
        <w:rPr>
          <w:b/>
          <w:sz w:val="48"/>
          <w:szCs w:val="48"/>
          <w:u w:val="single"/>
        </w:rPr>
        <w:t>Service</w:t>
      </w:r>
      <w:proofErr w:type="spellEnd"/>
    </w:p>
    <w:p w14:paraId="260980F1" w14:textId="122C96C1" w:rsidR="00CB359B" w:rsidRDefault="00CB359B" w:rsidP="000A3314">
      <w:pPr>
        <w:spacing w:after="0"/>
        <w:jc w:val="center"/>
      </w:pPr>
      <w:r w:rsidRPr="00CB359B">
        <w:t xml:space="preserve">Petr Novák / </w:t>
      </w:r>
      <w:r>
        <w:t>novakpe@cvut.cz / 202</w:t>
      </w:r>
      <w:r w:rsidR="003B55B2">
        <w:t>3</w:t>
      </w:r>
      <w:r>
        <w:t>-0</w:t>
      </w:r>
      <w:r w:rsidR="003B55B2">
        <w:t>4</w:t>
      </w:r>
      <w:r>
        <w:t>-0</w:t>
      </w:r>
      <w:r w:rsidR="003B55B2"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5476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45991" w14:textId="77777777" w:rsidR="0010220D" w:rsidRDefault="0010220D" w:rsidP="000A3314">
          <w:pPr>
            <w:pStyle w:val="Nadpisobsahu"/>
            <w:spacing w:before="0"/>
          </w:pPr>
          <w:r>
            <w:t>Obsah</w:t>
          </w:r>
        </w:p>
        <w:p w14:paraId="795A1D39" w14:textId="02EA9642" w:rsidR="00575CC1" w:rsidRDefault="001022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04290" w:history="1">
            <w:r w:rsidR="00575CC1" w:rsidRPr="008501F5">
              <w:rPr>
                <w:rStyle w:val="Hypertextovodkaz"/>
                <w:noProof/>
              </w:rPr>
              <w:t>1</w:t>
            </w:r>
            <w:r w:rsidR="00575CC1">
              <w:rPr>
                <w:rFonts w:eastAsiaTheme="minorEastAsia"/>
                <w:noProof/>
                <w:lang w:eastAsia="cs-CZ"/>
              </w:rPr>
              <w:tab/>
            </w:r>
            <w:r w:rsidR="00575CC1" w:rsidRPr="008501F5">
              <w:rPr>
                <w:rStyle w:val="Hypertextovodkaz"/>
                <w:noProof/>
              </w:rPr>
              <w:t>Úvod</w:t>
            </w:r>
            <w:r w:rsidR="00575CC1">
              <w:rPr>
                <w:noProof/>
                <w:webHidden/>
              </w:rPr>
              <w:tab/>
            </w:r>
            <w:r w:rsidR="00575CC1">
              <w:rPr>
                <w:noProof/>
                <w:webHidden/>
              </w:rPr>
              <w:fldChar w:fldCharType="begin"/>
            </w:r>
            <w:r w:rsidR="00575CC1">
              <w:rPr>
                <w:noProof/>
                <w:webHidden/>
              </w:rPr>
              <w:instrText xml:space="preserve"> PAGEREF _Toc131604290 \h </w:instrText>
            </w:r>
            <w:r w:rsidR="00575CC1">
              <w:rPr>
                <w:noProof/>
                <w:webHidden/>
              </w:rPr>
            </w:r>
            <w:r w:rsidR="00575CC1"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1</w:t>
            </w:r>
            <w:r w:rsidR="00575CC1">
              <w:rPr>
                <w:noProof/>
                <w:webHidden/>
              </w:rPr>
              <w:fldChar w:fldCharType="end"/>
            </w:r>
          </w:hyperlink>
        </w:p>
        <w:p w14:paraId="11200FA4" w14:textId="185B9D08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1" w:history="1">
            <w:r w:rsidRPr="008501F5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CAD7" w14:textId="669343B8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2" w:history="1">
            <w:r w:rsidRPr="008501F5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Použití 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5FCA" w14:textId="39539278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3" w:history="1">
            <w:r w:rsidRPr="008501F5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Servisní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9F60" w14:textId="2BA9FEC2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4" w:history="1">
            <w:r w:rsidRPr="008501F5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Testovací obrázky a jejich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FB4B" w14:textId="7A188499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5" w:history="1">
            <w:r w:rsidRPr="008501F5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48C8" w14:textId="3FE8A475" w:rsidR="00575CC1" w:rsidRDefault="00575CC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31604296" w:history="1">
            <w:r w:rsidRPr="008501F5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501F5">
              <w:rPr>
                <w:rStyle w:val="Hypertextovodkaz"/>
                <w:noProof/>
              </w:rPr>
              <w:t>Dodělám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9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46FB" w14:textId="155D0703" w:rsidR="0010220D" w:rsidRDefault="0010220D" w:rsidP="000A331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D84F2A8" w14:textId="77777777" w:rsidR="00CB359B" w:rsidRDefault="006F6152" w:rsidP="006F6152">
      <w:pPr>
        <w:pStyle w:val="Nadpis1"/>
        <w:spacing w:before="0"/>
      </w:pPr>
      <w:bookmarkStart w:id="0" w:name="_Toc131604290"/>
      <w:r>
        <w:t>Úvod</w:t>
      </w:r>
      <w:bookmarkEnd w:id="0"/>
    </w:p>
    <w:p w14:paraId="505E1150" w14:textId="77777777" w:rsidR="006F6152" w:rsidRDefault="006F6152" w:rsidP="006F6152">
      <w:pPr>
        <w:spacing w:after="0"/>
      </w:pPr>
    </w:p>
    <w:p w14:paraId="43CB14B0" w14:textId="77777777" w:rsidR="006F6152" w:rsidRDefault="006F6152" w:rsidP="006F6152">
      <w:pPr>
        <w:spacing w:after="0"/>
      </w:pPr>
      <w:r>
        <w:t>Jde o testovací / prototypovou aplikaci. Aplikace je určena pro Microsoft/Windows 10 a novější (nevím, zda bude běžet na WIN7/8).</w:t>
      </w:r>
    </w:p>
    <w:p w14:paraId="60E5699E" w14:textId="77777777" w:rsidR="006F6152" w:rsidRPr="006F6152" w:rsidRDefault="006F6152" w:rsidP="006F6152">
      <w:pPr>
        <w:pStyle w:val="Nadpis1"/>
      </w:pPr>
      <w:bookmarkStart w:id="1" w:name="_Toc131604291"/>
      <w:r>
        <w:t>Instalace</w:t>
      </w:r>
      <w:bookmarkEnd w:id="1"/>
    </w:p>
    <w:p w14:paraId="5C11CFC1" w14:textId="77777777" w:rsidR="004653D7" w:rsidRDefault="004653D7" w:rsidP="006F6152">
      <w:pPr>
        <w:spacing w:after="0"/>
        <w:jc w:val="both"/>
      </w:pPr>
    </w:p>
    <w:p w14:paraId="325BF488" w14:textId="77777777" w:rsidR="006F6152" w:rsidRDefault="006F6152" w:rsidP="006F6152">
      <w:pPr>
        <w:spacing w:after="0"/>
        <w:jc w:val="both"/>
      </w:pPr>
      <w:r>
        <w:t xml:space="preserve">Aplikace je (zatím) umístěna v adresáři </w:t>
      </w:r>
      <w:r w:rsidRPr="002E465A">
        <w:rPr>
          <w:b/>
        </w:rPr>
        <w:t>B-BVA-</w:t>
      </w:r>
      <w:proofErr w:type="spellStart"/>
      <w:r w:rsidRPr="002E465A">
        <w:rPr>
          <w:b/>
        </w:rPr>
        <w:t>Service</w:t>
      </w:r>
      <w:proofErr w:type="spellEnd"/>
      <w:r>
        <w:t xml:space="preserve"> jako balík ZIP. Stačí jej rozbalit</w:t>
      </w:r>
      <w:r w:rsidR="00605368">
        <w:t xml:space="preserve"> (vytvoří se adresář </w:t>
      </w:r>
      <w:r w:rsidR="00605368" w:rsidRPr="002E465A">
        <w:rPr>
          <w:b/>
        </w:rPr>
        <w:t>B-BVA-</w:t>
      </w:r>
      <w:proofErr w:type="spellStart"/>
      <w:r w:rsidR="00605368" w:rsidRPr="002E465A">
        <w:rPr>
          <w:b/>
        </w:rPr>
        <w:t>Service</w:t>
      </w:r>
      <w:proofErr w:type="spellEnd"/>
      <w:r w:rsidR="00605368">
        <w:t>)</w:t>
      </w:r>
      <w:r>
        <w:t xml:space="preserve"> a aplikaci spustit pomocí</w:t>
      </w:r>
      <w:r w:rsidR="002E465A">
        <w:t xml:space="preserve"> souboru</w:t>
      </w:r>
      <w:r>
        <w:t xml:space="preserve"> </w:t>
      </w:r>
      <w:r w:rsidRPr="006F6152">
        <w:rPr>
          <w:b/>
        </w:rPr>
        <w:t>BVAService.exe</w:t>
      </w:r>
      <w:r>
        <w:t>.</w:t>
      </w:r>
    </w:p>
    <w:p w14:paraId="0CC0E1F2" w14:textId="77777777" w:rsidR="004653D7" w:rsidRDefault="004653D7" w:rsidP="006F6152">
      <w:pPr>
        <w:spacing w:after="0"/>
        <w:jc w:val="both"/>
      </w:pPr>
      <w:r>
        <w:t xml:space="preserve">Pokud aplikace nepůjde spustit (hlášení o chybějícím Framework .NET </w:t>
      </w:r>
      <w:proofErr w:type="spellStart"/>
      <w:r>
        <w:t>Core</w:t>
      </w:r>
      <w:proofErr w:type="spellEnd"/>
      <w:r>
        <w:t xml:space="preserve">), tak </w:t>
      </w:r>
      <w:r w:rsidR="006F6152">
        <w:t xml:space="preserve">je nutno instalovat .NET </w:t>
      </w:r>
      <w:proofErr w:type="spellStart"/>
      <w:r w:rsidR="006F6152">
        <w:t>Core</w:t>
      </w:r>
      <w:proofErr w:type="spellEnd"/>
      <w:r w:rsidR="006F6152">
        <w:t xml:space="preserve"> (Framework)</w:t>
      </w:r>
      <w:r>
        <w:t>.</w:t>
      </w:r>
      <w:r w:rsidR="006F6152">
        <w:t xml:space="preserve"> Ten se nachází v adresáři </w:t>
      </w:r>
      <w:proofErr w:type="spellStart"/>
      <w:r w:rsidRPr="0010220D">
        <w:rPr>
          <w:b/>
        </w:rPr>
        <w:t>DotNET</w:t>
      </w:r>
      <w:proofErr w:type="spellEnd"/>
      <w:r w:rsidRPr="0010220D">
        <w:rPr>
          <w:b/>
        </w:rPr>
        <w:t xml:space="preserve"> </w:t>
      </w:r>
      <w:proofErr w:type="spellStart"/>
      <w:r w:rsidRPr="0010220D">
        <w:rPr>
          <w:b/>
        </w:rPr>
        <w:t>Core</w:t>
      </w:r>
      <w:proofErr w:type="spellEnd"/>
      <w:r w:rsidRPr="0010220D">
        <w:rPr>
          <w:b/>
        </w:rPr>
        <w:t xml:space="preserve"> 6 (Runtime)</w:t>
      </w:r>
      <w:r>
        <w:t xml:space="preserve"> </w:t>
      </w:r>
      <w:r w:rsidR="006F6152">
        <w:t>Zde v</w:t>
      </w:r>
      <w:r>
        <w:t>ybrat soubor končící na „x86“ pro 32bits WIN nebo končící na „x64“ pro 64bits WIN (případně zkusit).</w:t>
      </w:r>
    </w:p>
    <w:p w14:paraId="5EA8C0E7" w14:textId="77777777" w:rsidR="000A3314" w:rsidRDefault="000A3314" w:rsidP="006F6152">
      <w:pPr>
        <w:spacing w:after="0"/>
        <w:jc w:val="both"/>
      </w:pPr>
    </w:p>
    <w:p w14:paraId="0AFD3C68" w14:textId="77777777" w:rsidR="004653D7" w:rsidRDefault="004653D7" w:rsidP="00CB2988">
      <w:pPr>
        <w:pStyle w:val="Nadpis1"/>
        <w:spacing w:before="0"/>
      </w:pPr>
      <w:bookmarkStart w:id="2" w:name="_Toc131604292"/>
      <w:r>
        <w:t>Použití HW</w:t>
      </w:r>
      <w:bookmarkEnd w:id="2"/>
    </w:p>
    <w:p w14:paraId="30031722" w14:textId="77777777" w:rsidR="004653D7" w:rsidRDefault="004653D7" w:rsidP="006F6152">
      <w:pPr>
        <w:spacing w:after="0"/>
        <w:jc w:val="both"/>
      </w:pPr>
    </w:p>
    <w:p w14:paraId="019B336B" w14:textId="77777777" w:rsidR="004653D7" w:rsidRDefault="004653D7" w:rsidP="006F6152">
      <w:pPr>
        <w:spacing w:after="0"/>
        <w:jc w:val="both"/>
      </w:pPr>
      <w:r>
        <w:t>Pře</w:t>
      </w:r>
      <w:r w:rsidR="00470C1F">
        <w:t>d</w:t>
      </w:r>
      <w:r>
        <w:t xml:space="preserve"> spuštěním aplikace je nutno připojit</w:t>
      </w:r>
      <w:r w:rsidR="00470C1F">
        <w:t xml:space="preserve"> požadovaný</w:t>
      </w:r>
      <w:r>
        <w:t xml:space="preserve"> HW a nějaký čas počkat, tak </w:t>
      </w:r>
      <w:r w:rsidR="000152A2">
        <w:t>5</w:t>
      </w:r>
      <w:r>
        <w:t>s</w:t>
      </w:r>
      <w:r w:rsidR="00470C1F">
        <w:t xml:space="preserve"> (MS/Windows musí všechna připojená USB zařízení detekovat / zkontrolovat)</w:t>
      </w:r>
      <w:r>
        <w:t>.</w:t>
      </w:r>
      <w:r w:rsidR="00470C1F">
        <w:t xml:space="preserve"> Lze připojit libovolnou kombinaci HW, případně všechn</w:t>
      </w:r>
      <w:r w:rsidR="000152A2">
        <w:t>y</w:t>
      </w:r>
      <w:r w:rsidR="00470C1F">
        <w:t xml:space="preserve"> současně / najednou. K PC mohou být samozřejmě připojeny i jiná USB zařízení, aplikace si najde pouze ty, které potřebuje.</w:t>
      </w:r>
    </w:p>
    <w:p w14:paraId="3A104EF6" w14:textId="77777777" w:rsidR="003370AE" w:rsidRDefault="003370AE" w:rsidP="006F6152">
      <w:pPr>
        <w:spacing w:after="0"/>
        <w:jc w:val="both"/>
      </w:pPr>
      <w:r>
        <w:t xml:space="preserve">Při zcela prvním použití HW je vhodné externí USB zařízení zapojovat jedno po druhém. Při jeho </w:t>
      </w:r>
      <w:r w:rsidR="006303DC">
        <w:t xml:space="preserve">prvním </w:t>
      </w:r>
      <w:r>
        <w:t xml:space="preserve">zapojení se zobrazí dialog o jeho „nastavování“ a je dobré počkat na zobrazení </w:t>
      </w:r>
      <w:r w:rsidR="006303DC">
        <w:t>dialogu o „dokončení nastavení“ (jinak připojené zařízení nemusí pracovat, není ještě systémem MS/Windows dostatečně přijato).</w:t>
      </w:r>
    </w:p>
    <w:p w14:paraId="1EB20AF6" w14:textId="77777777" w:rsidR="000A3314" w:rsidRDefault="000A3314" w:rsidP="006F6152">
      <w:pPr>
        <w:spacing w:after="0"/>
        <w:jc w:val="both"/>
      </w:pPr>
    </w:p>
    <w:p w14:paraId="2F5B4B45" w14:textId="77777777" w:rsidR="004653D7" w:rsidRDefault="00CB2988" w:rsidP="00CB2988">
      <w:pPr>
        <w:pStyle w:val="Nadpis1"/>
        <w:spacing w:before="0"/>
      </w:pPr>
      <w:bookmarkStart w:id="3" w:name="_Toc131604293"/>
      <w:r>
        <w:t>Servisní</w:t>
      </w:r>
      <w:r w:rsidR="004653D7">
        <w:t xml:space="preserve"> aplikace</w:t>
      </w:r>
      <w:bookmarkEnd w:id="3"/>
    </w:p>
    <w:p w14:paraId="5C636FFB" w14:textId="77777777" w:rsidR="00470C1F" w:rsidRDefault="00470C1F" w:rsidP="006F6152">
      <w:pPr>
        <w:spacing w:after="0"/>
        <w:jc w:val="both"/>
      </w:pPr>
    </w:p>
    <w:p w14:paraId="6DCBC8D2" w14:textId="77777777" w:rsidR="00470C1F" w:rsidRDefault="00470C1F" w:rsidP="006F6152">
      <w:pPr>
        <w:spacing w:after="0"/>
        <w:jc w:val="both"/>
      </w:pPr>
      <w:r>
        <w:t>Základní vzhled testovací aplikace je následující:</w:t>
      </w:r>
    </w:p>
    <w:p w14:paraId="3DE41BEC" w14:textId="77777777" w:rsidR="00470C1F" w:rsidRDefault="00470C1F" w:rsidP="006F6152">
      <w:pPr>
        <w:spacing w:after="0"/>
        <w:jc w:val="both"/>
      </w:pPr>
    </w:p>
    <w:p w14:paraId="730FFB7B" w14:textId="165C127B" w:rsidR="00470C1F" w:rsidRDefault="00F86D2B" w:rsidP="006F615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E4A03A" wp14:editId="0955FA54">
            <wp:extent cx="5750560" cy="3401695"/>
            <wp:effectExtent l="19050" t="19050" r="21590" b="273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01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F9A37" w14:textId="77777777" w:rsidR="00470C1F" w:rsidRDefault="00470C1F" w:rsidP="006F6152">
      <w:pPr>
        <w:spacing w:after="0"/>
        <w:jc w:val="both"/>
      </w:pPr>
    </w:p>
    <w:p w14:paraId="083C05A1" w14:textId="77777777" w:rsidR="00470C1F" w:rsidRDefault="00470C1F" w:rsidP="006F6152">
      <w:pPr>
        <w:spacing w:after="0"/>
        <w:jc w:val="both"/>
      </w:pPr>
      <w:r>
        <w:t>Ovládání lze popsat takto:</w:t>
      </w:r>
    </w:p>
    <w:p w14:paraId="01B09635" w14:textId="77777777" w:rsidR="00470C1F" w:rsidRDefault="00470C1F" w:rsidP="006F6152">
      <w:pPr>
        <w:spacing w:after="0"/>
        <w:jc w:val="both"/>
      </w:pPr>
    </w:p>
    <w:p w14:paraId="6E7F22E1" w14:textId="77777777" w:rsidR="00470C1F" w:rsidRDefault="00470C1F" w:rsidP="006F6152">
      <w:pPr>
        <w:spacing w:after="0"/>
        <w:jc w:val="both"/>
      </w:pPr>
      <w:r w:rsidRPr="003B55B2">
        <w:rPr>
          <w:b/>
          <w:bCs/>
        </w:rPr>
        <w:t>A</w:t>
      </w:r>
      <w:r>
        <w:t xml:space="preserve"> – Povolení / blokování všech externích připojených USB zařízení. Před činností externích USB zařízení je potřeba je povolit stiskem tlačítka </w:t>
      </w:r>
      <w:proofErr w:type="spellStart"/>
      <w:r w:rsidRPr="00470C1F">
        <w:rPr>
          <w:b/>
        </w:rPr>
        <w:t>Enable</w:t>
      </w:r>
      <w:proofErr w:type="spellEnd"/>
      <w:r>
        <w:t xml:space="preserve">. Při stisku tlačítka </w:t>
      </w:r>
      <w:proofErr w:type="spellStart"/>
      <w:r w:rsidRPr="00470C1F">
        <w:rPr>
          <w:b/>
        </w:rPr>
        <w:t>Disable</w:t>
      </w:r>
      <w:proofErr w:type="spellEnd"/>
      <w:r>
        <w:t xml:space="preserve"> se všechna externí USB zařízení nastaví do stavu jako po zapnutí (zhasn</w:t>
      </w:r>
      <w:r w:rsidR="0028448A">
        <w:t>ou</w:t>
      </w:r>
      <w:r>
        <w:t xml:space="preserve"> RGB </w:t>
      </w:r>
      <w:proofErr w:type="spellStart"/>
      <w:r>
        <w:t>LEDs</w:t>
      </w:r>
      <w:proofErr w:type="spellEnd"/>
      <w:r>
        <w:t>, vypn</w:t>
      </w:r>
      <w:r w:rsidR="0028448A">
        <w:t>e se</w:t>
      </w:r>
      <w:r>
        <w:t xml:space="preserve"> motor, …).</w:t>
      </w:r>
    </w:p>
    <w:p w14:paraId="1E69F15A" w14:textId="3B85E486" w:rsidR="00622C22" w:rsidRDefault="00622C22" w:rsidP="006F6152">
      <w:pPr>
        <w:spacing w:after="0"/>
        <w:jc w:val="both"/>
      </w:pPr>
      <w:r w:rsidRPr="003B55B2">
        <w:rPr>
          <w:b/>
          <w:bCs/>
        </w:rPr>
        <w:t>B</w:t>
      </w:r>
      <w:r>
        <w:t xml:space="preserve"> – Zde je seznam detekovaných / připojených externích USB zařízení typu „</w:t>
      </w:r>
      <w:proofErr w:type="spellStart"/>
      <w:r>
        <w:t>Anchor</w:t>
      </w:r>
      <w:proofErr w:type="spellEnd"/>
      <w:r>
        <w:t>“.</w:t>
      </w:r>
      <w:r w:rsidR="001C2763">
        <w:t xml:space="preserve"> Detekovaná zařízení jsou očíslována 1-8 podle své nastavené adresu (</w:t>
      </w:r>
      <w:proofErr w:type="spellStart"/>
      <w:r w:rsidR="001C2763">
        <w:t>jumpers</w:t>
      </w:r>
      <w:proofErr w:type="spellEnd"/>
      <w:r w:rsidR="001C2763">
        <w:t xml:space="preserve"> v HW).</w:t>
      </w:r>
      <w:r>
        <w:t xml:space="preserve"> Každé </w:t>
      </w:r>
      <w:r w:rsidR="001C2763">
        <w:t xml:space="preserve">zde zobrazené </w:t>
      </w:r>
      <w:r>
        <w:t>zařízení je tvořeno padacím / rozbalovacím menu kde lze vybrat požadovaný obrázek pro zobrazení. Okamžitě po výběru obrázku z rozbaleného menu je obrázek zaslán do externího USB zařízení</w:t>
      </w:r>
      <w:r w:rsidR="001C2763">
        <w:t xml:space="preserve"> (nic se nepotvrzuje)</w:t>
      </w:r>
      <w:r>
        <w:t>.</w:t>
      </w:r>
    </w:p>
    <w:p w14:paraId="1A9CB94E" w14:textId="650DA5BF" w:rsidR="00DA7743" w:rsidRDefault="00DA7743" w:rsidP="006F6152">
      <w:pPr>
        <w:spacing w:after="0"/>
        <w:jc w:val="both"/>
      </w:pPr>
      <w:r w:rsidRPr="003B55B2">
        <w:rPr>
          <w:b/>
          <w:bCs/>
        </w:rPr>
        <w:t>D</w:t>
      </w:r>
      <w:r>
        <w:t xml:space="preserve"> – Pohyb laserovým ukazovátkem a pojmenované pozice.</w:t>
      </w:r>
    </w:p>
    <w:p w14:paraId="29999900" w14:textId="579C790F" w:rsidR="00DA7743" w:rsidRDefault="00DA7743" w:rsidP="006F6152">
      <w:pPr>
        <w:spacing w:after="0"/>
        <w:jc w:val="both"/>
      </w:pPr>
      <w:r>
        <w:tab/>
      </w:r>
      <w:r w:rsidRPr="003B55B2">
        <w:rPr>
          <w:b/>
          <w:bCs/>
        </w:rPr>
        <w:t>D1</w:t>
      </w:r>
      <w:r>
        <w:t xml:space="preserve"> – Uchopením černého bodu lze plynule pohybovat laserovým ukazovátkem.</w:t>
      </w:r>
    </w:p>
    <w:p w14:paraId="28DD2B23" w14:textId="56C8C493" w:rsidR="00DA7743" w:rsidRDefault="00DA7743" w:rsidP="006F6152">
      <w:pPr>
        <w:spacing w:after="0"/>
        <w:jc w:val="both"/>
      </w:pPr>
      <w:r>
        <w:tab/>
      </w:r>
      <w:r w:rsidRPr="003B55B2">
        <w:rPr>
          <w:b/>
          <w:bCs/>
        </w:rPr>
        <w:t>D2</w:t>
      </w:r>
      <w:r>
        <w:t xml:space="preserve"> – Pohyb laserovým ukazovátkem po krocích vlevo/nahoru/dolu/vpravo.</w:t>
      </w:r>
    </w:p>
    <w:p w14:paraId="30A1F2FC" w14:textId="7F990018" w:rsidR="00DA7743" w:rsidRDefault="00DA7743" w:rsidP="006F6152">
      <w:pPr>
        <w:spacing w:after="0"/>
        <w:jc w:val="both"/>
      </w:pPr>
      <w:r>
        <w:tab/>
      </w:r>
      <w:r w:rsidRPr="003B55B2">
        <w:rPr>
          <w:b/>
          <w:bCs/>
        </w:rPr>
        <w:t>D3</w:t>
      </w:r>
      <w:r>
        <w:t xml:space="preserve"> – Zapnutí / vypnutí svitu laseru. Červená barva tečky na ploše D1 signalizuje </w:t>
      </w:r>
      <w:r w:rsidR="00F86D2B">
        <w:t>svítící</w:t>
      </w:r>
      <w:r>
        <w:t xml:space="preserve"> laser.</w:t>
      </w:r>
    </w:p>
    <w:p w14:paraId="5734CC94" w14:textId="0D96F5BF" w:rsidR="00DA7743" w:rsidRDefault="00DA7743" w:rsidP="006F6152">
      <w:pPr>
        <w:spacing w:after="0"/>
        <w:jc w:val="both"/>
      </w:pPr>
      <w:r>
        <w:tab/>
      </w:r>
      <w:r w:rsidRPr="003B55B2">
        <w:rPr>
          <w:b/>
          <w:bCs/>
        </w:rPr>
        <w:t>D4</w:t>
      </w:r>
      <w:r>
        <w:t xml:space="preserve"> – </w:t>
      </w:r>
      <w:r w:rsidR="00F86D2B">
        <w:t xml:space="preserve">Vytvořené </w:t>
      </w:r>
      <w:r>
        <w:t>pojmenovan</w:t>
      </w:r>
      <w:r w:rsidR="00F86D2B">
        <w:t>é</w:t>
      </w:r>
      <w:r>
        <w:t xml:space="preserve"> pozic</w:t>
      </w:r>
      <w:r w:rsidR="00F86D2B">
        <w:t>e</w:t>
      </w:r>
      <w:r>
        <w:t xml:space="preserve"> pro laser</w:t>
      </w:r>
      <w:r w:rsidR="000A7A83">
        <w:t>. Lokální</w:t>
      </w:r>
      <w:r w:rsidR="00F86D2B">
        <w:t>m</w:t>
      </w:r>
      <w:r w:rsidR="000A7A83">
        <w:t xml:space="preserve"> menu </w:t>
      </w:r>
      <w:r w:rsidR="00F86D2B">
        <w:t>lze</w:t>
      </w:r>
      <w:r w:rsidR="000A7A83">
        <w:t xml:space="preserve"> vymaz</w:t>
      </w:r>
      <w:r w:rsidR="00F86D2B">
        <w:t>at</w:t>
      </w:r>
      <w:r w:rsidR="000A7A83">
        <w:t xml:space="preserve"> ze seznamu.</w:t>
      </w:r>
    </w:p>
    <w:p w14:paraId="0852DCF9" w14:textId="35F9FC17" w:rsidR="00A24AEB" w:rsidRDefault="00A24AEB" w:rsidP="00A24AEB">
      <w:pPr>
        <w:spacing w:after="0"/>
        <w:ind w:firstLine="708"/>
        <w:jc w:val="both"/>
      </w:pPr>
      <w:r w:rsidRPr="003B55B2">
        <w:rPr>
          <w:b/>
          <w:bCs/>
        </w:rPr>
        <w:t>D5</w:t>
      </w:r>
      <w:r>
        <w:t xml:space="preserve"> – Pro zápis názvu pojmenované polohy (před jejím přidáním do seznamu).</w:t>
      </w:r>
    </w:p>
    <w:p w14:paraId="5248CBAE" w14:textId="3C66541C" w:rsidR="00A24AEB" w:rsidRDefault="00A24AEB" w:rsidP="00A24AEB">
      <w:pPr>
        <w:spacing w:after="0"/>
        <w:ind w:firstLine="708"/>
        <w:jc w:val="both"/>
      </w:pPr>
      <w:r w:rsidRPr="003B55B2">
        <w:rPr>
          <w:b/>
          <w:bCs/>
        </w:rPr>
        <w:t>D6</w:t>
      </w:r>
      <w:r>
        <w:t xml:space="preserve"> – Přidání polohy do seznamu pod zadaným názvem.</w:t>
      </w:r>
    </w:p>
    <w:p w14:paraId="615CCB8E" w14:textId="77777777" w:rsidR="00803A9B" w:rsidRDefault="00CB2988" w:rsidP="006F6152">
      <w:pPr>
        <w:spacing w:after="0"/>
        <w:jc w:val="both"/>
      </w:pPr>
      <w:r w:rsidRPr="003B55B2">
        <w:rPr>
          <w:b/>
          <w:bCs/>
        </w:rPr>
        <w:t>E</w:t>
      </w:r>
      <w:r w:rsidR="00803A9B">
        <w:t xml:space="preserve"> – Soubor prvků pro testování otáčení / otočení podlahy.</w:t>
      </w:r>
    </w:p>
    <w:p w14:paraId="3FF9F9D3" w14:textId="77777777" w:rsidR="00803A9B" w:rsidRDefault="00CB2988" w:rsidP="006F6152">
      <w:pPr>
        <w:spacing w:after="0"/>
        <w:ind w:firstLine="708"/>
        <w:jc w:val="both"/>
      </w:pPr>
      <w:r w:rsidRPr="003B55B2">
        <w:rPr>
          <w:b/>
          <w:bCs/>
        </w:rPr>
        <w:t>E</w:t>
      </w:r>
      <w:r w:rsidR="00803A9B" w:rsidRPr="003B55B2">
        <w:rPr>
          <w:b/>
          <w:bCs/>
        </w:rPr>
        <w:t>1</w:t>
      </w:r>
      <w:r w:rsidR="00803A9B">
        <w:t xml:space="preserve"> / </w:t>
      </w:r>
      <w:r w:rsidRPr="003B55B2">
        <w:rPr>
          <w:b/>
          <w:bCs/>
        </w:rPr>
        <w:t>E</w:t>
      </w:r>
      <w:r w:rsidR="00803A9B" w:rsidRPr="003B55B2">
        <w:rPr>
          <w:b/>
          <w:bCs/>
        </w:rPr>
        <w:t>2</w:t>
      </w:r>
      <w:r w:rsidR="00803A9B">
        <w:t xml:space="preserve"> / </w:t>
      </w:r>
      <w:r w:rsidRPr="003B55B2">
        <w:rPr>
          <w:b/>
          <w:bCs/>
        </w:rPr>
        <w:t>E</w:t>
      </w:r>
      <w:r w:rsidR="00803A9B" w:rsidRPr="003B55B2">
        <w:rPr>
          <w:b/>
          <w:bCs/>
        </w:rPr>
        <w:t>3</w:t>
      </w:r>
      <w:r w:rsidR="00803A9B">
        <w:t xml:space="preserve"> – Otáčení jedním směrem, zastavení a otáčení druhým směrem.</w:t>
      </w:r>
    </w:p>
    <w:p w14:paraId="73F1FB6D" w14:textId="77777777" w:rsidR="00803A9B" w:rsidRDefault="00CB2988" w:rsidP="006F6152">
      <w:pPr>
        <w:spacing w:after="0"/>
        <w:ind w:firstLine="708"/>
        <w:jc w:val="both"/>
      </w:pPr>
      <w:r w:rsidRPr="003B55B2">
        <w:rPr>
          <w:b/>
          <w:bCs/>
        </w:rPr>
        <w:t>E</w:t>
      </w:r>
      <w:r w:rsidR="00803A9B" w:rsidRPr="003B55B2">
        <w:rPr>
          <w:b/>
          <w:bCs/>
        </w:rPr>
        <w:t>4</w:t>
      </w:r>
      <w:r w:rsidR="00803A9B">
        <w:t xml:space="preserve"> – Zčervená při sepnutí nulového kontaktu (nulová poloha v otáčení podlahy).</w:t>
      </w:r>
    </w:p>
    <w:p w14:paraId="25477465" w14:textId="77777777" w:rsidR="00803A9B" w:rsidRDefault="00CB2988" w:rsidP="00CB2988">
      <w:pPr>
        <w:spacing w:after="0"/>
        <w:ind w:left="708"/>
        <w:jc w:val="both"/>
      </w:pPr>
      <w:r w:rsidRPr="003B55B2">
        <w:rPr>
          <w:b/>
          <w:bCs/>
        </w:rPr>
        <w:t>E</w:t>
      </w:r>
      <w:r w:rsidR="00803A9B" w:rsidRPr="003B55B2">
        <w:rPr>
          <w:b/>
          <w:bCs/>
        </w:rPr>
        <w:t>5</w:t>
      </w:r>
      <w:r w:rsidR="00803A9B">
        <w:t xml:space="preserve"> – Zobrazuje počet impulsů z rotačního snímače při otáčení podlahy. Znaménko před číslem udává jakým směrem je otáčení detekováno.</w:t>
      </w:r>
    </w:p>
    <w:p w14:paraId="4148FA78" w14:textId="77777777" w:rsidR="00803A9B" w:rsidRDefault="00CB2988" w:rsidP="006F6152">
      <w:pPr>
        <w:spacing w:after="0"/>
        <w:ind w:firstLine="708"/>
        <w:jc w:val="both"/>
      </w:pPr>
      <w:r w:rsidRPr="003B55B2">
        <w:rPr>
          <w:b/>
          <w:bCs/>
        </w:rPr>
        <w:t>E</w:t>
      </w:r>
      <w:r w:rsidR="00803A9B" w:rsidRPr="003B55B2">
        <w:rPr>
          <w:b/>
          <w:bCs/>
        </w:rPr>
        <w:t>6</w:t>
      </w:r>
      <w:r w:rsidR="00803A9B">
        <w:t xml:space="preserve"> – Tlačítko pro nulování počtu impulsů z rotačního snímače.</w:t>
      </w:r>
    </w:p>
    <w:p w14:paraId="27BD94C7" w14:textId="77777777" w:rsidR="000A3314" w:rsidRDefault="000A3314" w:rsidP="006F6152">
      <w:pPr>
        <w:spacing w:after="0"/>
        <w:ind w:hanging="426"/>
        <w:jc w:val="both"/>
      </w:pPr>
    </w:p>
    <w:p w14:paraId="2F015F33" w14:textId="77777777" w:rsidR="00641C92" w:rsidRDefault="00641C92" w:rsidP="003B55B2">
      <w:pPr>
        <w:pStyle w:val="Nadpis1"/>
        <w:spacing w:before="0"/>
        <w:ind w:left="0"/>
      </w:pPr>
      <w:bookmarkStart w:id="4" w:name="_Toc131604294"/>
      <w:r>
        <w:lastRenderedPageBreak/>
        <w:t>Testovací obrázky a jejich formát</w:t>
      </w:r>
      <w:bookmarkEnd w:id="4"/>
    </w:p>
    <w:p w14:paraId="62ADF740" w14:textId="77777777" w:rsidR="00641C92" w:rsidRDefault="00641C92" w:rsidP="003B55B2">
      <w:pPr>
        <w:keepNext/>
        <w:keepLines/>
        <w:spacing w:after="0"/>
        <w:jc w:val="both"/>
      </w:pPr>
    </w:p>
    <w:p w14:paraId="46F33647" w14:textId="77777777" w:rsidR="00641C92" w:rsidRDefault="00641C92" w:rsidP="003B55B2">
      <w:pPr>
        <w:keepNext/>
        <w:keepLines/>
        <w:spacing w:after="0"/>
        <w:jc w:val="both"/>
      </w:pPr>
      <w:r>
        <w:t xml:space="preserve">Testovací obrázky jsou uloženy v adresáři </w:t>
      </w:r>
      <w:r w:rsidR="00A035B7" w:rsidRPr="002E465A">
        <w:rPr>
          <w:b/>
        </w:rPr>
        <w:t>B-BVA-</w:t>
      </w:r>
      <w:proofErr w:type="spellStart"/>
      <w:r w:rsidR="00A035B7" w:rsidRPr="002E465A">
        <w:rPr>
          <w:b/>
        </w:rPr>
        <w:t>Service</w:t>
      </w:r>
      <w:proofErr w:type="spellEnd"/>
      <w:r>
        <w:t xml:space="preserve"> a dále v pod-adresáři </w:t>
      </w:r>
      <w:proofErr w:type="spellStart"/>
      <w:r w:rsidR="006A6DAA" w:rsidRPr="006A6DAA">
        <w:rPr>
          <w:b/>
        </w:rPr>
        <w:t>AppData</w:t>
      </w:r>
      <w:proofErr w:type="spellEnd"/>
      <w:r w:rsidR="006A6DAA" w:rsidRPr="006A6DAA">
        <w:rPr>
          <w:b/>
        </w:rPr>
        <w:t>/</w:t>
      </w:r>
      <w:proofErr w:type="spellStart"/>
      <w:r w:rsidRPr="00641C92">
        <w:rPr>
          <w:b/>
        </w:rPr>
        <w:t>Images</w:t>
      </w:r>
      <w:proofErr w:type="spellEnd"/>
      <w:r>
        <w:t>. Všechny obrázky jsou uloženy jako běžné textové (TXT) a lze je tedy snadno editovat / vytvářet.</w:t>
      </w:r>
      <w:r w:rsidR="00BC52B0">
        <w:t xml:space="preserve"> Aplikace při svém spuštění automaticky načte všechny obrázky dostupné v tomto pod-adresáři.</w:t>
      </w:r>
      <w:r>
        <w:t xml:space="preserve"> Pozor, že obrázky je nutno editovat v nějakém běžném textovém editačním programu jako je </w:t>
      </w:r>
      <w:proofErr w:type="spellStart"/>
      <w:r>
        <w:t>NotePad</w:t>
      </w:r>
      <w:proofErr w:type="spellEnd"/>
      <w:r>
        <w:t xml:space="preserve"> / Poznámkový blok, nikoli v MS-</w:t>
      </w:r>
      <w:proofErr w:type="spellStart"/>
      <w:r>
        <w:t>WORDu</w:t>
      </w:r>
      <w:proofErr w:type="spellEnd"/>
      <w:r>
        <w:t>!.</w:t>
      </w:r>
      <w:r w:rsidR="00C36008">
        <w:t xml:space="preserve"> Příklad jednoho uloženého obrázku je následující (soubor „S2 SipkaPravo.txt“):</w:t>
      </w:r>
    </w:p>
    <w:p w14:paraId="7B762E70" w14:textId="77777777" w:rsidR="00C36008" w:rsidRDefault="00C36008" w:rsidP="006F6152">
      <w:pPr>
        <w:spacing w:after="0"/>
        <w:jc w:val="both"/>
      </w:pPr>
    </w:p>
    <w:p w14:paraId="7FE0670F" w14:textId="77777777" w:rsidR="00C36008" w:rsidRDefault="00C36008" w:rsidP="006F6152">
      <w:pPr>
        <w:spacing w:after="0"/>
        <w:jc w:val="both"/>
      </w:pPr>
      <w:r>
        <w:t>! řádky začínající tímto znakem</w:t>
      </w:r>
      <w:r w:rsidR="00FB74F6">
        <w:t xml:space="preserve"> (vykřičník)</w:t>
      </w:r>
      <w:r>
        <w:t xml:space="preserve"> jsou komentáře, a jsou zahazován</w:t>
      </w:r>
      <w:r w:rsidR="00FB74F6">
        <w:t>y</w:t>
      </w:r>
    </w:p>
    <w:p w14:paraId="5EDEABB3" w14:textId="77777777" w:rsidR="00C36008" w:rsidRDefault="00C36008" w:rsidP="006F6152">
      <w:pPr>
        <w:spacing w:after="0"/>
        <w:jc w:val="both"/>
      </w:pPr>
      <w:r>
        <w:t xml:space="preserve">! název obrázku v rozbalovacím menu </w:t>
      </w:r>
      <w:r w:rsidR="00FB74F6">
        <w:t>v</w:t>
      </w:r>
      <w:r>
        <w:t xml:space="preserve"> polož</w:t>
      </w:r>
      <w:r w:rsidR="00FB74F6">
        <w:t>ce</w:t>
      </w:r>
      <w:r>
        <w:t xml:space="preserve"> „</w:t>
      </w:r>
      <w:proofErr w:type="spellStart"/>
      <w:r>
        <w:t>Anchor</w:t>
      </w:r>
      <w:proofErr w:type="spellEnd"/>
      <w:r>
        <w:t>“</w:t>
      </w:r>
    </w:p>
    <w:p w14:paraId="1F6DD89B" w14:textId="77777777" w:rsidR="00C36008" w:rsidRDefault="00C36008" w:rsidP="006F6152">
      <w:pPr>
        <w:spacing w:after="0"/>
        <w:jc w:val="both"/>
      </w:pPr>
      <w:r>
        <w:t>@SipkaLevo 16x16</w:t>
      </w:r>
    </w:p>
    <w:p w14:paraId="541B7F55" w14:textId="77777777" w:rsidR="00C36008" w:rsidRDefault="00C36008" w:rsidP="006F6152">
      <w:pPr>
        <w:spacing w:after="0"/>
        <w:jc w:val="both"/>
      </w:pPr>
      <w:r>
        <w:t>! typ formátu uloženého obrázku (nutno zadat „Type1“ = RGB barva + bitmapa)</w:t>
      </w:r>
    </w:p>
    <w:p w14:paraId="3DF0D597" w14:textId="77777777" w:rsidR="00C36008" w:rsidRDefault="00C36008" w:rsidP="006F6152">
      <w:pPr>
        <w:spacing w:after="0"/>
        <w:jc w:val="both"/>
      </w:pPr>
      <w:r>
        <w:t>$Type1</w:t>
      </w:r>
    </w:p>
    <w:p w14:paraId="5B3EE968" w14:textId="77777777" w:rsidR="00C36008" w:rsidRDefault="00C36008" w:rsidP="006F6152">
      <w:pPr>
        <w:spacing w:after="0"/>
        <w:jc w:val="both"/>
      </w:pPr>
      <w:r>
        <w:t xml:space="preserve">! </w:t>
      </w:r>
      <w:r w:rsidR="009031F2">
        <w:t xml:space="preserve">jednotlivé barvy odděleny čárkou ve tvaru </w:t>
      </w:r>
      <w:proofErr w:type="spellStart"/>
      <w:proofErr w:type="gramStart"/>
      <w:r w:rsidR="009031F2">
        <w:t>red,gree</w:t>
      </w:r>
      <w:r w:rsidR="00FB74F6">
        <w:t>n</w:t>
      </w:r>
      <w:proofErr w:type="gramEnd"/>
      <w:r w:rsidR="009031F2">
        <w:t>,blu</w:t>
      </w:r>
      <w:r w:rsidR="00FB74F6">
        <w:t>e</w:t>
      </w:r>
      <w:proofErr w:type="spellEnd"/>
      <w:r w:rsidR="009031F2">
        <w:t xml:space="preserve"> </w:t>
      </w:r>
      <w:r w:rsidR="00FB74F6">
        <w:t>s</w:t>
      </w:r>
      <w:r w:rsidR="009031F2">
        <w:t xml:space="preserve"> hodnoty 0-255</w:t>
      </w:r>
    </w:p>
    <w:p w14:paraId="178D15AC" w14:textId="77777777" w:rsidR="009031F2" w:rsidRDefault="009031F2" w:rsidP="006F6152">
      <w:pPr>
        <w:spacing w:after="0"/>
        <w:jc w:val="both"/>
      </w:pPr>
      <w:r>
        <w:t>! 0 – daná barva nesvítí / 255 – daná barva svítí naplno</w:t>
      </w:r>
    </w:p>
    <w:p w14:paraId="1A8527A0" w14:textId="77777777" w:rsidR="009031F2" w:rsidRDefault="009031F2" w:rsidP="006F6152">
      <w:pPr>
        <w:spacing w:after="0"/>
        <w:jc w:val="both"/>
      </w:pPr>
      <w:r>
        <w:t>! 0,0,0 = zcela zhasnuto / 255,255,255 – maximálně bíl</w:t>
      </w:r>
      <w:r w:rsidR="00FB74F6">
        <w:t>e</w:t>
      </w:r>
      <w:r>
        <w:t xml:space="preserve"> rozsvíceno</w:t>
      </w:r>
    </w:p>
    <w:p w14:paraId="014DEB30" w14:textId="77777777" w:rsidR="009031F2" w:rsidRDefault="009031F2" w:rsidP="006F6152">
      <w:pPr>
        <w:spacing w:after="0"/>
        <w:jc w:val="both"/>
      </w:pPr>
      <w:r>
        <w:t xml:space="preserve">! </w:t>
      </w:r>
      <w:r w:rsidR="00FB74F6">
        <w:t xml:space="preserve">zde </w:t>
      </w:r>
      <w:r>
        <w:t>uvedená barva je použita pro všechny body RGB matice</w:t>
      </w:r>
      <w:r w:rsidR="00FB74F6">
        <w:t xml:space="preserve"> (obrázek Type1)</w:t>
      </w:r>
    </w:p>
    <w:p w14:paraId="25443D8C" w14:textId="77777777" w:rsidR="00C36008" w:rsidRDefault="00C36008" w:rsidP="006F6152">
      <w:pPr>
        <w:spacing w:after="0"/>
        <w:jc w:val="both"/>
      </w:pPr>
      <w:r>
        <w:t>#0;20;0</w:t>
      </w:r>
    </w:p>
    <w:p w14:paraId="45F9E4AC" w14:textId="77777777" w:rsidR="009031F2" w:rsidRDefault="009031F2" w:rsidP="006F6152">
      <w:pPr>
        <w:spacing w:after="0"/>
        <w:jc w:val="both"/>
      </w:pPr>
      <w:r>
        <w:t xml:space="preserve">! řádky obsahující 16x znak „0“ pokud bod </w:t>
      </w:r>
      <w:proofErr w:type="gramStart"/>
      <w:r>
        <w:t>nesvíti</w:t>
      </w:r>
      <w:proofErr w:type="gramEnd"/>
      <w:r>
        <w:t>, nebo „1“ pokud bod svítí</w:t>
      </w:r>
    </w:p>
    <w:p w14:paraId="1EC68466" w14:textId="77777777" w:rsidR="009031F2" w:rsidRDefault="009031F2" w:rsidP="006F6152">
      <w:pPr>
        <w:spacing w:after="0"/>
        <w:jc w:val="both"/>
      </w:pPr>
      <w:r>
        <w:t xml:space="preserve">! RGB </w:t>
      </w:r>
      <w:proofErr w:type="spellStart"/>
      <w:r>
        <w:t>maticovka</w:t>
      </w:r>
      <w:proofErr w:type="spellEnd"/>
      <w:r>
        <w:t xml:space="preserve"> osahuje 16 bodů v řádku a 16 řádků pod sebou</w:t>
      </w:r>
    </w:p>
    <w:p w14:paraId="40D1FA0C" w14:textId="77777777" w:rsidR="00C36008" w:rsidRDefault="00C36008" w:rsidP="006F6152">
      <w:pPr>
        <w:spacing w:after="0"/>
        <w:jc w:val="both"/>
      </w:pPr>
      <w:r>
        <w:t>0000000111111111</w:t>
      </w:r>
    </w:p>
    <w:p w14:paraId="527272A7" w14:textId="77777777" w:rsidR="00C36008" w:rsidRDefault="00C36008" w:rsidP="006F6152">
      <w:pPr>
        <w:spacing w:after="0"/>
        <w:jc w:val="both"/>
      </w:pPr>
      <w:r>
        <w:t>0000001111111110</w:t>
      </w:r>
    </w:p>
    <w:p w14:paraId="0BA557C6" w14:textId="77777777" w:rsidR="00C36008" w:rsidRDefault="00C36008" w:rsidP="006F6152">
      <w:pPr>
        <w:spacing w:after="0"/>
        <w:jc w:val="both"/>
      </w:pPr>
      <w:r>
        <w:t>0000011111111100</w:t>
      </w:r>
    </w:p>
    <w:p w14:paraId="6124F802" w14:textId="77777777" w:rsidR="00C36008" w:rsidRDefault="00C36008" w:rsidP="006F6152">
      <w:pPr>
        <w:spacing w:after="0"/>
        <w:jc w:val="both"/>
      </w:pPr>
      <w:r>
        <w:t>0000111111111000</w:t>
      </w:r>
    </w:p>
    <w:p w14:paraId="624B3D97" w14:textId="77777777" w:rsidR="00C36008" w:rsidRDefault="00C36008" w:rsidP="006F6152">
      <w:pPr>
        <w:spacing w:after="0"/>
        <w:jc w:val="both"/>
      </w:pPr>
      <w:r>
        <w:t>0001111111110000</w:t>
      </w:r>
    </w:p>
    <w:p w14:paraId="7B86B407" w14:textId="77777777" w:rsidR="00C36008" w:rsidRDefault="00C36008" w:rsidP="006F6152">
      <w:pPr>
        <w:spacing w:after="0"/>
        <w:jc w:val="both"/>
      </w:pPr>
      <w:r>
        <w:t>0011111111100000</w:t>
      </w:r>
    </w:p>
    <w:p w14:paraId="79B55924" w14:textId="77777777" w:rsidR="00C36008" w:rsidRDefault="00C36008" w:rsidP="006F6152">
      <w:pPr>
        <w:spacing w:after="0"/>
        <w:jc w:val="both"/>
      </w:pPr>
      <w:r>
        <w:t>0111111111000000</w:t>
      </w:r>
    </w:p>
    <w:p w14:paraId="3D29A9CC" w14:textId="77777777" w:rsidR="00C36008" w:rsidRDefault="00C36008" w:rsidP="006F6152">
      <w:pPr>
        <w:spacing w:after="0"/>
        <w:jc w:val="both"/>
      </w:pPr>
      <w:r>
        <w:t>1111111110000000</w:t>
      </w:r>
    </w:p>
    <w:p w14:paraId="0263CA5C" w14:textId="77777777" w:rsidR="00C36008" w:rsidRDefault="00C36008" w:rsidP="006F6152">
      <w:pPr>
        <w:spacing w:after="0"/>
        <w:jc w:val="both"/>
      </w:pPr>
      <w:r>
        <w:t>1111111110000000</w:t>
      </w:r>
    </w:p>
    <w:p w14:paraId="4956D754" w14:textId="77777777" w:rsidR="00C36008" w:rsidRDefault="00C36008" w:rsidP="006F6152">
      <w:pPr>
        <w:spacing w:after="0"/>
        <w:jc w:val="both"/>
      </w:pPr>
      <w:r>
        <w:t>0111111111000000</w:t>
      </w:r>
    </w:p>
    <w:p w14:paraId="238F9C4B" w14:textId="77777777" w:rsidR="00C36008" w:rsidRDefault="00C36008" w:rsidP="006F6152">
      <w:pPr>
        <w:spacing w:after="0"/>
        <w:jc w:val="both"/>
      </w:pPr>
      <w:r>
        <w:t>0011111111100000</w:t>
      </w:r>
    </w:p>
    <w:p w14:paraId="576BAD81" w14:textId="77777777" w:rsidR="00C36008" w:rsidRDefault="00C36008" w:rsidP="006F6152">
      <w:pPr>
        <w:spacing w:after="0"/>
        <w:jc w:val="both"/>
      </w:pPr>
      <w:r>
        <w:t>0001111111110000</w:t>
      </w:r>
    </w:p>
    <w:p w14:paraId="58EC19E9" w14:textId="77777777" w:rsidR="00C36008" w:rsidRDefault="00C36008" w:rsidP="006F6152">
      <w:pPr>
        <w:spacing w:after="0"/>
        <w:jc w:val="both"/>
      </w:pPr>
      <w:r>
        <w:t>0000111111111000</w:t>
      </w:r>
    </w:p>
    <w:p w14:paraId="74AAD6A2" w14:textId="77777777" w:rsidR="00C36008" w:rsidRDefault="00C36008" w:rsidP="006F6152">
      <w:pPr>
        <w:spacing w:after="0"/>
        <w:jc w:val="both"/>
      </w:pPr>
      <w:r>
        <w:t>0000011111111100</w:t>
      </w:r>
    </w:p>
    <w:p w14:paraId="58F900A2" w14:textId="77777777" w:rsidR="00C36008" w:rsidRDefault="00C36008" w:rsidP="006F6152">
      <w:pPr>
        <w:spacing w:after="0"/>
        <w:jc w:val="both"/>
      </w:pPr>
      <w:r>
        <w:t>0000001111111110</w:t>
      </w:r>
    </w:p>
    <w:p w14:paraId="639A2363" w14:textId="77777777" w:rsidR="00C36008" w:rsidRDefault="00C36008" w:rsidP="006F6152">
      <w:pPr>
        <w:spacing w:after="0"/>
        <w:jc w:val="both"/>
      </w:pPr>
      <w:r>
        <w:t>0000000111111111</w:t>
      </w:r>
    </w:p>
    <w:p w14:paraId="2B4C7352" w14:textId="77777777" w:rsidR="00186ADC" w:rsidRDefault="00186ADC" w:rsidP="006F6152">
      <w:pPr>
        <w:spacing w:after="0"/>
        <w:jc w:val="both"/>
      </w:pPr>
    </w:p>
    <w:p w14:paraId="2EF0C8E9" w14:textId="77777777" w:rsidR="00186ADC" w:rsidRDefault="00186ADC" w:rsidP="006F6152">
      <w:pPr>
        <w:spacing w:after="0"/>
        <w:jc w:val="both"/>
      </w:pPr>
      <w:r>
        <w:t>(Samozřejmě lze vytvořit zcela vlastní soubory s obrázky.</w:t>
      </w:r>
      <w:r w:rsidR="00FB74F6">
        <w:t xml:space="preserve"> Při vytvoření vlastního obrázku je potřeba testovací aplikaci ukončit a znova spustit.</w:t>
      </w:r>
      <w:r>
        <w:t>)</w:t>
      </w:r>
    </w:p>
    <w:p w14:paraId="66586E5B" w14:textId="77777777" w:rsidR="00112A36" w:rsidRDefault="00112A36" w:rsidP="006F6152">
      <w:pPr>
        <w:spacing w:after="0"/>
        <w:jc w:val="both"/>
      </w:pPr>
    </w:p>
    <w:p w14:paraId="698E7F7C" w14:textId="77777777" w:rsidR="0021612B" w:rsidRDefault="0010220D" w:rsidP="006F6152">
      <w:pPr>
        <w:pStyle w:val="Nadpis1"/>
        <w:spacing w:before="0"/>
        <w:ind w:left="0"/>
      </w:pPr>
      <w:bookmarkStart w:id="5" w:name="_Toc131604295"/>
      <w:r>
        <w:t>Poznámky</w:t>
      </w:r>
      <w:bookmarkEnd w:id="5"/>
    </w:p>
    <w:p w14:paraId="1ABD9D81" w14:textId="77777777" w:rsidR="000A3314" w:rsidRPr="000A3314" w:rsidRDefault="000A3314" w:rsidP="006F6152">
      <w:pPr>
        <w:spacing w:after="0"/>
        <w:jc w:val="both"/>
      </w:pPr>
    </w:p>
    <w:p w14:paraId="77500F17" w14:textId="77777777" w:rsidR="00112A36" w:rsidRDefault="00112A36" w:rsidP="006F6152">
      <w:pPr>
        <w:pStyle w:val="Odstavecseseznamem"/>
        <w:numPr>
          <w:ilvl w:val="0"/>
          <w:numId w:val="3"/>
        </w:numPr>
        <w:spacing w:after="0"/>
        <w:ind w:left="0"/>
        <w:jc w:val="both"/>
      </w:pPr>
      <w:r>
        <w:t>Pokud nebude některé externí USB zařízení nalezeno, tak ukončit aplikaci, zařízení vytáhnout, počkat pár vteřin</w:t>
      </w:r>
      <w:r w:rsidR="00A44FCC">
        <w:t xml:space="preserve"> (5-10s)</w:t>
      </w:r>
      <w:r>
        <w:t>, opět jej zasunou, počkat raději delší čas (10s) a znova spustit aplikaci.</w:t>
      </w:r>
    </w:p>
    <w:p w14:paraId="555FCC28" w14:textId="77777777" w:rsidR="009F65C4" w:rsidRDefault="009F65C4" w:rsidP="006F6152">
      <w:pPr>
        <w:pStyle w:val="Odstavecseseznamem"/>
        <w:numPr>
          <w:ilvl w:val="0"/>
          <w:numId w:val="3"/>
        </w:numPr>
        <w:spacing w:after="0"/>
        <w:ind w:left="0"/>
        <w:jc w:val="both"/>
      </w:pPr>
      <w:r>
        <w:t xml:space="preserve">Jde o vývojový projekt vytvářený z velké části v rámci diplomové práce (univerzální systém vhodný pro jednoduché testy reakce / postřehu / orientace / …), a tudíž jeho části nejsou ještě zcela odladěny. Jako </w:t>
      </w:r>
      <w:r>
        <w:lastRenderedPageBreak/>
        <w:t>protihodnota za případně se vyskytující chyby, bude později (zdarma) cokoli opraveno / doděláno a tedy poskytnuta nejnovější verze SW (do procesorů i na PC).</w:t>
      </w:r>
    </w:p>
    <w:p w14:paraId="5727FC76" w14:textId="77777777" w:rsidR="00112A36" w:rsidRDefault="00112A36" w:rsidP="006F6152">
      <w:pPr>
        <w:pStyle w:val="Odstavecseseznamem"/>
        <w:spacing w:after="0"/>
        <w:ind w:left="0"/>
        <w:jc w:val="both"/>
      </w:pPr>
    </w:p>
    <w:p w14:paraId="340D2438" w14:textId="77777777" w:rsidR="000A3314" w:rsidRPr="000A3314" w:rsidRDefault="000A3314" w:rsidP="006F6152">
      <w:pPr>
        <w:pStyle w:val="Nadpis1"/>
        <w:spacing w:before="0"/>
        <w:ind w:left="0"/>
        <w:jc w:val="both"/>
      </w:pPr>
      <w:bookmarkStart w:id="6" w:name="_Toc131604296"/>
      <w:r>
        <w:t>Dodělám</w:t>
      </w:r>
      <w:bookmarkEnd w:id="6"/>
    </w:p>
    <w:p w14:paraId="77333AA7" w14:textId="77777777" w:rsidR="0010220D" w:rsidRDefault="0010220D" w:rsidP="006F6152">
      <w:pPr>
        <w:spacing w:after="0"/>
        <w:jc w:val="both"/>
      </w:pPr>
    </w:p>
    <w:p w14:paraId="035E0F5C" w14:textId="77777777" w:rsidR="0021612B" w:rsidRDefault="0021612B" w:rsidP="006F6152">
      <w:pPr>
        <w:pStyle w:val="Odstavecseseznamem"/>
        <w:numPr>
          <w:ilvl w:val="0"/>
          <w:numId w:val="1"/>
        </w:numPr>
        <w:spacing w:after="0"/>
        <w:ind w:left="0"/>
        <w:jc w:val="both"/>
      </w:pPr>
      <w:r>
        <w:t>Při přepínání směru otáčení motoru (bez jeho zastavení) udělám například 3s prodlevu, aby nebyly mechanické / proudové nárazy.</w:t>
      </w:r>
    </w:p>
    <w:p w14:paraId="4A7FE51C" w14:textId="77777777" w:rsidR="00641C92" w:rsidRPr="00CB359B" w:rsidRDefault="00641C92" w:rsidP="006F6152">
      <w:pPr>
        <w:pStyle w:val="Odstavecseseznamem"/>
        <w:numPr>
          <w:ilvl w:val="0"/>
          <w:numId w:val="1"/>
        </w:numPr>
        <w:spacing w:after="0"/>
        <w:ind w:left="0"/>
        <w:jc w:val="both"/>
      </w:pPr>
      <w:r>
        <w:t xml:space="preserve">Možnost barevných obrázků (nezaručím čas, ale </w:t>
      </w:r>
      <w:r w:rsidR="000305DE">
        <w:t xml:space="preserve">určitě </w:t>
      </w:r>
      <w:r>
        <w:t>bude</w:t>
      </w:r>
      <w:r w:rsidR="000305DE">
        <w:t>, bude někdy určitě potřeba</w:t>
      </w:r>
      <w:r>
        <w:t>).</w:t>
      </w:r>
    </w:p>
    <w:sectPr w:rsidR="00641C92" w:rsidRPr="00CB35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BE3F" w14:textId="77777777" w:rsidR="004C7319" w:rsidRDefault="004C7319" w:rsidP="003066CF">
      <w:pPr>
        <w:spacing w:after="0" w:line="240" w:lineRule="auto"/>
      </w:pPr>
      <w:r>
        <w:separator/>
      </w:r>
    </w:p>
  </w:endnote>
  <w:endnote w:type="continuationSeparator" w:id="0">
    <w:p w14:paraId="7FA04A08" w14:textId="77777777" w:rsidR="004C7319" w:rsidRDefault="004C7319" w:rsidP="0030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401E" w14:textId="77777777" w:rsidR="003066CF" w:rsidRDefault="003066CF">
    <w:pPr>
      <w:pStyle w:val="Zpat"/>
      <w:jc w:val="center"/>
      <w:rPr>
        <w:color w:val="5B9BD5" w:themeColor="accent1"/>
      </w:rPr>
    </w:pPr>
    <w:r>
      <w:rPr>
        <w:color w:val="5B9BD5" w:themeColor="accent1"/>
      </w:rPr>
      <w:t xml:space="preserve">Stránka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6297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z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96297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C0AAE18" w14:textId="77777777" w:rsidR="003066CF" w:rsidRDefault="003066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E7D9" w14:textId="77777777" w:rsidR="004C7319" w:rsidRDefault="004C7319" w:rsidP="003066CF">
      <w:pPr>
        <w:spacing w:after="0" w:line="240" w:lineRule="auto"/>
      </w:pPr>
      <w:r>
        <w:separator/>
      </w:r>
    </w:p>
  </w:footnote>
  <w:footnote w:type="continuationSeparator" w:id="0">
    <w:p w14:paraId="0C3CFD16" w14:textId="77777777" w:rsidR="004C7319" w:rsidRDefault="004C7319" w:rsidP="00306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16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F24DC"/>
    <w:multiLevelType w:val="hybridMultilevel"/>
    <w:tmpl w:val="F5487D6A"/>
    <w:lvl w:ilvl="0" w:tplc="E8442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3A4"/>
    <w:multiLevelType w:val="hybridMultilevel"/>
    <w:tmpl w:val="6976442C"/>
    <w:lvl w:ilvl="0" w:tplc="B0F8C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743338">
    <w:abstractNumId w:val="1"/>
  </w:num>
  <w:num w:numId="2" w16cid:durableId="96217122">
    <w:abstractNumId w:val="0"/>
  </w:num>
  <w:num w:numId="3" w16cid:durableId="120116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9B"/>
    <w:rsid w:val="000152A2"/>
    <w:rsid w:val="000305DE"/>
    <w:rsid w:val="000A3314"/>
    <w:rsid w:val="000A7A83"/>
    <w:rsid w:val="0010220D"/>
    <w:rsid w:val="00112A36"/>
    <w:rsid w:val="00186ADC"/>
    <w:rsid w:val="001973BE"/>
    <w:rsid w:val="001C2763"/>
    <w:rsid w:val="0021612B"/>
    <w:rsid w:val="00237696"/>
    <w:rsid w:val="0028448A"/>
    <w:rsid w:val="002E465A"/>
    <w:rsid w:val="002E4690"/>
    <w:rsid w:val="002F7795"/>
    <w:rsid w:val="003066CF"/>
    <w:rsid w:val="003370AE"/>
    <w:rsid w:val="003B55B2"/>
    <w:rsid w:val="004653D7"/>
    <w:rsid w:val="00470C1F"/>
    <w:rsid w:val="0047408E"/>
    <w:rsid w:val="004C7319"/>
    <w:rsid w:val="00532698"/>
    <w:rsid w:val="00575CC1"/>
    <w:rsid w:val="00605368"/>
    <w:rsid w:val="00622C22"/>
    <w:rsid w:val="006303DC"/>
    <w:rsid w:val="00641C92"/>
    <w:rsid w:val="006A6DAA"/>
    <w:rsid w:val="006F6152"/>
    <w:rsid w:val="00734030"/>
    <w:rsid w:val="00803A9B"/>
    <w:rsid w:val="009018D7"/>
    <w:rsid w:val="009031F2"/>
    <w:rsid w:val="00962971"/>
    <w:rsid w:val="009C0D1B"/>
    <w:rsid w:val="009F65C4"/>
    <w:rsid w:val="00A035B7"/>
    <w:rsid w:val="00A24AEB"/>
    <w:rsid w:val="00A44FCC"/>
    <w:rsid w:val="00A56366"/>
    <w:rsid w:val="00BA0D3E"/>
    <w:rsid w:val="00BC52B0"/>
    <w:rsid w:val="00BD4F9E"/>
    <w:rsid w:val="00C16993"/>
    <w:rsid w:val="00C36008"/>
    <w:rsid w:val="00CB2988"/>
    <w:rsid w:val="00CB359B"/>
    <w:rsid w:val="00DA75FA"/>
    <w:rsid w:val="00DA7743"/>
    <w:rsid w:val="00EA179E"/>
    <w:rsid w:val="00F86D2B"/>
    <w:rsid w:val="00F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DBA0"/>
  <w15:chartTrackingRefBased/>
  <w15:docId w15:val="{9D45768D-DA2C-4565-B750-E1FA0F95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20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022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0220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0220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022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022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022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022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022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B359B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161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02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02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022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02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022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022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022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02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02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0220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20D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30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66CF"/>
  </w:style>
  <w:style w:type="paragraph" w:styleId="Zpat">
    <w:name w:val="footer"/>
    <w:basedOn w:val="Normln"/>
    <w:link w:val="ZpatChar"/>
    <w:uiPriority w:val="99"/>
    <w:unhideWhenUsed/>
    <w:rsid w:val="0030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F586-D15D-4BAE-87F9-FE3A997F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873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Novak, Petr</cp:lastModifiedBy>
  <cp:revision>75</cp:revision>
  <cp:lastPrinted>2023-04-05T14:25:00Z</cp:lastPrinted>
  <dcterms:created xsi:type="dcterms:W3CDTF">2022-08-01T16:21:00Z</dcterms:created>
  <dcterms:modified xsi:type="dcterms:W3CDTF">2023-04-05T14:25:00Z</dcterms:modified>
</cp:coreProperties>
</file>