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94B" w:rsidRPr="00404C36" w:rsidRDefault="005973D3" w:rsidP="00C72816">
      <w:pPr>
        <w:spacing w:after="0"/>
        <w:jc w:val="center"/>
        <w:rPr>
          <w:b/>
          <w:sz w:val="48"/>
          <w:szCs w:val="48"/>
          <w:u w:val="single"/>
        </w:rPr>
      </w:pPr>
      <w:r w:rsidRPr="00404C36">
        <w:rPr>
          <w:b/>
          <w:sz w:val="48"/>
          <w:szCs w:val="48"/>
          <w:u w:val="single"/>
        </w:rPr>
        <w:t>Blue-Velvet-</w:t>
      </w:r>
      <w:proofErr w:type="spellStart"/>
      <w:r w:rsidRPr="00404C36">
        <w:rPr>
          <w:b/>
          <w:sz w:val="48"/>
          <w:szCs w:val="48"/>
          <w:u w:val="single"/>
        </w:rPr>
        <w:t>Arena</w:t>
      </w:r>
      <w:proofErr w:type="spellEnd"/>
      <w:r w:rsidRPr="00404C36">
        <w:rPr>
          <w:b/>
          <w:sz w:val="48"/>
          <w:szCs w:val="48"/>
          <w:u w:val="single"/>
        </w:rPr>
        <w:t xml:space="preserve"> HW</w:t>
      </w:r>
    </w:p>
    <w:p w:rsidR="005973D3" w:rsidRDefault="00404C36" w:rsidP="00C72816">
      <w:pPr>
        <w:spacing w:after="0"/>
        <w:jc w:val="center"/>
      </w:pPr>
      <w:r>
        <w:t>Petr Novák / novakpe@cvut.cz / 2022-08-06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81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2816" w:rsidRDefault="00C72816" w:rsidP="00C72816">
          <w:pPr>
            <w:pStyle w:val="Nadpisobsahu"/>
            <w:spacing w:before="0"/>
          </w:pPr>
          <w:r>
            <w:t>Obsah</w:t>
          </w:r>
        </w:p>
        <w:p w:rsidR="0086618B" w:rsidRDefault="00C7281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48086" w:history="1">
            <w:r w:rsidR="0086618B" w:rsidRPr="00C5127E">
              <w:rPr>
                <w:rStyle w:val="Hypertextovodkaz"/>
                <w:noProof/>
              </w:rPr>
              <w:t>1</w:t>
            </w:r>
            <w:r w:rsidR="0086618B">
              <w:rPr>
                <w:rFonts w:eastAsiaTheme="minorEastAsia"/>
                <w:noProof/>
                <w:lang w:eastAsia="cs-CZ"/>
              </w:rPr>
              <w:tab/>
            </w:r>
            <w:r w:rsidR="0086618B" w:rsidRPr="00C5127E">
              <w:rPr>
                <w:rStyle w:val="Hypertextovodkaz"/>
                <w:noProof/>
              </w:rPr>
              <w:t>Úvod</w:t>
            </w:r>
            <w:r w:rsidR="0086618B">
              <w:rPr>
                <w:noProof/>
                <w:webHidden/>
              </w:rPr>
              <w:tab/>
            </w:r>
            <w:r w:rsidR="0086618B">
              <w:rPr>
                <w:noProof/>
                <w:webHidden/>
              </w:rPr>
              <w:fldChar w:fldCharType="begin"/>
            </w:r>
            <w:r w:rsidR="0086618B">
              <w:rPr>
                <w:noProof/>
                <w:webHidden/>
              </w:rPr>
              <w:instrText xml:space="preserve"> PAGEREF _Toc110748086 \h </w:instrText>
            </w:r>
            <w:r w:rsidR="0086618B">
              <w:rPr>
                <w:noProof/>
                <w:webHidden/>
              </w:rPr>
            </w:r>
            <w:r w:rsidR="0086618B">
              <w:rPr>
                <w:noProof/>
                <w:webHidden/>
              </w:rPr>
              <w:fldChar w:fldCharType="separate"/>
            </w:r>
            <w:r w:rsidR="007248F3">
              <w:rPr>
                <w:noProof/>
                <w:webHidden/>
              </w:rPr>
              <w:t>1</w:t>
            </w:r>
            <w:r w:rsidR="0086618B">
              <w:rPr>
                <w:noProof/>
                <w:webHidden/>
              </w:rPr>
              <w:fldChar w:fldCharType="end"/>
            </w:r>
          </w:hyperlink>
        </w:p>
        <w:p w:rsidR="0086618B" w:rsidRDefault="0086618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0748087" w:history="1">
            <w:r w:rsidRPr="00C5127E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127E">
              <w:rPr>
                <w:rStyle w:val="Hypertextovodkaz"/>
                <w:noProof/>
              </w:rPr>
              <w:t>Pozice laseru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8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18B" w:rsidRDefault="0086618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0748088" w:history="1">
            <w:r w:rsidRPr="00C5127E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127E">
              <w:rPr>
                <w:rStyle w:val="Hypertextovodkaz"/>
                <w:noProof/>
              </w:rPr>
              <w:t>Otáčení podlahy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8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18B" w:rsidRDefault="0086618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0748089" w:history="1">
            <w:r w:rsidRPr="00C5127E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127E">
              <w:rPr>
                <w:rStyle w:val="Hypertextovodkaz"/>
                <w:noProof/>
              </w:rPr>
              <w:t>Nástěnné 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8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18B" w:rsidRDefault="0086618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0748090" w:history="1">
            <w:r w:rsidRPr="00C5127E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127E">
              <w:rPr>
                <w:rStyle w:val="Hypertextovodkaz"/>
                <w:noProof/>
              </w:rPr>
              <w:t>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8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16" w:rsidRDefault="00C72816" w:rsidP="00086659">
          <w:pPr>
            <w:spacing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4C36" w:rsidRDefault="00C72816" w:rsidP="00086659">
      <w:pPr>
        <w:pStyle w:val="Nadpis1"/>
        <w:spacing w:before="0"/>
        <w:jc w:val="both"/>
      </w:pPr>
      <w:bookmarkStart w:id="0" w:name="_Toc110748086"/>
      <w:r>
        <w:t>Úvod</w:t>
      </w:r>
      <w:bookmarkEnd w:id="0"/>
    </w:p>
    <w:p w:rsidR="00C72816" w:rsidRPr="00C72816" w:rsidRDefault="00C72816" w:rsidP="00086659">
      <w:pPr>
        <w:spacing w:after="0"/>
        <w:jc w:val="both"/>
      </w:pPr>
    </w:p>
    <w:p w:rsidR="00C72816" w:rsidRDefault="00E941B5" w:rsidP="00086659">
      <w:pPr>
        <w:spacing w:after="0"/>
        <w:jc w:val="both"/>
      </w:pPr>
      <w:r>
        <w:t>Soubor HW zařízení pro BVA je sl</w:t>
      </w:r>
      <w:bookmarkStart w:id="1" w:name="_GoBack"/>
      <w:bookmarkEnd w:id="1"/>
      <w:r>
        <w:t>ožen z několika částí. Všechny mají společné tyto vlastnosti:</w:t>
      </w:r>
    </w:p>
    <w:p w:rsidR="00E941B5" w:rsidRDefault="00E941B5" w:rsidP="00086659">
      <w:pPr>
        <w:spacing w:after="0"/>
        <w:jc w:val="both"/>
      </w:pPr>
    </w:p>
    <w:p w:rsidR="00E941B5" w:rsidRDefault="00E941B5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Obsahují vlastní procesor a jsou schopny některé činnosti vykonávat nezávisle na PC.</w:t>
      </w:r>
    </w:p>
    <w:p w:rsidR="00E941B5" w:rsidRDefault="00E941B5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K PC se připojují pomocí běžného USB portu. Na zařízení je (vždy) </w:t>
      </w:r>
      <w:proofErr w:type="spellStart"/>
      <w:r>
        <w:t>micro</w:t>
      </w:r>
      <w:proofErr w:type="spellEnd"/>
      <w:r>
        <w:t>-USB zásuvka.</w:t>
      </w:r>
    </w:p>
    <w:p w:rsidR="00E941B5" w:rsidRDefault="00E941B5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Procesor je napájen (vždy) z USB (z PC) a zařízení tedy komunikuje (s obslužným SW) i když nejsou zapnut</w:t>
      </w:r>
      <w:r w:rsidR="00C636C9">
        <w:t>a</w:t>
      </w:r>
      <w:r>
        <w:t xml:space="preserve"> žádná jiná dodatečná (</w:t>
      </w:r>
      <w:r w:rsidR="00C811B7">
        <w:t xml:space="preserve">pro rozšířenou činnost </w:t>
      </w:r>
      <w:r>
        <w:t>potřebná) napájení</w:t>
      </w:r>
      <w:r w:rsidR="00C636C9">
        <w:t xml:space="preserve"> (napájení pro motor, napájení pro laser, napájení pro zobrazovače)</w:t>
      </w:r>
      <w:r>
        <w:t>.</w:t>
      </w:r>
    </w:p>
    <w:p w:rsidR="00580C4A" w:rsidRDefault="00580C4A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Všechny HW zařízení podporují povely „</w:t>
      </w:r>
      <w:proofErr w:type="spellStart"/>
      <w:r>
        <w:t>Enable</w:t>
      </w:r>
      <w:proofErr w:type="spellEnd"/>
      <w:r>
        <w:t>“ (povolit činnost) a „</w:t>
      </w:r>
      <w:proofErr w:type="spellStart"/>
      <w:r>
        <w:t>Disable</w:t>
      </w:r>
      <w:proofErr w:type="spellEnd"/>
      <w:r>
        <w:t>“ (blokovat činnost). Vždy po zapnutí jsou v režimu „</w:t>
      </w:r>
      <w:proofErr w:type="spellStart"/>
      <w:r>
        <w:t>Disable</w:t>
      </w:r>
      <w:proofErr w:type="spellEnd"/>
      <w:r>
        <w:t>“ (blokovat činnost) a tudíž nepřijímají z PC žádné povely. Pro jejich aktivaci je potřeba HW zařízení přepnout do režimu „</w:t>
      </w:r>
      <w:proofErr w:type="spellStart"/>
      <w:r>
        <w:t>Enable</w:t>
      </w:r>
      <w:proofErr w:type="spellEnd"/>
      <w:r>
        <w:t>“ (povolit činnost).</w:t>
      </w:r>
    </w:p>
    <w:p w:rsidR="00086659" w:rsidRDefault="00086659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Při ukončení komunikace s PC (například i ukončení obslužného SW na PC) zůstávají HW zařízení ve svém posledním stavu, tedy se nenulují, tedy ani nepřecházejí automaticky do režimu „</w:t>
      </w:r>
      <w:proofErr w:type="spellStart"/>
      <w:r>
        <w:t>Disable</w:t>
      </w:r>
      <w:proofErr w:type="spellEnd"/>
      <w:r>
        <w:t>“ (blokovat činnost).</w:t>
      </w:r>
    </w:p>
    <w:p w:rsidR="00350D7A" w:rsidRDefault="00350D7A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Nastavením režimu „</w:t>
      </w:r>
      <w:proofErr w:type="spellStart"/>
      <w:r>
        <w:t>Disable</w:t>
      </w:r>
      <w:proofErr w:type="spellEnd"/>
      <w:r>
        <w:t>“ (blokovat činnost) například při ukončení obslužné aplikace na PC se zařízení uvede do stavu jako po svém zapnutí</w:t>
      </w:r>
      <w:r w:rsidR="00C636C9">
        <w:t xml:space="preserve"> (jako by se všechna HW zařízení z pohledu uživatele vypnula)</w:t>
      </w:r>
      <w:r>
        <w:t>.</w:t>
      </w:r>
    </w:p>
    <w:p w:rsidR="00651934" w:rsidRDefault="00651934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Každé HW zařízení obsahuje unikátní identifikaci a obslužná aplikace na PC zcela ví, jaké zařízení co umí a tedy jaká data do něho zasílat, případně z něho očekávat.</w:t>
      </w:r>
    </w:p>
    <w:p w:rsidR="00C811B7" w:rsidRDefault="00901CA6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…</w:t>
      </w:r>
    </w:p>
    <w:p w:rsidR="00901CA6" w:rsidRDefault="00901CA6" w:rsidP="00086659">
      <w:pPr>
        <w:pStyle w:val="Nadpis1"/>
        <w:jc w:val="both"/>
      </w:pPr>
      <w:bookmarkStart w:id="2" w:name="_Toc110748087"/>
      <w:r>
        <w:t>Pozice laseru</w:t>
      </w:r>
      <w:bookmarkEnd w:id="2"/>
    </w:p>
    <w:p w:rsidR="00901CA6" w:rsidRDefault="00901CA6" w:rsidP="00086659">
      <w:pPr>
        <w:spacing w:after="0"/>
        <w:jc w:val="both"/>
      </w:pPr>
    </w:p>
    <w:p w:rsidR="00901CA6" w:rsidRDefault="00901CA6" w:rsidP="00086659">
      <w:pPr>
        <w:spacing w:after="0"/>
        <w:jc w:val="both"/>
      </w:pPr>
      <w:r>
        <w:t>Z</w:t>
      </w:r>
      <w:r w:rsidR="00E77D33">
        <w:t>ařízení umístěné</w:t>
      </w:r>
      <w:r>
        <w:t xml:space="preserve"> na stropě BVA</w:t>
      </w:r>
      <w:r w:rsidR="00E77D33">
        <w:t xml:space="preserve"> sloužící k nastavení </w:t>
      </w:r>
      <w:proofErr w:type="gramStart"/>
      <w:r w:rsidR="00E77D33">
        <w:t>pozice (X</w:t>
      </w:r>
      <w:r w:rsidR="00B3531E">
        <w:t>,</w:t>
      </w:r>
      <w:r w:rsidR="00E77D33">
        <w:t>Y) a svitu</w:t>
      </w:r>
      <w:proofErr w:type="gramEnd"/>
      <w:r w:rsidR="00E77D33">
        <w:t xml:space="preserve"> (</w:t>
      </w:r>
      <w:proofErr w:type="spellStart"/>
      <w:r w:rsidR="00E77D33">
        <w:t>zap</w:t>
      </w:r>
      <w:proofErr w:type="spellEnd"/>
      <w:r w:rsidR="00E77D33">
        <w:t>/</w:t>
      </w:r>
      <w:proofErr w:type="spellStart"/>
      <w:r w:rsidR="00E77D33">
        <w:t>vyp</w:t>
      </w:r>
      <w:proofErr w:type="spellEnd"/>
      <w:r w:rsidR="00E77D33">
        <w:t>) laseru na podlahu</w:t>
      </w:r>
      <w:r>
        <w:t>.</w:t>
      </w:r>
      <w:r w:rsidR="00E77D33">
        <w:t xml:space="preserve"> Zařízení poskytuje následující možnosti:</w:t>
      </w:r>
    </w:p>
    <w:p w:rsidR="00E77D33" w:rsidRDefault="00E77D33" w:rsidP="00086659">
      <w:pPr>
        <w:spacing w:after="0"/>
        <w:jc w:val="both"/>
      </w:pPr>
    </w:p>
    <w:p w:rsidR="00E77D33" w:rsidRDefault="00D6097A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Zapnout / vypnout světelný laser (neposkytuje nastavení intenzity svitu laseru).</w:t>
      </w:r>
    </w:p>
    <w:p w:rsidR="00D6097A" w:rsidRDefault="00D6097A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Nastavení pozice svitu laseru na podlahu v rozsahu -/+100</w:t>
      </w:r>
      <w:r>
        <w:rPr>
          <w:lang w:val="en-GB"/>
        </w:rPr>
        <w:t>%</w:t>
      </w:r>
      <w:r w:rsidR="00FA001A">
        <w:t xml:space="preserve"> pro každou osu X a Y</w:t>
      </w:r>
      <w:r>
        <w:t xml:space="preserve">. </w:t>
      </w:r>
      <w:r w:rsidR="00FA001A">
        <w:t>Pozice 0</w:t>
      </w:r>
      <w:r w:rsidR="00FA001A">
        <w:rPr>
          <w:lang w:val="en-GB"/>
        </w:rPr>
        <w:t>%</w:t>
      </w:r>
      <w:r w:rsidR="00FA001A">
        <w:t xml:space="preserve"> pro X i Y je výchozí pozice ve středu podlahy (nutno na-kalibrovat).</w:t>
      </w:r>
    </w:p>
    <w:p w:rsidR="00F24979" w:rsidRDefault="00F24979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>Při nastavení režimu „</w:t>
      </w:r>
      <w:proofErr w:type="spellStart"/>
      <w:r>
        <w:t>Disable</w:t>
      </w:r>
      <w:proofErr w:type="spellEnd"/>
      <w:r>
        <w:t xml:space="preserve">“ (blokovat činnost) se laser vypne a obě </w:t>
      </w:r>
      <w:proofErr w:type="spellStart"/>
      <w:r>
        <w:t>serva</w:t>
      </w:r>
      <w:proofErr w:type="spellEnd"/>
      <w:r>
        <w:t xml:space="preserve"> se nastaví do výchozí polohy 0</w:t>
      </w:r>
      <w:r>
        <w:rPr>
          <w:lang w:val="en-GB"/>
        </w:rPr>
        <w:t>%.</w:t>
      </w:r>
    </w:p>
    <w:p w:rsidR="00330DBB" w:rsidRDefault="00330DBB" w:rsidP="00086659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Napájení laseru a obou </w:t>
      </w:r>
      <w:proofErr w:type="spellStart"/>
      <w:r>
        <w:t>serv</w:t>
      </w:r>
      <w:proofErr w:type="spellEnd"/>
      <w:r>
        <w:t xml:space="preserve"> je zajištěno samostatným zdrojem.</w:t>
      </w:r>
    </w:p>
    <w:p w:rsidR="00634003" w:rsidRDefault="00634003" w:rsidP="00634003">
      <w:pPr>
        <w:spacing w:after="0"/>
        <w:jc w:val="both"/>
      </w:pPr>
    </w:p>
    <w:p w:rsidR="00B3531E" w:rsidRDefault="00B3531E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lastRenderedPageBreak/>
        <w:t>Rozsah -/+100</w:t>
      </w:r>
      <w:r>
        <w:rPr>
          <w:lang w:val="en-GB"/>
        </w:rPr>
        <w:t>%</w:t>
      </w:r>
      <w:r>
        <w:t xml:space="preserve"> je dám možnostmi HW/SW zařízení nikoli velikostí podlahy arény a může být (samozřejmě) vetší než je potřebný rozsah podlahy arény.</w:t>
      </w:r>
    </w:p>
    <w:p w:rsidR="00B3531E" w:rsidRDefault="00B3531E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Pro potřebnou činnost budou (manuálně) vytvořeny požadované pozice pro laser a uchovány jako hodnoty v </w:t>
      </w:r>
      <w:r>
        <w:rPr>
          <w:lang w:val="en-GB"/>
        </w:rPr>
        <w:t>%</w:t>
      </w:r>
      <w:r>
        <w:t xml:space="preserve"> pro osy X a Y (nikoli pozice v metrických mírách). Pozice budou (zřejmě nějak) pojmenovány a uloženy jako dvojice </w:t>
      </w:r>
      <w:r>
        <w:rPr>
          <w:lang w:val="en-GB"/>
        </w:rPr>
        <w:t>X%</w:t>
      </w:r>
      <w:r>
        <w:t>,</w:t>
      </w:r>
      <w:r>
        <w:rPr>
          <w:lang w:val="en-GB"/>
        </w:rPr>
        <w:t>Y%</w:t>
      </w:r>
      <w:r>
        <w:t>.</w:t>
      </w:r>
    </w:p>
    <w:p w:rsidR="00F24979" w:rsidRDefault="00F24979" w:rsidP="0078714C">
      <w:pPr>
        <w:spacing w:after="0"/>
        <w:jc w:val="both"/>
      </w:pPr>
    </w:p>
    <w:p w:rsidR="0078714C" w:rsidRDefault="0078714C" w:rsidP="0078714C">
      <w:pPr>
        <w:spacing w:after="0"/>
        <w:jc w:val="both"/>
      </w:pPr>
      <w:r>
        <w:t>(bude obrázek / obrázky)</w:t>
      </w:r>
    </w:p>
    <w:p w:rsidR="00DE109B" w:rsidRDefault="00DE109B" w:rsidP="0078714C">
      <w:pPr>
        <w:spacing w:after="0"/>
        <w:jc w:val="both"/>
      </w:pPr>
    </w:p>
    <w:p w:rsidR="00DE109B" w:rsidRDefault="00DE109B" w:rsidP="0078714C">
      <w:pPr>
        <w:spacing w:after="0"/>
        <w:jc w:val="both"/>
      </w:pPr>
      <w:r>
        <w:t>Poznámky:</w:t>
      </w:r>
    </w:p>
    <w:p w:rsidR="00DE109B" w:rsidRDefault="006A2BB5" w:rsidP="00DE109B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Pro maximální prodloužení životnost obou </w:t>
      </w:r>
      <w:proofErr w:type="spellStart"/>
      <w:r>
        <w:t>serv</w:t>
      </w:r>
      <w:proofErr w:type="spellEnd"/>
      <w:r>
        <w:t xml:space="preserve"> jsou </w:t>
      </w:r>
      <w:proofErr w:type="spellStart"/>
      <w:r>
        <w:t>serva</w:t>
      </w:r>
      <w:proofErr w:type="spellEnd"/>
      <w:r>
        <w:t xml:space="preserve"> při nečinnosti vypínána (</w:t>
      </w:r>
      <w:proofErr w:type="spellStart"/>
      <w:r>
        <w:t>serva</w:t>
      </w:r>
      <w:proofErr w:type="spellEnd"/>
      <w:r>
        <w:t xml:space="preserve"> často v </w:t>
      </w:r>
      <w:proofErr w:type="spellStart"/>
      <w:r>
        <w:t>pseudo</w:t>
      </w:r>
      <w:proofErr w:type="spellEnd"/>
      <w:r>
        <w:t xml:space="preserve">-klidovém stavu vibrují, tedy se stručně řečeno ničí). Pokud není </w:t>
      </w:r>
      <w:proofErr w:type="spellStart"/>
      <w:r>
        <w:t>servy</w:t>
      </w:r>
      <w:proofErr w:type="spellEnd"/>
      <w:r>
        <w:t xml:space="preserve"> (požadován) žádný pohyb asi 30s, tak se automaticky vypnou (nikoli však svit laseru). Pokud je opět požadován pohyb </w:t>
      </w:r>
      <w:proofErr w:type="spellStart"/>
      <w:r>
        <w:t>servy</w:t>
      </w:r>
      <w:proofErr w:type="spellEnd"/>
      <w:r>
        <w:t xml:space="preserve">, tak jsou automaticky zapnuta. Toto vytvoří nepatrnou prodlevu (0.5s) před skutečným dalším pohybem </w:t>
      </w:r>
      <w:proofErr w:type="spellStart"/>
      <w:r>
        <w:t>serv</w:t>
      </w:r>
      <w:proofErr w:type="spellEnd"/>
      <w:r>
        <w:t>.</w:t>
      </w:r>
    </w:p>
    <w:p w:rsidR="00901CA6" w:rsidRDefault="00901CA6" w:rsidP="00086659">
      <w:pPr>
        <w:pStyle w:val="Nadpis1"/>
        <w:jc w:val="both"/>
      </w:pPr>
      <w:bookmarkStart w:id="3" w:name="_Toc110748088"/>
      <w:r>
        <w:t>Otáčení podlahy</w:t>
      </w:r>
      <w:bookmarkEnd w:id="3"/>
    </w:p>
    <w:p w:rsidR="00901CA6" w:rsidRDefault="00901CA6" w:rsidP="00086659">
      <w:pPr>
        <w:spacing w:after="0"/>
        <w:jc w:val="both"/>
      </w:pPr>
    </w:p>
    <w:p w:rsidR="00901CA6" w:rsidRDefault="00B3531E" w:rsidP="00086659">
      <w:pPr>
        <w:spacing w:after="0"/>
        <w:jc w:val="both"/>
      </w:pPr>
      <w:r>
        <w:t>Zařízení umístěné u podlahy, spínající motor pro otáčení podlahy a detekující / vyhodnocující aktuální pozici podlahy při jejím natočení / otáčení. Zařízení poskytuje následující možnosti:</w:t>
      </w:r>
    </w:p>
    <w:p w:rsidR="00B3531E" w:rsidRDefault="00B3531E" w:rsidP="00086659">
      <w:pPr>
        <w:spacing w:after="0"/>
        <w:jc w:val="both"/>
      </w:pPr>
    </w:p>
    <w:p w:rsidR="00B3531E" w:rsidRDefault="00B3531E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t>Otáčení podlahy jedním / druhým směrem (v podstatě zapnutí otáčení motoru jedním / druhým směrem).</w:t>
      </w:r>
    </w:p>
    <w:p w:rsidR="00B3531E" w:rsidRDefault="00B3531E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t>Čtení spínače nulové polohy podlahy (při otáčení). Otáčecí podlaha v jednom svém místě poskytuje spínací kontakt pro detekci této polohy.</w:t>
      </w:r>
      <w:r w:rsidR="00A4256B">
        <w:t xml:space="preserve"> Tedy jedno sepnutí tohoto kontaktu na jednu otáčku podlahy.</w:t>
      </w:r>
    </w:p>
    <w:p w:rsidR="00634003" w:rsidRDefault="00634003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t>Poskytuje počet impulsů z rotačního snímače určující o jaký (relativní) krok se podlaha otočila jedním (kladné číslo) / druhým (záporné číslo) směrem.</w:t>
      </w:r>
      <w:r w:rsidR="00080CFB">
        <w:t xml:space="preserve"> Tuto hodnotu lze nulovat z obslužné aplikace.</w:t>
      </w:r>
    </w:p>
    <w:p w:rsidR="00F24979" w:rsidRDefault="00F24979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t>Při nastavení režimu „</w:t>
      </w:r>
      <w:proofErr w:type="spellStart"/>
      <w:r>
        <w:t>Disable</w:t>
      </w:r>
      <w:proofErr w:type="spellEnd"/>
      <w:r>
        <w:t>“ (blokovat činnost) se motor okamžitě zastaví (pokud byl v pohybu).</w:t>
      </w:r>
    </w:p>
    <w:p w:rsidR="00330DBB" w:rsidRDefault="00330DBB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t>Napájení motoru je zajištěno samostatným zdrojem.</w:t>
      </w:r>
    </w:p>
    <w:p w:rsidR="00354354" w:rsidRDefault="00354354" w:rsidP="00B3531E">
      <w:pPr>
        <w:pStyle w:val="Odstavecseseznamem"/>
        <w:numPr>
          <w:ilvl w:val="0"/>
          <w:numId w:val="2"/>
        </w:numPr>
        <w:spacing w:after="0"/>
        <w:jc w:val="both"/>
      </w:pPr>
      <w:r>
        <w:t>Nulový kontakt a inkrementální snímač otáčení jsou napájeny s USB.</w:t>
      </w:r>
    </w:p>
    <w:p w:rsidR="004E61C5" w:rsidRDefault="004E61C5" w:rsidP="004E61C5">
      <w:pPr>
        <w:spacing w:after="0"/>
        <w:jc w:val="both"/>
      </w:pPr>
    </w:p>
    <w:p w:rsidR="00080CFB" w:rsidRDefault="004E61C5" w:rsidP="00080CFB">
      <w:pPr>
        <w:pStyle w:val="Odstavecseseznamem"/>
        <w:numPr>
          <w:ilvl w:val="0"/>
          <w:numId w:val="2"/>
        </w:numPr>
        <w:spacing w:after="0"/>
        <w:jc w:val="both"/>
      </w:pPr>
      <w:r>
        <w:t>HW zařízení samo podlahu nikdy nezastavuje a ani nikdy nenuluje počet kroků otáčení podle stavu (aktivace) nulového kontaktu. Podlaha se může otáček i vícekrát dokola a tudíž není žádoucí nulovat počet kroků otáčení při každém sepnutí (průchodem) nulového kontaktu.</w:t>
      </w:r>
    </w:p>
    <w:p w:rsidR="009E63FF" w:rsidRDefault="009E63FF" w:rsidP="00080CFB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HW zařízení poskytuje otočení v počtu relativních kroků, nikoli v absolutních stupních. Převod těchto kroků na stupně vykonává </w:t>
      </w:r>
      <w:r w:rsidR="00EF5F17">
        <w:t xml:space="preserve">až </w:t>
      </w:r>
      <w:r>
        <w:t>obslužná aplikace. Takto lze systém velmi snadno kdykoli pře-kalibrovat nebo v případě potřeby upravit / vyměnit inkrementální snímač polohy (jiný počet impulsů, jiný průměr valivého kolečka, …) bez jakéhokoli zásahu do HW zařízení.</w:t>
      </w:r>
    </w:p>
    <w:p w:rsidR="00080CFB" w:rsidRDefault="00080CFB" w:rsidP="004E61C5">
      <w:pPr>
        <w:pStyle w:val="Odstavecseseznamem"/>
        <w:numPr>
          <w:ilvl w:val="0"/>
          <w:numId w:val="2"/>
        </w:numPr>
        <w:spacing w:after="0"/>
        <w:jc w:val="both"/>
      </w:pPr>
      <w:r>
        <w:t>HW zařízení samo nenastavuje nulovou pozici podlahy. Tu je nutno zajistit následovně z obslužné aplikace:</w:t>
      </w:r>
    </w:p>
    <w:p w:rsidR="00080CFB" w:rsidRDefault="00080CFB" w:rsidP="00080CFB">
      <w:pPr>
        <w:pStyle w:val="Odstavecseseznamem"/>
        <w:numPr>
          <w:ilvl w:val="1"/>
          <w:numId w:val="2"/>
        </w:numPr>
        <w:spacing w:after="0"/>
        <w:jc w:val="both"/>
      </w:pPr>
      <w:r>
        <w:t>Zapnout otáčení podlahy jedním směrem (raději vždy tím přednastaveným).</w:t>
      </w:r>
    </w:p>
    <w:p w:rsidR="00080CFB" w:rsidRDefault="00080CFB" w:rsidP="00080CFB">
      <w:pPr>
        <w:pStyle w:val="Odstavecseseznamem"/>
        <w:numPr>
          <w:ilvl w:val="1"/>
          <w:numId w:val="2"/>
        </w:numPr>
        <w:spacing w:after="0"/>
        <w:jc w:val="both"/>
      </w:pPr>
      <w:r>
        <w:t>Čekat na aktivaci spínače nulové polohy podlahy.</w:t>
      </w:r>
    </w:p>
    <w:p w:rsidR="00080CFB" w:rsidRDefault="00080CFB" w:rsidP="00080CFB">
      <w:pPr>
        <w:pStyle w:val="Odstavecseseznamem"/>
        <w:numPr>
          <w:ilvl w:val="1"/>
          <w:numId w:val="2"/>
        </w:numPr>
        <w:spacing w:after="0"/>
        <w:jc w:val="both"/>
      </w:pPr>
      <w:r>
        <w:t>Vypnout otáčení podlahy.</w:t>
      </w:r>
    </w:p>
    <w:p w:rsidR="00080CFB" w:rsidRDefault="00080CFB" w:rsidP="00080CFB">
      <w:pPr>
        <w:pStyle w:val="Odstavecseseznamem"/>
        <w:numPr>
          <w:ilvl w:val="1"/>
          <w:numId w:val="2"/>
        </w:numPr>
        <w:spacing w:after="0"/>
        <w:jc w:val="both"/>
      </w:pPr>
      <w:r>
        <w:t>Nulovat hodnotu přestavující otočení podlahy.</w:t>
      </w:r>
    </w:p>
    <w:p w:rsidR="00080CFB" w:rsidRDefault="00080CFB" w:rsidP="00080CFB">
      <w:pPr>
        <w:pStyle w:val="Odstavecseseznamem"/>
        <w:numPr>
          <w:ilvl w:val="0"/>
          <w:numId w:val="2"/>
        </w:numPr>
        <w:spacing w:after="0"/>
        <w:jc w:val="both"/>
      </w:pPr>
      <w:r>
        <w:t>HW zařízení samo nenastavuje požadované natočení podlahy. Toto je nutno zajistit následovně z obslužné aplikace:</w:t>
      </w:r>
    </w:p>
    <w:p w:rsidR="00080CFB" w:rsidRDefault="00080CFB" w:rsidP="00080CFB">
      <w:pPr>
        <w:pStyle w:val="Odstavecseseznamem"/>
        <w:numPr>
          <w:ilvl w:val="1"/>
          <w:numId w:val="2"/>
        </w:numPr>
        <w:spacing w:after="0"/>
        <w:jc w:val="both"/>
      </w:pPr>
      <w:r>
        <w:lastRenderedPageBreak/>
        <w:t>Zapnout otáčení podlahy požadovaným směrem.</w:t>
      </w:r>
    </w:p>
    <w:p w:rsidR="00080CFB" w:rsidRDefault="00080CFB" w:rsidP="00080CFB">
      <w:pPr>
        <w:pStyle w:val="Odstavecseseznamem"/>
        <w:numPr>
          <w:ilvl w:val="1"/>
          <w:numId w:val="2"/>
        </w:numPr>
        <w:spacing w:after="0"/>
        <w:jc w:val="both"/>
      </w:pPr>
      <w:r>
        <w:t>Průběžně číst aktuální natočení podlahy (podlaha se pohybuje celkem pomalu).</w:t>
      </w:r>
    </w:p>
    <w:p w:rsidR="00080CFB" w:rsidRDefault="00080CFB" w:rsidP="00080CFB">
      <w:pPr>
        <w:pStyle w:val="Odstavecseseznamem"/>
        <w:numPr>
          <w:ilvl w:val="1"/>
          <w:numId w:val="2"/>
        </w:numPr>
        <w:spacing w:after="0"/>
        <w:jc w:val="both"/>
      </w:pPr>
      <w:r>
        <w:t xml:space="preserve">Zastavit otáčení podlahy </w:t>
      </w:r>
      <w:r w:rsidR="008A7DCB">
        <w:t>na požadované pozici jejího otočení.</w:t>
      </w:r>
    </w:p>
    <w:p w:rsidR="008A7DCB" w:rsidRDefault="008A7DCB" w:rsidP="008A7DCB">
      <w:pPr>
        <w:spacing w:after="0"/>
        <w:jc w:val="both"/>
      </w:pPr>
    </w:p>
    <w:p w:rsidR="0078714C" w:rsidRDefault="0078714C" w:rsidP="008A7DCB">
      <w:pPr>
        <w:spacing w:after="0"/>
        <w:jc w:val="both"/>
      </w:pPr>
      <w:r>
        <w:t>(bude obrázek / obrázky)</w:t>
      </w:r>
    </w:p>
    <w:p w:rsidR="0078714C" w:rsidRDefault="0078714C" w:rsidP="008A7DCB">
      <w:pPr>
        <w:spacing w:after="0"/>
        <w:jc w:val="both"/>
      </w:pPr>
    </w:p>
    <w:p w:rsidR="008A7DCB" w:rsidRDefault="008A7DCB" w:rsidP="008A7DCB">
      <w:pPr>
        <w:spacing w:after="0"/>
        <w:jc w:val="both"/>
      </w:pPr>
      <w:r>
        <w:t>Poznámky:</w:t>
      </w:r>
    </w:p>
    <w:p w:rsidR="00330DBB" w:rsidRDefault="00C0195E" w:rsidP="00330DBB">
      <w:pPr>
        <w:pStyle w:val="Odstavecseseznamem"/>
        <w:numPr>
          <w:ilvl w:val="0"/>
          <w:numId w:val="2"/>
        </w:numPr>
        <w:spacing w:after="0"/>
        <w:jc w:val="both"/>
      </w:pPr>
      <w:r>
        <w:t>Předáním řízení / vykonání mnoha činností do obslužné aplikace na PC se celý systém stává mnohem univerzálnější. Lze tedy systém značně a snadno vylepšovat i bez zásahu do HW/FW (zásah / přeprogramování HW je mnohem náročnější a hlavně je časově zdlouhavé).</w:t>
      </w:r>
    </w:p>
    <w:p w:rsidR="00901CA6" w:rsidRDefault="00901CA6" w:rsidP="00086659">
      <w:pPr>
        <w:pStyle w:val="Nadpis1"/>
        <w:jc w:val="both"/>
      </w:pPr>
      <w:bookmarkStart w:id="4" w:name="_Toc110748089"/>
      <w:r>
        <w:t>Nástěnné obrázky</w:t>
      </w:r>
      <w:bookmarkEnd w:id="4"/>
    </w:p>
    <w:p w:rsidR="00901CA6" w:rsidRDefault="00901CA6" w:rsidP="00086659">
      <w:pPr>
        <w:spacing w:after="0"/>
        <w:jc w:val="both"/>
      </w:pPr>
    </w:p>
    <w:p w:rsidR="00901CA6" w:rsidRDefault="00246EE1" w:rsidP="00086659">
      <w:pPr>
        <w:spacing w:after="0"/>
        <w:jc w:val="both"/>
      </w:pPr>
      <w:r>
        <w:t>Zařízení umístěné na stěně BVA. Obsahuje matici 16x16 svítících bodů. Každý bod může svítit zcela jinou barvou (RGB).</w:t>
      </w:r>
    </w:p>
    <w:p w:rsidR="00E64468" w:rsidRDefault="00E64468" w:rsidP="00086659">
      <w:pPr>
        <w:spacing w:after="0"/>
        <w:jc w:val="both"/>
      </w:pPr>
    </w:p>
    <w:p w:rsidR="00E64468" w:rsidRDefault="00313797" w:rsidP="00E64468">
      <w:pPr>
        <w:pStyle w:val="Odstavecseseznamem"/>
        <w:numPr>
          <w:ilvl w:val="0"/>
          <w:numId w:val="2"/>
        </w:numPr>
        <w:spacing w:after="0"/>
        <w:jc w:val="both"/>
      </w:pPr>
      <w:r>
        <w:t>HW zařízení přijímá obrázek</w:t>
      </w:r>
      <w:r w:rsidR="00885401">
        <w:t xml:space="preserve"> z obslužné aplikace na PC (formát popsán v dokumentu o obslužné aplikaci).</w:t>
      </w:r>
      <w:r w:rsidR="003847DF">
        <w:t xml:space="preserve"> Zaslaný obrázkem je zobrazen okamžitě po jeho přijetí v HW zařízení (není tedy potřena jej nějak dodatečně zobrazovat).</w:t>
      </w:r>
    </w:p>
    <w:p w:rsidR="000012AD" w:rsidRDefault="000012AD" w:rsidP="00E64468">
      <w:pPr>
        <w:pStyle w:val="Odstavecseseznamem"/>
        <w:numPr>
          <w:ilvl w:val="0"/>
          <w:numId w:val="2"/>
        </w:numPr>
        <w:spacing w:after="0"/>
        <w:jc w:val="both"/>
      </w:pPr>
      <w:r>
        <w:t>Při nastavení režimu „</w:t>
      </w:r>
      <w:proofErr w:type="spellStart"/>
      <w:r>
        <w:t>Disable</w:t>
      </w:r>
      <w:proofErr w:type="spellEnd"/>
      <w:r>
        <w:t>“ (blokovat činnost) se všechny svítí</w:t>
      </w:r>
      <w:r w:rsidR="000F4C80">
        <w:t>cí</w:t>
      </w:r>
      <w:r>
        <w:t xml:space="preserve"> body zobrazovače zhasnou / vypnou.</w:t>
      </w:r>
    </w:p>
    <w:p w:rsidR="00E64468" w:rsidRDefault="00E64468" w:rsidP="00E64468">
      <w:pPr>
        <w:pStyle w:val="Odstavecseseznamem"/>
        <w:numPr>
          <w:ilvl w:val="0"/>
          <w:numId w:val="2"/>
        </w:numPr>
        <w:spacing w:after="0"/>
        <w:jc w:val="both"/>
      </w:pPr>
      <w:r>
        <w:t>Matice svítících bodů je napájena ze samostatného zdroje.</w:t>
      </w:r>
    </w:p>
    <w:p w:rsidR="00246EE1" w:rsidRDefault="00246EE1" w:rsidP="00086659">
      <w:pPr>
        <w:spacing w:after="0"/>
        <w:jc w:val="both"/>
      </w:pPr>
    </w:p>
    <w:p w:rsidR="0078714C" w:rsidRDefault="0078714C" w:rsidP="00086659">
      <w:pPr>
        <w:spacing w:after="0"/>
        <w:jc w:val="both"/>
      </w:pPr>
      <w:r>
        <w:t>(bude obrázek / obrázky)</w:t>
      </w:r>
    </w:p>
    <w:p w:rsidR="0078714C" w:rsidRDefault="0078714C" w:rsidP="00086659">
      <w:pPr>
        <w:spacing w:after="0"/>
        <w:jc w:val="both"/>
      </w:pPr>
    </w:p>
    <w:p w:rsidR="00246EE1" w:rsidRDefault="00246EE1" w:rsidP="00086659">
      <w:pPr>
        <w:spacing w:after="0"/>
        <w:jc w:val="both"/>
      </w:pPr>
      <w:r>
        <w:t>Poznámky:</w:t>
      </w:r>
    </w:p>
    <w:p w:rsidR="00246EE1" w:rsidRDefault="00246EE1" w:rsidP="00246EE1">
      <w:pPr>
        <w:pStyle w:val="Odstavecseseznamem"/>
        <w:numPr>
          <w:ilvl w:val="0"/>
          <w:numId w:val="2"/>
        </w:numPr>
        <w:spacing w:after="0"/>
        <w:jc w:val="both"/>
      </w:pPr>
      <w:r>
        <w:t>V současné době je možno vytvořit pouze obrázek složený z bodů jedné barvy. Možnosti však budou v budoucnu rozšířeny.</w:t>
      </w:r>
    </w:p>
    <w:p w:rsidR="00050B49" w:rsidRDefault="00050B49" w:rsidP="00050B49">
      <w:pPr>
        <w:pStyle w:val="Nadpis1"/>
      </w:pPr>
      <w:bookmarkStart w:id="5" w:name="_Toc110748090"/>
      <w:r>
        <w:t>Poznámky</w:t>
      </w:r>
      <w:bookmarkEnd w:id="5"/>
    </w:p>
    <w:p w:rsidR="00050B49" w:rsidRDefault="00050B49" w:rsidP="00050B49">
      <w:pPr>
        <w:spacing w:after="0"/>
        <w:jc w:val="both"/>
      </w:pPr>
    </w:p>
    <w:p w:rsidR="00050B49" w:rsidRDefault="00050B49" w:rsidP="00050B49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Všechny externí HW zařízení lze kdykoli otestovat pomocí aplikace </w:t>
      </w:r>
      <w:proofErr w:type="spellStart"/>
      <w:r w:rsidRPr="00050B49">
        <w:rPr>
          <w:b/>
        </w:rPr>
        <w:t>BVAService</w:t>
      </w:r>
      <w:proofErr w:type="spellEnd"/>
      <w:r>
        <w:t xml:space="preserve"> a to spuštěné buď samostatně (pomocí </w:t>
      </w:r>
      <w:r w:rsidRPr="00050B49">
        <w:rPr>
          <w:b/>
        </w:rPr>
        <w:t>BVAService.exe</w:t>
      </w:r>
      <w:r>
        <w:t xml:space="preserve">) nebo z hlavní aplikace pro vykonání / řízení testů (pomocí </w:t>
      </w:r>
      <w:r>
        <w:t>tlačítk</w:t>
      </w:r>
      <w:r>
        <w:t>a</w:t>
      </w:r>
      <w:r>
        <w:t xml:space="preserve"> </w:t>
      </w:r>
      <w:proofErr w:type="spellStart"/>
      <w:r w:rsidRPr="00050B49">
        <w:rPr>
          <w:b/>
        </w:rPr>
        <w:t>Service</w:t>
      </w:r>
      <w:proofErr w:type="spellEnd"/>
      <w:r>
        <w:t>).</w:t>
      </w:r>
    </w:p>
    <w:sectPr w:rsidR="00050B4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50A" w:rsidRDefault="00E2350A" w:rsidP="00C72816">
      <w:pPr>
        <w:spacing w:after="0" w:line="240" w:lineRule="auto"/>
      </w:pPr>
      <w:r>
        <w:separator/>
      </w:r>
    </w:p>
  </w:endnote>
  <w:endnote w:type="continuationSeparator" w:id="0">
    <w:p w:rsidR="00E2350A" w:rsidRDefault="00E2350A" w:rsidP="00C7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16" w:rsidRDefault="00C72816">
    <w:pPr>
      <w:pStyle w:val="Zpat"/>
      <w:jc w:val="center"/>
      <w:rPr>
        <w:color w:val="5B9BD5" w:themeColor="accent1"/>
      </w:rPr>
    </w:pPr>
    <w:r>
      <w:rPr>
        <w:color w:val="5B9BD5" w:themeColor="accent1"/>
      </w:rPr>
      <w:t xml:space="preserve">Stránka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248F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z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7248F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:rsidR="00C72816" w:rsidRDefault="00C7281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50A" w:rsidRDefault="00E2350A" w:rsidP="00C72816">
      <w:pPr>
        <w:spacing w:after="0" w:line="240" w:lineRule="auto"/>
      </w:pPr>
      <w:r>
        <w:separator/>
      </w:r>
    </w:p>
  </w:footnote>
  <w:footnote w:type="continuationSeparator" w:id="0">
    <w:p w:rsidR="00E2350A" w:rsidRDefault="00E2350A" w:rsidP="00C7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507"/>
    <w:multiLevelType w:val="hybridMultilevel"/>
    <w:tmpl w:val="14C04F00"/>
    <w:lvl w:ilvl="0" w:tplc="285EE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35B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8B"/>
    <w:rsid w:val="000012AD"/>
    <w:rsid w:val="00050B49"/>
    <w:rsid w:val="00080CFB"/>
    <w:rsid w:val="00086659"/>
    <w:rsid w:val="000F4C80"/>
    <w:rsid w:val="0013158B"/>
    <w:rsid w:val="00246EE1"/>
    <w:rsid w:val="00313797"/>
    <w:rsid w:val="00330DBB"/>
    <w:rsid w:val="00350D7A"/>
    <w:rsid w:val="00354354"/>
    <w:rsid w:val="003847DF"/>
    <w:rsid w:val="003A3CE8"/>
    <w:rsid w:val="00404C36"/>
    <w:rsid w:val="004655EA"/>
    <w:rsid w:val="00493FAF"/>
    <w:rsid w:val="004E61C5"/>
    <w:rsid w:val="0057794B"/>
    <w:rsid w:val="00580C4A"/>
    <w:rsid w:val="005973D3"/>
    <w:rsid w:val="00634003"/>
    <w:rsid w:val="00651934"/>
    <w:rsid w:val="006A2BB5"/>
    <w:rsid w:val="007248F3"/>
    <w:rsid w:val="0078714C"/>
    <w:rsid w:val="0086618B"/>
    <w:rsid w:val="00885401"/>
    <w:rsid w:val="00896195"/>
    <w:rsid w:val="008A7DCB"/>
    <w:rsid w:val="00901CA6"/>
    <w:rsid w:val="009E63FF"/>
    <w:rsid w:val="009F4DE4"/>
    <w:rsid w:val="00A4256B"/>
    <w:rsid w:val="00B3531E"/>
    <w:rsid w:val="00C0195E"/>
    <w:rsid w:val="00C376FB"/>
    <w:rsid w:val="00C636C9"/>
    <w:rsid w:val="00C72816"/>
    <w:rsid w:val="00C811B7"/>
    <w:rsid w:val="00D6097A"/>
    <w:rsid w:val="00DE109B"/>
    <w:rsid w:val="00E2350A"/>
    <w:rsid w:val="00E64468"/>
    <w:rsid w:val="00E77D33"/>
    <w:rsid w:val="00E941B5"/>
    <w:rsid w:val="00EB5994"/>
    <w:rsid w:val="00EF5F17"/>
    <w:rsid w:val="00F24979"/>
    <w:rsid w:val="00F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17A1"/>
  <w15:chartTrackingRefBased/>
  <w15:docId w15:val="{AE2B90FB-2140-4DBD-9D3B-C016183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281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7281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728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728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728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728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728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728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728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404C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C72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2816"/>
  </w:style>
  <w:style w:type="paragraph" w:styleId="Zpat">
    <w:name w:val="footer"/>
    <w:basedOn w:val="Normln"/>
    <w:link w:val="ZpatChar"/>
    <w:uiPriority w:val="99"/>
    <w:unhideWhenUsed/>
    <w:rsid w:val="00C72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2816"/>
  </w:style>
  <w:style w:type="character" w:customStyle="1" w:styleId="Nadpis1Char">
    <w:name w:val="Nadpis 1 Char"/>
    <w:basedOn w:val="Standardnpsmoodstavce"/>
    <w:link w:val="Nadpis1"/>
    <w:uiPriority w:val="9"/>
    <w:rsid w:val="00C72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72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72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728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728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728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728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728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728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C72816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7281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72816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E9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3D6B-BEDB-4027-9FBB-7BEB0FE3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955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67</cp:revision>
  <cp:lastPrinted>2022-08-07T05:01:00Z</cp:lastPrinted>
  <dcterms:created xsi:type="dcterms:W3CDTF">2022-08-06T08:43:00Z</dcterms:created>
  <dcterms:modified xsi:type="dcterms:W3CDTF">2022-08-07T05:01:00Z</dcterms:modified>
</cp:coreProperties>
</file>