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ABF-001 Executive Summary</w:t>
      </w:r>
    </w:p>
    <w:p>
      <w:pPr>
        <w:pStyle w:val="Heading1"/>
      </w:pPr>
      <w:r>
        <w:t>Decision</w:t>
      </w:r>
    </w:p>
    <w:p>
      <w:r/>
      <w:r>
        <w:rPr>
          <w:b/>
        </w:rPr>
        <w:t>Release as a candidate specialist paper for public technical review.</w:t>
      </w:r>
      <w:r/>
    </w:p>
    <w:p>
      <w:pPr>
        <w:pStyle w:val="Heading1"/>
      </w:pPr>
      <w:r>
        <w:t>What is new to the public package</w:t>
      </w:r>
    </w:p>
    <w:p>
      <w:r>
        <w:t>ABF-001 consolidates the earlier affine-hyperplane spectrum and radical-incidence work into one theorem chain. It adds a self-contained Reed-Muller proof, a fresh standalone verifier, a separately written bitset verifier, and a correction distinguishing 203 singular mask-indexed radicals from 202 distinct radical subspaces.</w:t>
      </w:r>
    </w:p>
    <w:p>
      <w:pPr>
        <w:pStyle w:val="Heading1"/>
      </w:pPr>
      <w:r>
        <w:t>Exact finite results</w:t>
      </w:r>
    </w:p>
    <w:p>
      <w:pPr>
        <w:ind w:left="259"/>
      </w:pPr>
      <w:r>
        <w:rPr>
          <w:rFonts w:ascii="Aptos Mono" w:hAnsi="Aptos Mono"/>
          <w:sz w:val="16"/>
        </w:rPr>
        <w:t>valid affine hyperplanes:       131,070</w:t>
        <w:br/>
        <w:t>vector degree 15:               130,559</w:t>
        <w:br/>
        <w:t>vector degree 14:                   511</w:t>
        <w:br/>
        <w:t>vector degree &lt;=13:                   0</w:t>
        <w:br/>
        <w:t>signature rank:                       8</w:t>
        <w:br/>
        <w:t>exceptional kernel dimension:         9</w:t>
        <w:br/>
        <w:t>nonzero output masks:               255</w:t>
        <w:br/>
        <w:t>singular matrices:                  203</w:t>
        <w:br/>
        <w:t>distinct nonzero radicals:          202</w:t>
        <w:br/>
        <w:t>covered affine parameters:          467</w:t>
        <w:br/>
        <w:t>radical incidences:                 469</w:t>
        <w:br/>
        <w:t>incidence-forest components:        201</w:t>
      </w:r>
    </w:p>
    <w:p>
      <w:pPr>
        <w:pStyle w:val="Heading1"/>
      </w:pPr>
      <w:r>
        <w:t>Evidence</w:t>
      </w:r>
    </w:p>
    <w:p>
      <w:pPr>
        <w:pStyle w:val="ListBullet"/>
      </w:pPr>
      <w:r>
        <w:t>six fresh focused tests pass;</w:t>
      </w:r>
    </w:p>
    <w:p>
      <w:pPr>
        <w:pStyle w:val="ListBullet"/>
      </w:pPr>
      <w:r>
        <w:t>primary and independent implementations reproduce the exact edge-atlas hash;</w:t>
      </w:r>
    </w:p>
    <w:p>
      <w:pPr>
        <w:pStyle w:val="ListBullet"/>
      </w:pPr>
      <w:r>
        <w:t>historical C reconstruction is byte-identical;</w:t>
      </w:r>
    </w:p>
    <w:p>
      <w:pPr>
        <w:pStyle w:val="ListBullet"/>
      </w:pPr>
      <w:r>
        <w:t>5,505,024 small-universe checks record zero mismatches;</w:t>
      </w:r>
    </w:p>
    <w:p>
      <w:pPr>
        <w:pStyle w:val="ListBullet"/>
      </w:pPr>
      <w:r>
        <w:t>a one-bit source tamper is rejected.</w:t>
      </w:r>
    </w:p>
    <w:p>
      <w:pPr>
        <w:pStyle w:val="Heading1"/>
      </w:pPr>
      <w:r>
        <w:t>Release boundaries</w:t>
      </w:r>
    </w:p>
    <w:p>
      <w:r>
        <w:t>The paper is a methods-and-instance contribution. It does not claim a full-width cryptographic weakness, global historical priority, peer review, external institutional replication, or proof-assistant verification.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ABF-001</dc:title>
  <dc:subject>Candidate public technical review</dc:subject>
  <dc:creator>Matthew S. Novak</dc:creator>
  <cp:keywords>Boolean functions; affine restrictions; Reed-Muller; incidence geometry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