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crjdnyg0i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Industry Addenda PL-X &amp; PS-X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0kqc9tdzo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Supplementary Regulatory &amp; Sector Requirements for Specialized NOVAK Deployments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17o34zmb1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NOVAK Laws L0–L15 define the universal cryptographic backbone of proof-before-action, different industries require deeper constraints and supplemental rules.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formal addenda extending the core NOVAK protocol: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PL-X (Public-Law Addendum)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PS-X (Private-Sector Addendum)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are backward-compatible with all NOVAK Laws.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lv77fwcot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PL-X — Public-Law Addendum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cd5kfd96s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(For Federal, Military, Regulatory, and Civic Systems)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PL-X applies to: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U.S. federal agencies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 &amp; DoD systems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compliance engines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safety systems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judicial &amp; evidentiary automation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aa2elokzy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PL-X.1 — Immutable Citizen-Facing Decisions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government decision affecting a citizen must have an EIR that cannot be altered retroactively.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bi5r4wecg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PL-X.2 — Multi-Verifier Requirement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least 2 independent verifiers must validate HVET for federally regulated actions.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sv5twcngb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PL-X.3 — Time-Anchored HVET Ledger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receipts must be linked to: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UTC timestamps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NIST time signals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GPS atomic clock anchors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97vihkjy95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PL-X.4 — Regulatory Transparency Requirement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failure cases must remain visible to: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inspectors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OIG auditors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oversight bodies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itmlrg7cl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PL-X.5 — Mandatory Rule Publicity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used to compute HR must be published, redacted only for national security.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cdb9k9nl0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PS-X — Private-Sector Addendum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j7b1802ni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(For Commercial, Corporate, Medical, Financial, and Autonomous Systems)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PS-X applies to: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banks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providers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 &amp; automation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decision engines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afnqb39i6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PS-X.1 — Bounded Latency Guarantee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must not add more than a defined number of milliseconds to business-critical workflows.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nynbib6x6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PS-X.2 — Local-First Cryptography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Hashing and verification must occur: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on-device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on-prem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locally in browser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Cloud-only verification is prohibited.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nj2g7211u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PS-X.3 — Enforceable Rollback Prevention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system may revert actions without a traceable HVET chain.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bdpo6sczj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PS-X.4 — Zero-Blind-Spot Processing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fields used in a decision must be included in HD.</w:t>
        <w:br w:type="textWrapping"/>
        <w:t xml:space="preserve"> Hidden or omitted fields are violations.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xxl9tstue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PS-X.5 — Chain-of-Responsibility (CoR)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commercial action must declare the responsible actor included in the EIR: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actor_id, device_id, verifier_id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w2x6ms1iw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PL-X and PS-X extend NOVAK into real-world legal, regulatory, and commercial environments while retaining mathematical guarantees from L0–L15.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addenda ensure: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regulatory compliance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stability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forensic visibility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tamper-resistant recordkeeping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zero-trust computational safety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