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mvor2e1mj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SP-2 — HVET / EIR / RGAC Cryptographic Standard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NOVAK Protocol Standards Series — SP-2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 1.0 — January 2025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Open Draft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 Matthew Novak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 PBAS-02 (Proof-Before-Action Systems — Cryptographic Core)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hijk86fto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NOVAK SP-2 — CRYPTOGRAPHIC STANDARD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Formal Specification for Hash-Verified Execution Traces (HVET), Execution Identity Receipts (EIR), and the Recursive Global Audit Chain (RGAC)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mathematical and cryptographic definition of NOVAK.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SP-2 is the equivalent of: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Bitcoin’s Block Structure specification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 1.3’s handshake protocol definition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Signal’s Double Ratchet formal spec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NIST FIPS-180 hash standard structure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SP-2 defines the </w:t>
      </w:r>
      <w:r w:rsidDel="00000000" w:rsidR="00000000" w:rsidRPr="00000000">
        <w:rPr>
          <w:i w:val="1"/>
          <w:iCs w:val="1"/>
          <w:rtl w:val="0"/>
        </w:rPr>
        <w:t xml:space="preserve">canonical format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cryptographic commitments</w:t>
      </w:r>
      <w:r w:rsidDel="00000000" w:rsidR="00000000" w:rsidRPr="00000000">
        <w:rPr>
          <w:rtl w:val="0"/>
        </w:rPr>
        <w:t xml:space="preserve"> that make NOVAK possible.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gj1rb0jv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&amp; Scope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Primitives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Serialization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 Structure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Identity Receipt (EIR) Spec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Global Audit Chain (RGAC) Spec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Algorithms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Algorithms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Modes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Considerations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Levels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w29j2ooyh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SP-2 defines the cryptographic core of the NOVAK Protocol: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HVET</w:t>
      </w:r>
      <w:r w:rsidDel="00000000" w:rsidR="00000000" w:rsidRPr="00000000">
        <w:rPr>
          <w:rtl w:val="0"/>
        </w:rPr>
        <w:t xml:space="preserve"> — Hash-Verified Execution Trace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EIR</w:t>
      </w:r>
      <w:r w:rsidDel="00000000" w:rsidR="00000000" w:rsidRPr="00000000">
        <w:rPr>
          <w:rtl w:val="0"/>
        </w:rPr>
        <w:t xml:space="preserve"> — Execution Identity Receipt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RGAC</w:t>
      </w:r>
      <w:r w:rsidDel="00000000" w:rsidR="00000000" w:rsidRPr="00000000">
        <w:rPr>
          <w:rtl w:val="0"/>
        </w:rPr>
        <w:t xml:space="preserve"> — Recursive Global Audit Chain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guarantees that every action, decision, or automated process is: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tamper-evident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globally verifiable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SP-2 is the mathematical backbone of Proof-Before-Action Systems (PBAS).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3533p0u03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Purpose &amp; Scope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SP-2 formalizes all cryptographic structures required by SP-1 (Execution Integrity Standard), including: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serialization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constructions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identity binding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chain-extension logic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 detection guarantees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SP-2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 prescribe how systems must store or transmit these objects; it defines only the cryptographic truth conditions required for NOVAK compliance.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rukmx68ap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Cryptographic Primitives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SP-2 requires the following primitives: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nvmps5bvj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Hash Function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SHA-256</w:t>
      </w:r>
      <w:r w:rsidDel="00000000" w:rsidR="00000000" w:rsidRPr="00000000">
        <w:rPr>
          <w:rtl w:val="0"/>
        </w:rPr>
        <w:t xml:space="preserve"> (mandatory)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SHA-512, BLAKE3 (optional)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Collision resistance is assumed.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j66xjuef8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Randomness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CSPRNG is recommended for UUID or entropy fields.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14vcxsdf6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Digital Signatures (Optional but Recommended)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algorithms: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ECDSA-P256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Ed25519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RSA-2048+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SP-2 permits unsigned EIRs for offline/local-only systems.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fdt3y7e75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Canonical Serialization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uses a deterministic serialization format called </w:t>
      </w:r>
      <w:r w:rsidDel="00000000" w:rsidR="00000000" w:rsidRPr="00000000">
        <w:rPr>
          <w:b w:val="1"/>
          <w:bCs w:val="1"/>
          <w:rtl w:val="0"/>
        </w:rPr>
        <w:t xml:space="preserve">NOVAK-CANONICAL-1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UTF-8 encoding only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whitespace normalization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 sorted lexicographically by key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numbers serialized as strings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optional fields omitted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floating-point representations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Canonicalization is required to guarantee deterministic hashing.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Serialization examples are included later.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4zjzhts4l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HVET Structure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Hash-Verified Execution Trace (HVET)</w:t>
      </w:r>
      <w:r w:rsidDel="00000000" w:rsidR="00000000" w:rsidRPr="00000000">
        <w:rPr>
          <w:rtl w:val="0"/>
        </w:rPr>
        <w:t xml:space="preserve"> is the cryptographic binding of: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(Rule Hash)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 (Data/Input Hash)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 (Output Hash)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 (Timestamp)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0c4fs1jbk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HVET Fields</w:t>
      </w:r>
    </w:p>
    <w:tbl>
      <w:tblPr>
        <w:tblStyle w:val="Table1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775"/>
        <w:gridCol w:w="4070"/>
        <w:tblGridChange w:id="0">
          <w:tblGrid>
            <w:gridCol w:w="1190"/>
            <w:gridCol w:w="1775"/>
            <w:gridCol w:w="4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SHA-256 hash of the ruleset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SHA-256 hash of the attested input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SHA-256 hash of the output produced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RFC3339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ISO8601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HVET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SHA-256(HR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b3csrnrvo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HVET Generation Algorithm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GenerateHVET(ruleset, input, output):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HR = SHA256(CANON(ruleset))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HD = SHA256(CANON(input))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HO = SHA256(CANON(output))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  = CURRENT_TIMESTAMP()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HVET = SHA256(HR || HD || HO || T)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{HR, HD, HO, timestamp: T, HVET}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usoe6etd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HVET Verification Algorithm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VerifyHVET(hvetObj):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recomputed = SHA256(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hvetObj.HR ||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hvetObj.HD ||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hvetObj.HO ||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hvetObj.timestamp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(recomputed == hvetObj.HVET)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MUST NOT depend on external context.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u35q86qxx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Execution Identity Receipt (EIR)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EIR is the authoritative pre-execution proof required by SP-1.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binds: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signature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ra0iwz9vk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EIR Format</w:t>
      </w:r>
    </w:p>
    <w:tbl>
      <w:tblPr>
        <w:tblStyle w:val="Table2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580"/>
        <w:gridCol w:w="3560"/>
        <w:tblGridChange w:id="0">
          <w:tblGrid>
            <w:gridCol w:w="2045"/>
            <w:gridCol w:w="1580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UUIDv4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Always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"NOVAK-EIR-v1"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Rule hash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Input hash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Output hash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RFC3339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When execution proof was created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HVET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Final hash binding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executor_identity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Machine or human 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rule_version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Version of ruleset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hex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Digital signature over HVET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Additional canonical metadata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9b5kpi70v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EIR Generation Algorithm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CreateEIR(hvet, identity, ruleVersion, metadata):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= UUID()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signature = SIGN(identity.privateKey, hvet.HVET)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eir_id: id,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version: "NOVAK-EIR-v1",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HR: hvet.HR,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HD: hvet.HD,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HO: hvet.HO,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timestamp: hvet.timestamp,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HVET: hvet.HVET,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executor_identity: identity.public,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rule_version: ruleVersion,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signature: signature,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metadata: CANON(metadata)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t4qbnslqp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EIR Verification Algorithm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VerifyEIR(eir):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!VerifyHVET(eir) return false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eir.signature exists: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!VERIFY_SIGNATURE(eir.executor_identity, eir.signature, eir.HVET):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false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true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92ma70t9i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Recursive Global Audit Chain (RGAC)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tamper-evident, append-only hash chain.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is NOT a blockchain: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miners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consensus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network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shared ledger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local, deterministic, ordered audit chain.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0l31q7eoq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RGAC Entry Format</w:t>
      </w:r>
    </w:p>
    <w:tbl>
      <w:tblPr>
        <w:tblStyle w:val="Table3"/>
        <w:tblW w:w="5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890"/>
        <w:gridCol w:w="3050"/>
        <w:tblGridChange w:id="0">
          <w:tblGrid>
            <w:gridCol w:w="1295"/>
            <w:gridCol w:w="890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The full validated EIR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prev_hvet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Previous HVET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"GENESIS"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chain_hash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SHA256(prev_hvet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Sequence number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z5oy7p1p7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RGAC Append Algorithm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RGAC_Append(chain, eir):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prev = chain.last().eir.HVET OR "GENESIS"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link = SHA256(prev || eir.HVET)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entry = {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eir: eir,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prev_hvet: prev,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chain_hash: link,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position: chain.length + 1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chain.push(entry)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entry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7tqauxac1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RGAC Verification Algorithm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RGAC_Verify(chain):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prev = "GENESIS"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entry in chain: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SHA256(prev || entry.eir.HVET) != entry.chain_hash: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false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prev = entry.eir.HVET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true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n9d3rxkxr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Generation/Verification Summary</w:t>
      </w:r>
    </w:p>
    <w:tbl>
      <w:tblPr>
        <w:tblStyle w:val="Table4"/>
        <w:tblW w:w="5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655"/>
        <w:gridCol w:w="1385"/>
        <w:gridCol w:w="1190"/>
        <w:tblGridChange w:id="0">
          <w:tblGrid>
            <w:gridCol w:w="1430"/>
            <w:gridCol w:w="1655"/>
            <w:gridCol w:w="1385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HVET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SP-2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SP-1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RGAC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SP-1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Safety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SP-3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SP-3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SP-3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a5pw60n2g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Failure Modes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SP-2 guarantees detection of: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Modified input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rule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output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manipulation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tampering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spoofing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chain rewrites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historical state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Cross-boundary replay attacks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serialization attacks</w:t>
        <w:br w:type="textWrapping"/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8idcdhq0q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Security Considerations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SP-2 anticipates: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 collision attempts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preimage attacks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forgeries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replays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canonicalization errors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memory corruption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rule-substitution attacks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AI manipulations</w:t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PL-X and PS-X from SP-3 further expand the protection surface.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xt97k53ga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Compliance Levels</w:t>
      </w:r>
    </w:p>
    <w:tbl>
      <w:tblPr>
        <w:tblStyle w:val="Table5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3200"/>
        <w:tblGridChange w:id="0">
          <w:tblGrid>
            <w:gridCol w:w="785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Basic HVET generation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Full EIR binding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Full RGAC chain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Signature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Full NOVAK SP-2 compliance</w:t>
            </w:r>
          </w:p>
        </w:tc>
      </w:tr>
    </w:tbl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NOVAK-compliant systems must support </w:t>
      </w:r>
      <w:r w:rsidDel="00000000" w:rsidR="00000000" w:rsidRPr="00000000">
        <w:rPr>
          <w:b w:val="1"/>
          <w:bCs w:val="1"/>
          <w:rtl w:val="0"/>
        </w:rPr>
        <w:t xml:space="preserve">CL-3 or higher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eis3dy6of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References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NOVAK SP-1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NOVAK SP-3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PBAS Category Definition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IBF Formal Specification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NIST SP-800-90B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RFC 4648, RFC 8446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Bitcoin: A Peer-to-Peer Electronic Cash System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