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20" w:lineRule="exact"/>
        <w:jc w:val="center"/>
      </w:pPr>
      <w:r>
        <w:rPr>
          <w:rFonts w:ascii="Times New Roman" w:hAnsi="Times New Roman" w:cs="Times New Roman"/>
          <w:rFonts w:ascii="Times New Roman" w:hAnsi="Times New Roman"/>
          <w:b/>
          <w:i w:val="0"/>
          <w:sz w:val="28"/>
        </w:rPr>
        <w:t>BAB I</w:t>
      </w:r>
    </w:p>
    <w:p>
      <w:pPr>
        <w:spacing w:before="0" w:after="120" w:line="420" w:lineRule="exact"/>
        <w:jc w:val="center"/>
      </w:pPr>
      <w:r>
        <w:rPr>
          <w:rFonts w:ascii="Times New Roman" w:hAnsi="Times New Roman" w:cs="Times New Roman"/>
          <w:rFonts w:ascii="Times New Roman" w:hAnsi="Times New Roman"/>
          <w:b/>
          <w:i w:val="0"/>
          <w:sz w:val="28"/>
        </w:rPr>
        <w:t>PENDAHULUAN</w:t>
      </w:r>
    </w:p>
    <w:p>
      <w:pPr>
        <w:spacing w:before="240" w:after="120" w:line="420" w:lineRule="exact"/>
        <w:jc w:val="left"/>
      </w:pPr>
      <w:r>
        <w:rPr>
          <w:rFonts w:ascii="Times New Roman" w:hAnsi="Times New Roman" w:cs="Times New Roman"/>
          <w:rFonts w:ascii="Times New Roman" w:hAnsi="Times New Roman"/>
          <w:b/>
          <w:i w:val="0"/>
          <w:sz w:val="24"/>
        </w:rPr>
        <w:t>1.1 Latar Belakang Masalah</w:t>
      </w:r>
    </w:p>
    <w:p>
      <w:pPr>
        <w:spacing w:before="0" w:after="0" w:line="420" w:lineRule="exact"/>
        <w:ind w:firstLine="567"/>
        <w:jc w:val="both"/>
      </w:pPr>
      <w:r>
        <w:rPr>
          <w:rFonts w:ascii="Times New Roman" w:hAnsi="Times New Roman" w:cs="Times New Roman"/>
          <w:rFonts w:ascii="Times New Roman" w:hAnsi="Times New Roman"/>
          <w:b w:val="0"/>
          <w:i w:val="0"/>
          <w:sz w:val="24"/>
        </w:rPr>
        <w:t>Emas merupakan komoditas strategis yang telah lama berperan sebagai instrumen lindung nilai (</w:t>
      </w:r>
      <w:r>
        <w:rPr>
          <w:rFonts w:ascii="Times New Roman" w:hAnsi="Times New Roman" w:cs="Times New Roman"/>
          <w:rFonts w:ascii="Times New Roman" w:hAnsi="Times New Roman"/>
          <w:b w:val="0"/>
          <w:i/>
          <w:sz w:val="24"/>
        </w:rPr>
        <w:t>hedge</w:t>
      </w:r>
      <w:r>
        <w:rPr>
          <w:rFonts w:ascii="Times New Roman" w:hAnsi="Times New Roman" w:cs="Times New Roman"/>
          <w:rFonts w:ascii="Times New Roman" w:hAnsi="Times New Roman"/>
          <w:b w:val="0"/>
          <w:i w:val="0"/>
          <w:sz w:val="24"/>
        </w:rPr>
        <w:t xml:space="preserve">) terhadap inflasi, ketidakstabilan geopolitik, dan depresiasi mata uang fiat. Dalam transaksi pasar keuangan global, emas diperdagangkan dalam bentuk pasangan komoditas terhadap Dolar Amerika Serikat (XAUUSD) dengan volume transaksi harian mencapai ratusan miliar dolar AS, menjadikannya salah satu aset paling likuid di dunia (Al-Thaqeb et al., 2026). Namun demikian, karakteristik pasar emas yang melibatkan pelaku institusional berskala besar mengakibatkan pergerakan harganya bersifat sangat volatil, </w:t>
      </w:r>
      <w:r>
        <w:rPr>
          <w:rFonts w:ascii="Times New Roman" w:hAnsi="Times New Roman" w:cs="Times New Roman"/>
          <w:rFonts w:ascii="Times New Roman" w:hAnsi="Times New Roman"/>
          <w:b w:val="0"/>
          <w:i/>
          <w:sz w:val="24"/>
        </w:rPr>
        <w:t>non-linear</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non-stasioner</w:t>
      </w:r>
      <w:r>
        <w:rPr>
          <w:rFonts w:ascii="Times New Roman" w:hAnsi="Times New Roman" w:cs="Times New Roman"/>
          <w:rFonts w:ascii="Times New Roman" w:hAnsi="Times New Roman"/>
          <w:b w:val="0"/>
          <w:i w:val="0"/>
          <w:sz w:val="24"/>
        </w:rPr>
        <w:t>, khususnya pada horizon waktu intraday (Kazemdehbashi, 2026).</w:t>
      </w:r>
    </w:p>
    <w:p>
      <w:pPr>
        <w:spacing w:before="0" w:after="0" w:line="420" w:lineRule="exact"/>
        <w:ind w:firstLine="567"/>
        <w:jc w:val="both"/>
      </w:pPr>
      <w:r>
        <w:rPr>
          <w:rFonts w:ascii="Times New Roman" w:hAnsi="Times New Roman" w:cs="Times New Roman"/>
          <w:rFonts w:ascii="Times New Roman" w:hAnsi="Times New Roman"/>
          <w:b w:val="0"/>
          <w:i w:val="0"/>
          <w:sz w:val="24"/>
        </w:rPr>
        <w:t xml:space="preserve">Dalam menghadapi volatilitas tersebut, sebagian besar pelaku pasar retail secara tradisional mengandalkan analisis teknikal berbasis indikator matematis seperti </w:t>
      </w:r>
      <w:r>
        <w:rPr>
          <w:rFonts w:ascii="Times New Roman" w:hAnsi="Times New Roman" w:cs="Times New Roman"/>
          <w:rFonts w:ascii="Times New Roman" w:hAnsi="Times New Roman"/>
          <w:b w:val="0"/>
          <w:i/>
          <w:sz w:val="24"/>
        </w:rPr>
        <w:t>Relative Strength Index</w:t>
      </w:r>
      <w:r>
        <w:rPr>
          <w:rFonts w:ascii="Times New Roman" w:hAnsi="Times New Roman" w:cs="Times New Roman"/>
          <w:rFonts w:ascii="Times New Roman" w:hAnsi="Times New Roman"/>
          <w:b w:val="0"/>
          <w:i w:val="0"/>
          <w:sz w:val="24"/>
        </w:rPr>
        <w:t xml:space="preserve"> (RSI), </w:t>
      </w:r>
      <w:r>
        <w:rPr>
          <w:rFonts w:ascii="Times New Roman" w:hAnsi="Times New Roman" w:cs="Times New Roman"/>
          <w:rFonts w:ascii="Times New Roman" w:hAnsi="Times New Roman"/>
          <w:b w:val="0"/>
          <w:i/>
          <w:sz w:val="24"/>
        </w:rPr>
        <w:t>Moving Average Convergence Divergence</w:t>
      </w:r>
      <w:r>
        <w:rPr>
          <w:rFonts w:ascii="Times New Roman" w:hAnsi="Times New Roman" w:cs="Times New Roman"/>
          <w:rFonts w:ascii="Times New Roman" w:hAnsi="Times New Roman"/>
          <w:b w:val="0"/>
          <w:i w:val="0"/>
          <w:sz w:val="24"/>
        </w:rPr>
        <w:t xml:space="preserve"> (MACD), dan </w:t>
      </w:r>
      <w:r>
        <w:rPr>
          <w:rFonts w:ascii="Times New Roman" w:hAnsi="Times New Roman" w:cs="Times New Roman"/>
          <w:rFonts w:ascii="Times New Roman" w:hAnsi="Times New Roman"/>
          <w:b w:val="0"/>
          <w:i/>
          <w:sz w:val="24"/>
        </w:rPr>
        <w:t>Simple Moving Average</w:t>
      </w:r>
      <w:r>
        <w:rPr>
          <w:rFonts w:ascii="Times New Roman" w:hAnsi="Times New Roman" w:cs="Times New Roman"/>
          <w:rFonts w:ascii="Times New Roman" w:hAnsi="Times New Roman"/>
          <w:b w:val="0"/>
          <w:i w:val="0"/>
          <w:sz w:val="24"/>
        </w:rPr>
        <w:t xml:space="preserve"> (SMA). Indikator-indikator tersebut bersifat </w:t>
      </w:r>
      <w:r>
        <w:rPr>
          <w:rFonts w:ascii="Times New Roman" w:hAnsi="Times New Roman" w:cs="Times New Roman"/>
          <w:rFonts w:ascii="Times New Roman" w:hAnsi="Times New Roman"/>
          <w:b w:val="0"/>
          <w:i/>
          <w:sz w:val="24"/>
        </w:rPr>
        <w:t>lagging</w:t>
      </w:r>
      <w:r>
        <w:rPr>
          <w:rFonts w:ascii="Times New Roman" w:hAnsi="Times New Roman" w:cs="Times New Roman"/>
          <w:rFonts w:ascii="Times New Roman" w:hAnsi="Times New Roman"/>
          <w:b w:val="0"/>
          <w:i w:val="0"/>
          <w:sz w:val="24"/>
        </w:rPr>
        <w:t>, yaitu hanya merespons pergerakan harga masa lalu, sehingga seringkali terlambat mengidentifikasi perubahan momentum pasar. Kondisi ini diperparah oleh perilaku pelaku institusional yang secara sistematis mengeksploitasi zona likuiditas tinggi, memicu pergerakan harga yang menjebak posisi retail sebelum berbalik arah (Al-Thaqeb et al., 2026).</w:t>
      </w:r>
    </w:p>
    <w:p>
      <w:pPr>
        <w:spacing w:before="0" w:after="0" w:line="420" w:lineRule="exact"/>
        <w:ind w:firstLine="567"/>
        <w:jc w:val="both"/>
      </w:pPr>
      <w:r>
        <w:rPr>
          <w:rFonts w:ascii="Times New Roman" w:hAnsi="Times New Roman" w:cs="Times New Roman"/>
          <w:rFonts w:ascii="Times New Roman" w:hAnsi="Times New Roman"/>
          <w:b w:val="0"/>
          <w:i w:val="0"/>
          <w:sz w:val="24"/>
        </w:rPr>
        <w:t xml:space="preserve">Sebagai respons terhadap keterbatasan analisis teknikal konvensional, berkembang metodologi </w:t>
      </w:r>
      <w:r>
        <w:rPr>
          <w:rFonts w:ascii="Times New Roman" w:hAnsi="Times New Roman" w:cs="Times New Roman"/>
          <w:rFonts w:ascii="Times New Roman" w:hAnsi="Times New Roman"/>
          <w:b w:val="0"/>
          <w:i/>
          <w:sz w:val="24"/>
        </w:rPr>
        <w:t>Smart Money Concepts</w:t>
      </w:r>
      <w:r>
        <w:rPr>
          <w:rFonts w:ascii="Times New Roman" w:hAnsi="Times New Roman" w:cs="Times New Roman"/>
          <w:rFonts w:ascii="Times New Roman" w:hAnsi="Times New Roman"/>
          <w:b w:val="0"/>
          <w:i w:val="0"/>
          <w:sz w:val="24"/>
        </w:rPr>
        <w:t xml:space="preserve"> (SMC) yang berupaya mengidentifikasi jejak pergerakan modal institusional melalui struktur pasar spesifik seperti </w:t>
      </w:r>
      <w:r>
        <w:rPr>
          <w:rFonts w:ascii="Times New Roman" w:hAnsi="Times New Roman" w:cs="Times New Roman"/>
          <w:rFonts w:ascii="Times New Roman" w:hAnsi="Times New Roman"/>
          <w:b w:val="0"/>
          <w:i/>
          <w:sz w:val="24"/>
        </w:rPr>
        <w:t>Order Block</w:t>
      </w:r>
      <w:r>
        <w:rPr>
          <w:rFonts w:ascii="Times New Roman" w:hAnsi="Times New Roman" w:cs="Times New Roman"/>
          <w:rFonts w:ascii="Times New Roman" w:hAnsi="Times New Roman"/>
          <w:b w:val="0"/>
          <w:i w:val="0"/>
          <w:sz w:val="24"/>
        </w:rPr>
        <w:t xml:space="preserve"> (OB), </w:t>
      </w:r>
      <w:r>
        <w:rPr>
          <w:rFonts w:ascii="Times New Roman" w:hAnsi="Times New Roman" w:cs="Times New Roman"/>
          <w:rFonts w:ascii="Times New Roman" w:hAnsi="Times New Roman"/>
          <w:b w:val="0"/>
          <w:i/>
          <w:sz w:val="24"/>
        </w:rPr>
        <w:t>Fair Value Gap</w:t>
      </w:r>
      <w:r>
        <w:rPr>
          <w:rFonts w:ascii="Times New Roman" w:hAnsi="Times New Roman" w:cs="Times New Roman"/>
          <w:rFonts w:ascii="Times New Roman" w:hAnsi="Times New Roman"/>
          <w:b w:val="0"/>
          <w:i w:val="0"/>
          <w:sz w:val="24"/>
        </w:rPr>
        <w:t xml:space="preserve"> (FVG), </w:t>
      </w:r>
      <w:r>
        <w:rPr>
          <w:rFonts w:ascii="Times New Roman" w:hAnsi="Times New Roman" w:cs="Times New Roman"/>
          <w:rFonts w:ascii="Times New Roman" w:hAnsi="Times New Roman"/>
          <w:b w:val="0"/>
          <w:i/>
          <w:sz w:val="24"/>
        </w:rPr>
        <w:t>Break of Structure</w:t>
      </w:r>
      <w:r>
        <w:rPr>
          <w:rFonts w:ascii="Times New Roman" w:hAnsi="Times New Roman" w:cs="Times New Roman"/>
          <w:rFonts w:ascii="Times New Roman" w:hAnsi="Times New Roman"/>
          <w:b w:val="0"/>
          <w:i w:val="0"/>
          <w:sz w:val="24"/>
        </w:rPr>
        <w:t xml:space="preserve"> (BOS), dan </w:t>
      </w:r>
      <w:r>
        <w:rPr>
          <w:rFonts w:ascii="Times New Roman" w:hAnsi="Times New Roman" w:cs="Times New Roman"/>
          <w:rFonts w:ascii="Times New Roman" w:hAnsi="Times New Roman"/>
          <w:b w:val="0"/>
          <w:i/>
          <w:sz w:val="24"/>
        </w:rPr>
        <w:t>Change of Character</w:t>
      </w:r>
      <w:r>
        <w:rPr>
          <w:rFonts w:ascii="Times New Roman" w:hAnsi="Times New Roman" w:cs="Times New Roman"/>
          <w:rFonts w:ascii="Times New Roman" w:hAnsi="Times New Roman"/>
          <w:b w:val="0"/>
          <w:i w:val="0"/>
          <w:sz w:val="24"/>
        </w:rPr>
        <w:t xml:space="preserve"> (CHoCH). Meskipun metodologi ini memiliki landasan logika pasar yang lebih mendalam dibandingkan indikator konvensional, penerapannya secara manual masih rentan terhadap bias subjektivitas dan inkonsistensi keputusan akibat faktor psikologis seperti </w:t>
      </w:r>
      <w:r>
        <w:rPr>
          <w:rFonts w:ascii="Times New Roman" w:hAnsi="Times New Roman" w:cs="Times New Roman"/>
          <w:rFonts w:ascii="Times New Roman" w:hAnsi="Times New Roman"/>
          <w:b w:val="0"/>
          <w:i/>
          <w:sz w:val="24"/>
        </w:rPr>
        <w:t>fear of missing out</w:t>
      </w:r>
      <w:r>
        <w:rPr>
          <w:rFonts w:ascii="Times New Roman" w:hAnsi="Times New Roman" w:cs="Times New Roman"/>
          <w:rFonts w:ascii="Times New Roman" w:hAnsi="Times New Roman"/>
          <w:b w:val="0"/>
          <w:i w:val="0"/>
          <w:sz w:val="24"/>
        </w:rPr>
        <w:t xml:space="preserve"> (FOMO) dan </w:t>
      </w:r>
      <w:r>
        <w:rPr>
          <w:rFonts w:ascii="Times New Roman" w:hAnsi="Times New Roman" w:cs="Times New Roman"/>
          <w:rFonts w:ascii="Times New Roman" w:hAnsi="Times New Roman"/>
          <w:b w:val="0"/>
          <w:i/>
          <w:sz w:val="24"/>
        </w:rPr>
        <w:t>overtrading</w:t>
      </w:r>
      <w:r>
        <w:rPr>
          <w:rFonts w:ascii="Times New Roman" w:hAnsi="Times New Roman" w:cs="Times New Roman"/>
          <w:rFonts w:ascii="Times New Roman" w:hAnsi="Times New Roman"/>
          <w:b w:val="0"/>
          <w:i w:val="0"/>
          <w:sz w:val="24"/>
        </w:rPr>
        <w:t>, sehingga sulit menghasilkan performa yang konsisten dalam jangka panjang.</w:t>
      </w:r>
    </w:p>
    <w:p>
      <w:pPr>
        <w:spacing w:before="0" w:after="0" w:line="420" w:lineRule="exact"/>
        <w:ind w:firstLine="567"/>
        <w:jc w:val="both"/>
      </w:pPr>
      <w:r>
        <w:rPr>
          <w:rFonts w:ascii="Times New Roman" w:hAnsi="Times New Roman" w:cs="Times New Roman"/>
          <w:rFonts w:ascii="Times New Roman" w:hAnsi="Times New Roman"/>
          <w:b w:val="0"/>
          <w:i w:val="0"/>
          <w:sz w:val="24"/>
        </w:rPr>
        <w:t xml:space="preserve">Perkembangan teknologi </w:t>
      </w:r>
      <w:r>
        <w:rPr>
          <w:rFonts w:ascii="Times New Roman" w:hAnsi="Times New Roman" w:cs="Times New Roman"/>
          <w:rFonts w:ascii="Times New Roman" w:hAnsi="Times New Roman"/>
          <w:b w:val="0"/>
          <w:i/>
          <w:sz w:val="24"/>
        </w:rPr>
        <w:t>machine learning</w:t>
      </w:r>
      <w:r>
        <w:rPr>
          <w:rFonts w:ascii="Times New Roman" w:hAnsi="Times New Roman" w:cs="Times New Roman"/>
          <w:rFonts w:ascii="Times New Roman" w:hAnsi="Times New Roman"/>
          <w:b w:val="0"/>
          <w:i w:val="0"/>
          <w:sz w:val="24"/>
        </w:rPr>
        <w:t xml:space="preserve"> membuka peluang untuk mengotomasi analisis SMC secara kuantitatif dan objektif. Sejumlah penelitian telah mengeksplorasi potensi algoritma pembelajaran mesin dalam prediksi harga emas, di antaranya Al-Thaqeb et al. (2026) yang menerapkan </w:t>
      </w:r>
      <w:r>
        <w:rPr>
          <w:rFonts w:ascii="Times New Roman" w:hAnsi="Times New Roman" w:cs="Times New Roman"/>
          <w:rFonts w:ascii="Times New Roman" w:hAnsi="Times New Roman"/>
          <w:b w:val="0"/>
          <w:i/>
          <w:sz w:val="24"/>
        </w:rPr>
        <w:t>Random Forest</w:t>
      </w:r>
      <w:r>
        <w:rPr>
          <w:rFonts w:ascii="Times New Roman" w:hAnsi="Times New Roman" w:cs="Times New Roman"/>
          <w:rFonts w:ascii="Times New Roman" w:hAnsi="Times New Roman"/>
          <w:b w:val="0"/>
          <w:i w:val="0"/>
          <w:sz w:val="24"/>
        </w:rPr>
        <w:t>, SVM, dan ANN pada data harian XAUUSD; Ben Jabeur et al. (2024) yang menggunakan XGBoost dengan interpretasi SHAP pada data geopolitik dan volatilitas pasar; serta Zhou et al. (2025) yang membuktikan keunggulan LightGBM dalam efisiensi komputasi pada pasar saham. Namun demikian, telaah kritis terhadap literatur tersebut mengungkap beberapa celah mendasar yang belum terjawab secara tuntas.</w:t>
      </w:r>
    </w:p>
    <w:p>
      <w:pPr>
        <w:spacing w:before="0" w:after="0" w:line="420" w:lineRule="exact"/>
        <w:ind w:firstLine="567"/>
        <w:jc w:val="both"/>
      </w:pPr>
      <w:r>
        <w:rPr>
          <w:rFonts w:ascii="Times New Roman" w:hAnsi="Times New Roman" w:cs="Times New Roman"/>
          <w:rFonts w:ascii="Times New Roman" w:hAnsi="Times New Roman"/>
          <w:b w:val="0"/>
          <w:i w:val="0"/>
          <w:sz w:val="24"/>
        </w:rPr>
        <w:t xml:space="preserve">Pertama, mayoritas penelitian memformulasikan prediksi harga sebagai tugas </w:t>
      </w:r>
      <w:r>
        <w:rPr>
          <w:rFonts w:ascii="Times New Roman" w:hAnsi="Times New Roman" w:cs="Times New Roman"/>
          <w:rFonts w:ascii="Times New Roman" w:hAnsi="Times New Roman"/>
          <w:b w:val="0"/>
          <w:i/>
          <w:sz w:val="24"/>
        </w:rPr>
        <w:t>regresi nominal</w:t>
      </w:r>
      <w:r>
        <w:rPr>
          <w:rFonts w:ascii="Times New Roman" w:hAnsi="Times New Roman" w:cs="Times New Roman"/>
          <w:rFonts w:ascii="Times New Roman" w:hAnsi="Times New Roman"/>
          <w:b w:val="0"/>
          <w:i w:val="0"/>
          <w:sz w:val="24"/>
        </w:rPr>
        <w:t xml:space="preserve"> yang menghasilkan </w:t>
      </w:r>
      <w:r>
        <w:rPr>
          <w:rFonts w:ascii="Times New Roman" w:hAnsi="Times New Roman" w:cs="Times New Roman"/>
          <w:rFonts w:ascii="Times New Roman" w:hAnsi="Times New Roman"/>
          <w:b w:val="0"/>
          <w:i/>
          <w:sz w:val="24"/>
        </w:rPr>
        <w:t>lagging bias</w:t>
      </w:r>
      <w:r>
        <w:rPr>
          <w:rFonts w:ascii="Times New Roman" w:hAnsi="Times New Roman" w:cs="Times New Roman"/>
          <w:rFonts w:ascii="Times New Roman" w:hAnsi="Times New Roman"/>
          <w:b w:val="0"/>
          <w:i w:val="0"/>
          <w:sz w:val="24"/>
        </w:rPr>
        <w:t xml:space="preserve"> — di mana nilai prediksi cenderung hanya mengikuti harga candle sebelumnya tanpa menghasilkan sinyal eksekusi yang dapat ditindaklanjuti (Kazemdehbashi, 2026). Pendekatan yang lebih aplikatif adalah formulasi sebagai </w:t>
      </w:r>
      <w:r>
        <w:rPr>
          <w:rFonts w:ascii="Times New Roman" w:hAnsi="Times New Roman" w:cs="Times New Roman"/>
          <w:rFonts w:ascii="Times New Roman" w:hAnsi="Times New Roman"/>
          <w:b w:val="0"/>
          <w:i/>
          <w:sz w:val="24"/>
        </w:rPr>
        <w:t>klasifikasi probabilitas arah pergerakan diskrit</w:t>
      </w:r>
      <w:r>
        <w:rPr>
          <w:rFonts w:ascii="Times New Roman" w:hAnsi="Times New Roman" w:cs="Times New Roman"/>
          <w:rFonts w:ascii="Times New Roman" w:hAnsi="Times New Roman"/>
          <w:b w:val="0"/>
          <w:i w:val="0"/>
          <w:sz w:val="24"/>
        </w:rPr>
        <w:t xml:space="preserve"> yang dilengkapi ambang batas keyakinan tinggi untuk menyaring kondisi konsolidasi pasar (Al-Thaqeb et al., 2026). Kedua, hampir seluruh model yang ada hanya memanfaatkan data internal satu instrumen pada satu </w:t>
      </w:r>
      <w:r>
        <w:rPr>
          <w:rFonts w:ascii="Times New Roman" w:hAnsi="Times New Roman" w:cs="Times New Roman"/>
          <w:rFonts w:ascii="Times New Roman" w:hAnsi="Times New Roman"/>
          <w:b w:val="0"/>
          <w:i/>
          <w:sz w:val="24"/>
        </w:rPr>
        <w:t>timeframe</w:t>
      </w:r>
      <w:r>
        <w:rPr>
          <w:rFonts w:ascii="Times New Roman" w:hAnsi="Times New Roman" w:cs="Times New Roman"/>
          <w:rFonts w:ascii="Times New Roman" w:hAnsi="Times New Roman"/>
          <w:b w:val="0"/>
          <w:i w:val="0"/>
          <w:sz w:val="24"/>
        </w:rPr>
        <w:t xml:space="preserve">, tanpa mempertimbangkan korelasi intermarket antara harga emas dan Indeks Dolar AS (DXY) yang terbukti menjadi determinan dominan pergerakan emas (Sayegh &amp; Accary, 2026), serta mengabaikan dampak rilis data makroekonomi berdampak tinggi seperti </w:t>
      </w:r>
      <w:r>
        <w:rPr>
          <w:rFonts w:ascii="Times New Roman" w:hAnsi="Times New Roman" w:cs="Times New Roman"/>
          <w:rFonts w:ascii="Times New Roman" w:hAnsi="Times New Roman"/>
          <w:b w:val="0"/>
          <w:i/>
          <w:sz w:val="24"/>
        </w:rPr>
        <w:t>Non-Farm Payroll</w:t>
      </w:r>
      <w:r>
        <w:rPr>
          <w:rFonts w:ascii="Times New Roman" w:hAnsi="Times New Roman" w:cs="Times New Roman"/>
          <w:rFonts w:ascii="Times New Roman" w:hAnsi="Times New Roman"/>
          <w:b w:val="0"/>
          <w:i w:val="0"/>
          <w:sz w:val="24"/>
        </w:rPr>
        <w:t xml:space="preserve"> (NFP), </w:t>
      </w:r>
      <w:r>
        <w:rPr>
          <w:rFonts w:ascii="Times New Roman" w:hAnsi="Times New Roman" w:cs="Times New Roman"/>
          <w:rFonts w:ascii="Times New Roman" w:hAnsi="Times New Roman"/>
          <w:b w:val="0"/>
          <w:i/>
          <w:sz w:val="24"/>
        </w:rPr>
        <w:t>Consumer Price Index</w:t>
      </w:r>
      <w:r>
        <w:rPr>
          <w:rFonts w:ascii="Times New Roman" w:hAnsi="Times New Roman" w:cs="Times New Roman"/>
          <w:rFonts w:ascii="Times New Roman" w:hAnsi="Times New Roman"/>
          <w:b w:val="0"/>
          <w:i w:val="0"/>
          <w:sz w:val="24"/>
        </w:rPr>
        <w:t xml:space="preserve"> (CPI), dan keputusan suku bunga FOMC yang kerap membalikkan struktur harga intraday secara signifikan (Nguyen et al., 2025).</w:t>
      </w:r>
    </w:p>
    <w:p>
      <w:pPr>
        <w:spacing w:before="0" w:after="0" w:line="420" w:lineRule="exact"/>
        <w:ind w:firstLine="567"/>
        <w:jc w:val="both"/>
      </w:pPr>
      <w:r>
        <w:rPr>
          <w:rFonts w:ascii="Times New Roman" w:hAnsi="Times New Roman" w:cs="Times New Roman"/>
          <w:rFonts w:ascii="Times New Roman" w:hAnsi="Times New Roman"/>
          <w:b w:val="0"/>
          <w:i w:val="0"/>
          <w:sz w:val="24"/>
        </w:rPr>
        <w:t xml:space="preserve">Ketiga, hampir seluruh penelitian terdahulu hanya melakukan evaluasi pada data </w:t>
      </w:r>
      <w:r>
        <w:rPr>
          <w:rFonts w:ascii="Times New Roman" w:hAnsi="Times New Roman" w:cs="Times New Roman"/>
          <w:rFonts w:ascii="Times New Roman" w:hAnsi="Times New Roman"/>
          <w:b w:val="0"/>
          <w:i/>
          <w:sz w:val="24"/>
        </w:rPr>
        <w:t>backtesting</w:t>
      </w:r>
      <w:r>
        <w:rPr>
          <w:rFonts w:ascii="Times New Roman" w:hAnsi="Times New Roman" w:cs="Times New Roman"/>
          <w:rFonts w:ascii="Times New Roman" w:hAnsi="Times New Roman"/>
          <w:b w:val="0"/>
          <w:i w:val="0"/>
          <w:sz w:val="24"/>
        </w:rPr>
        <w:t xml:space="preserve"> historis yang rentan terhadap </w:t>
      </w:r>
      <w:r>
        <w:rPr>
          <w:rFonts w:ascii="Times New Roman" w:hAnsi="Times New Roman" w:cs="Times New Roman"/>
          <w:rFonts w:ascii="Times New Roman" w:hAnsi="Times New Roman"/>
          <w:b w:val="0"/>
          <w:i/>
          <w:sz w:val="24"/>
        </w:rPr>
        <w:t>overfitting</w:t>
      </w:r>
      <w:r>
        <w:rPr>
          <w:rFonts w:ascii="Times New Roman" w:hAnsi="Times New Roman" w:cs="Times New Roman"/>
          <w:rFonts w:ascii="Times New Roman" w:hAnsi="Times New Roman"/>
          <w:b w:val="0"/>
          <w:i w:val="0"/>
          <w:sz w:val="24"/>
        </w:rPr>
        <w:t xml:space="preserve">, tanpa validasi pada kondisi pasar nyata yang mencakup friksi eksekusi seperti </w:t>
      </w:r>
      <w:r>
        <w:rPr>
          <w:rFonts w:ascii="Times New Roman" w:hAnsi="Times New Roman" w:cs="Times New Roman"/>
          <w:rFonts w:ascii="Times New Roman" w:hAnsi="Times New Roman"/>
          <w:b w:val="0"/>
          <w:i/>
          <w:sz w:val="24"/>
        </w:rPr>
        <w:t>spread</w:t>
      </w:r>
      <w:r>
        <w:rPr>
          <w:rFonts w:ascii="Times New Roman" w:hAnsi="Times New Roman" w:cs="Times New Roman"/>
          <w:rFonts w:ascii="Times New Roman" w:hAnsi="Times New Roman"/>
          <w:b w:val="0"/>
          <w:i w:val="0"/>
          <w:sz w:val="24"/>
        </w:rPr>
        <w:t xml:space="preserve"> dinamis, </w:t>
      </w:r>
      <w:r>
        <w:rPr>
          <w:rFonts w:ascii="Times New Roman" w:hAnsi="Times New Roman" w:cs="Times New Roman"/>
          <w:rFonts w:ascii="Times New Roman" w:hAnsi="Times New Roman"/>
          <w:b w:val="0"/>
          <w:i/>
          <w:sz w:val="24"/>
        </w:rPr>
        <w:t>slippage</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latency</w:t>
      </w:r>
      <w:r>
        <w:rPr>
          <w:rFonts w:ascii="Times New Roman" w:hAnsi="Times New Roman" w:cs="Times New Roman"/>
          <w:rFonts w:ascii="Times New Roman" w:hAnsi="Times New Roman"/>
          <w:b w:val="0"/>
          <w:i w:val="0"/>
          <w:sz w:val="24"/>
        </w:rPr>
        <w:t xml:space="preserve"> jaringan. Selain itu, belum ditemukan penelitian yang mengintegrasikan mekanisme evaluasi dan diagnosis pasca-transaksi (</w:t>
      </w:r>
      <w:r>
        <w:rPr>
          <w:rFonts w:ascii="Times New Roman" w:hAnsi="Times New Roman" w:cs="Times New Roman"/>
          <w:rFonts w:ascii="Times New Roman" w:hAnsi="Times New Roman"/>
          <w:b w:val="0"/>
          <w:i/>
          <w:sz w:val="24"/>
        </w:rPr>
        <w:t>Post-Trade Evaluation</w:t>
      </w:r>
      <w:r>
        <w:rPr>
          <w:rFonts w:ascii="Times New Roman" w:hAnsi="Times New Roman" w:cs="Times New Roman"/>
          <w:rFonts w:ascii="Times New Roman" w:hAnsi="Times New Roman"/>
          <w:b w:val="0"/>
          <w:i w:val="0"/>
          <w:sz w:val="24"/>
        </w:rPr>
        <w:t>) secara sistematis sebagai umpan balik perbaikan model berkelanjutan.</w:t>
      </w:r>
    </w:p>
    <w:p>
      <w:pPr>
        <w:spacing w:before="0" w:after="0" w:line="420" w:lineRule="exact"/>
        <w:ind w:firstLine="567"/>
        <w:jc w:val="both"/>
      </w:pPr>
      <w:r>
        <w:rPr>
          <w:rFonts w:ascii="Times New Roman" w:hAnsi="Times New Roman" w:cs="Times New Roman"/>
          <w:rFonts w:ascii="Times New Roman" w:hAnsi="Times New Roman"/>
          <w:b w:val="0"/>
          <w:i w:val="0"/>
          <w:sz w:val="24"/>
        </w:rPr>
        <w:t xml:space="preserve">Berdasarkan identifikasi celah penelitian tersebut, penelitian ini mengusulkan penerapan algoritma </w:t>
      </w:r>
      <w:r>
        <w:rPr>
          <w:rFonts w:ascii="Times New Roman" w:hAnsi="Times New Roman" w:cs="Times New Roman"/>
          <w:rFonts w:ascii="Times New Roman" w:hAnsi="Times New Roman"/>
          <w:b w:val="0"/>
          <w:i/>
          <w:sz w:val="24"/>
        </w:rPr>
        <w:t>Light Gradient Boosting Machine</w:t>
      </w:r>
      <w:r>
        <w:rPr>
          <w:rFonts w:ascii="Times New Roman" w:hAnsi="Times New Roman" w:cs="Times New Roman"/>
          <w:rFonts w:ascii="Times New Roman" w:hAnsi="Times New Roman"/>
          <w:b w:val="0"/>
          <w:i w:val="0"/>
          <w:sz w:val="24"/>
        </w:rPr>
        <w:t xml:space="preserve"> (LightGBM) sebagai model klasifikasi utama. LightGBM dipilih karena terbukti unggul dalam memproses data tabular berdimensi tinggi dengan kecepatan inferensi yang jauh lebih efisien dibandingkan XGBoost maupun model </w:t>
      </w:r>
      <w:r>
        <w:rPr>
          <w:rFonts w:ascii="Times New Roman" w:hAnsi="Times New Roman" w:cs="Times New Roman"/>
          <w:rFonts w:ascii="Times New Roman" w:hAnsi="Times New Roman"/>
          <w:b w:val="0"/>
          <w:i/>
          <w:sz w:val="24"/>
        </w:rPr>
        <w:t>Deep Learning</w:t>
      </w:r>
      <w:r>
        <w:rPr>
          <w:rFonts w:ascii="Times New Roman" w:hAnsi="Times New Roman" w:cs="Times New Roman"/>
          <w:rFonts w:ascii="Times New Roman" w:hAnsi="Times New Roman"/>
          <w:b w:val="0"/>
          <w:i w:val="0"/>
          <w:sz w:val="24"/>
        </w:rPr>
        <w:t xml:space="preserve">, sehingga memenuhi syarat </w:t>
      </w:r>
      <w:r>
        <w:rPr>
          <w:rFonts w:ascii="Times New Roman" w:hAnsi="Times New Roman" w:cs="Times New Roman"/>
          <w:rFonts w:ascii="Times New Roman" w:hAnsi="Times New Roman"/>
          <w:b w:val="0"/>
          <w:i/>
          <w:sz w:val="24"/>
        </w:rPr>
        <w:t>zero-delay</w:t>
      </w:r>
      <w:r>
        <w:rPr>
          <w:rFonts w:ascii="Times New Roman" w:hAnsi="Times New Roman" w:cs="Times New Roman"/>
          <w:rFonts w:ascii="Times New Roman" w:hAnsi="Times New Roman"/>
          <w:b w:val="0"/>
          <w:i w:val="0"/>
          <w:sz w:val="24"/>
        </w:rPr>
        <w:t xml:space="preserve"> yang dibutuhkan sistem perdagangan otomatis (Zhou et al., 2025; Ke et al., 2017). Karakteristik ini menjadikan LightGBM sangat sesuai untuk aplikasi prediksi probabilitas arah harga pada data deret waktu intraday yang bersifat heterogen dan bervolume besar.</w:t>
      </w:r>
    </w:p>
    <w:p>
      <w:pPr>
        <w:spacing w:before="0" w:after="0" w:line="420" w:lineRule="exact"/>
        <w:ind w:firstLine="567"/>
        <w:jc w:val="both"/>
      </w:pPr>
      <w:r>
        <w:rPr>
          <w:rFonts w:ascii="Times New Roman" w:hAnsi="Times New Roman" w:cs="Times New Roman"/>
          <w:rFonts w:ascii="Times New Roman" w:hAnsi="Times New Roman"/>
          <w:b w:val="0"/>
          <w:i w:val="0"/>
          <w:sz w:val="24"/>
        </w:rPr>
        <w:t xml:space="preserve">Penelitian ini berfokus pada pengembangan model klasifikasi probabilitas arah harga XAUUSD pada </w:t>
      </w:r>
      <w:r>
        <w:rPr>
          <w:rFonts w:ascii="Times New Roman" w:hAnsi="Times New Roman" w:cs="Times New Roman"/>
          <w:rFonts w:ascii="Times New Roman" w:hAnsi="Times New Roman"/>
          <w:b w:val="0"/>
          <w:i/>
          <w:sz w:val="24"/>
        </w:rPr>
        <w:t>timeframe</w:t>
      </w:r>
      <w:r>
        <w:rPr>
          <w:rFonts w:ascii="Times New Roman" w:hAnsi="Times New Roman" w:cs="Times New Roman"/>
          <w:rFonts w:ascii="Times New Roman" w:hAnsi="Times New Roman"/>
          <w:b w:val="0"/>
          <w:i w:val="0"/>
          <w:sz w:val="24"/>
        </w:rPr>
        <w:t xml:space="preserve"> M15 dan M5 menggunakan LightGBM Classifier dengan arsitektur </w:t>
      </w:r>
      <w:r>
        <w:rPr>
          <w:rFonts w:ascii="Times New Roman" w:hAnsi="Times New Roman" w:cs="Times New Roman"/>
          <w:rFonts w:ascii="Times New Roman" w:hAnsi="Times New Roman"/>
          <w:b w:val="0"/>
          <w:i/>
          <w:sz w:val="24"/>
        </w:rPr>
        <w:t>Multi-Source Feature Fusion</w:t>
      </w:r>
      <w:r>
        <w:rPr>
          <w:rFonts w:ascii="Times New Roman" w:hAnsi="Times New Roman" w:cs="Times New Roman"/>
          <w:rFonts w:ascii="Times New Roman" w:hAnsi="Times New Roman"/>
          <w:b w:val="0"/>
          <w:i w:val="0"/>
          <w:sz w:val="24"/>
        </w:rPr>
        <w:t xml:space="preserve"> yang menggabungkan data teknikal berbasis SMC, konfirmasi tren </w:t>
      </w:r>
      <w:r>
        <w:rPr>
          <w:rFonts w:ascii="Times New Roman" w:hAnsi="Times New Roman" w:cs="Times New Roman"/>
          <w:rFonts w:ascii="Times New Roman" w:hAnsi="Times New Roman"/>
          <w:b w:val="0"/>
          <w:i/>
          <w:sz w:val="24"/>
        </w:rPr>
        <w:t>multi-timeframe</w:t>
      </w:r>
      <w:r>
        <w:rPr>
          <w:rFonts w:ascii="Times New Roman" w:hAnsi="Times New Roman" w:cs="Times New Roman"/>
          <w:rFonts w:ascii="Times New Roman" w:hAnsi="Times New Roman"/>
          <w:b w:val="0"/>
          <w:i w:val="0"/>
          <w:sz w:val="24"/>
        </w:rPr>
        <w:t xml:space="preserve"> (H1 dan H4), korelasi intermarket Indeks Dolar AS (DXY), dan fitur kalender makroekonomi berdampak tinggi. Model yang dihasilkan diintegrasikan dengan sistem eksekusi otomatis berbasis MetaTrader 5 API dan dievaluasi tidak hanya melalui metrik klasifikasi statistik, tetapi juga melalui </w:t>
      </w:r>
      <w:r>
        <w:rPr>
          <w:rFonts w:ascii="Times New Roman" w:hAnsi="Times New Roman" w:cs="Times New Roman"/>
          <w:rFonts w:ascii="Times New Roman" w:hAnsi="Times New Roman"/>
          <w:b w:val="0"/>
          <w:i/>
          <w:sz w:val="24"/>
        </w:rPr>
        <w:t>live forward testing</w:t>
      </w:r>
      <w:r>
        <w:rPr>
          <w:rFonts w:ascii="Times New Roman" w:hAnsi="Times New Roman" w:cs="Times New Roman"/>
          <w:rFonts w:ascii="Times New Roman" w:hAnsi="Times New Roman"/>
          <w:b w:val="0"/>
          <w:i w:val="0"/>
          <w:sz w:val="24"/>
        </w:rPr>
        <w:t xml:space="preserve"> pada kondisi pasar nyata yang dilengkapi modul diagnostik pasca-transaksi.</w:t>
      </w:r>
    </w:p>
    <w:p>
      <w:pPr>
        <w:spacing w:before="0" w:after="0" w:line="420" w:lineRule="exact"/>
        <w:ind w:firstLine="567"/>
        <w:jc w:val="both"/>
      </w:pPr>
      <w:r>
        <w:rPr>
          <w:rFonts w:ascii="Times New Roman" w:hAnsi="Times New Roman" w:cs="Times New Roman"/>
          <w:rFonts w:ascii="Times New Roman" w:hAnsi="Times New Roman"/>
          <w:b w:val="0"/>
          <w:i w:val="0"/>
          <w:sz w:val="24"/>
        </w:rPr>
        <w:t xml:space="preserve">Dengan demikian, penelitian ini diharapkan dapat mengisi celah yang belum terjawab dalam literatur yang ada, yaitu mengintegrasikan analisis teknikal institusional (SMC), faktor </w:t>
      </w:r>
      <w:r>
        <w:rPr>
          <w:rFonts w:ascii="Times New Roman" w:hAnsi="Times New Roman" w:cs="Times New Roman"/>
          <w:rFonts w:ascii="Times New Roman" w:hAnsi="Times New Roman"/>
          <w:b w:val="0"/>
          <w:i/>
          <w:sz w:val="24"/>
        </w:rPr>
        <w:t>intermarket</w:t>
      </w:r>
      <w:r>
        <w:rPr>
          <w:rFonts w:ascii="Times New Roman" w:hAnsi="Times New Roman" w:cs="Times New Roman"/>
          <w:rFonts w:ascii="Times New Roman" w:hAnsi="Times New Roman"/>
          <w:b w:val="0"/>
          <w:i w:val="0"/>
          <w:sz w:val="24"/>
        </w:rPr>
        <w:t xml:space="preserve"> (DXY), dan guncangan makroekonomi ke dalam satu arsitektur prediksi terpadu yang tervalidasi secara empiris pada pasar nyata. Komparasi posisi penelitian ini terhadap penelitian terdahulu disajikan pada Tabel 1.1.</w:t>
      </w:r>
    </w:p>
    <w:p>
      <w:pPr>
        <w:spacing w:before="240" w:after="120" w:line="420" w:lineRule="exact"/>
        <w:jc w:val="left"/>
      </w:pPr>
      <w:r>
        <w:rPr>
          <w:rFonts w:ascii="Times New Roman" w:hAnsi="Times New Roman" w:cs="Times New Roman"/>
          <w:rFonts w:ascii="Times New Roman" w:hAnsi="Times New Roman"/>
          <w:b/>
          <w:i w:val="0"/>
          <w:sz w:val="22"/>
        </w:rPr>
        <w:t>Tabel 1.1 Matriks Komparasi Penelitian Terdahulu</w:t>
      </w:r>
    </w:p>
    <w:p>
      <w:pPr>
        <w:spacing w:before="0" w:after="0" w:line="420" w:lineRule="exact"/>
        <w:ind w:firstLine="567"/>
        <w:jc w:val="both"/>
      </w:pPr>
      <w:r>
        <w:rPr>
          <w:rFonts w:ascii="Times New Roman" w:hAnsi="Times New Roman" w:cs="Times New Roman"/>
          <w:rFonts w:ascii="Times New Roman" w:hAnsi="Times New Roman"/>
          <w:b w:val="0"/>
          <w:i w:val="0"/>
          <w:sz w:val="24"/>
        </w:rPr>
        <w:t xml:space="preserve">Berdasarkan hasil komparasi pada Tabel 1.1, terlihat bahwa penelitian ini menghadirkan kontribusi yang belum ada pada penelitian terdahulu: integrasi fitur DXY dan makroekonomi dengan SMC </w:t>
      </w:r>
      <w:r>
        <w:rPr>
          <w:rFonts w:ascii="Times New Roman" w:hAnsi="Times New Roman" w:cs="Times New Roman"/>
          <w:rFonts w:ascii="Times New Roman" w:hAnsi="Times New Roman"/>
          <w:b w:val="0"/>
          <w:i/>
          <w:sz w:val="24"/>
        </w:rPr>
        <w:t>multi-timeframe</w:t>
      </w:r>
      <w:r>
        <w:rPr>
          <w:rFonts w:ascii="Times New Roman" w:hAnsi="Times New Roman" w:cs="Times New Roman"/>
          <w:rFonts w:ascii="Times New Roman" w:hAnsi="Times New Roman"/>
          <w:b w:val="0"/>
          <w:i w:val="0"/>
          <w:sz w:val="24"/>
        </w:rPr>
        <w:t xml:space="preserve"> dalam satu model LightGBM terpadu, disertai validasi </w:t>
      </w:r>
      <w:r>
        <w:rPr>
          <w:rFonts w:ascii="Times New Roman" w:hAnsi="Times New Roman" w:cs="Times New Roman"/>
          <w:rFonts w:ascii="Times New Roman" w:hAnsi="Times New Roman"/>
          <w:b w:val="0"/>
          <w:i/>
          <w:sz w:val="24"/>
        </w:rPr>
        <w:t>forward testing</w:t>
      </w:r>
      <w:r>
        <w:rPr>
          <w:rFonts w:ascii="Times New Roman" w:hAnsi="Times New Roman" w:cs="Times New Roman"/>
          <w:rFonts w:ascii="Times New Roman" w:hAnsi="Times New Roman"/>
          <w:b w:val="0"/>
          <w:i w:val="0"/>
          <w:sz w:val="24"/>
        </w:rPr>
        <w:t xml:space="preserve"> pasar nyata dan modul diagnostik pasca-transaksi.</w:t>
      </w:r>
    </w:p>
    <w:p>
      <w:pPr>
        <w:spacing w:before="360" w:after="120" w:line="420" w:lineRule="exact"/>
        <w:jc w:val="left"/>
      </w:pPr>
      <w:r>
        <w:rPr>
          <w:rFonts w:ascii="Times New Roman" w:hAnsi="Times New Roman" w:cs="Times New Roman"/>
          <w:rFonts w:ascii="Times New Roman" w:hAnsi="Times New Roman"/>
          <w:b/>
          <w:i w:val="0"/>
          <w:sz w:val="24"/>
        </w:rPr>
        <w:t>1.2 Rumusan Masalah</w:t>
      </w:r>
    </w:p>
    <w:p>
      <w:pPr>
        <w:spacing w:before="0" w:after="0" w:line="420" w:lineRule="exact"/>
        <w:ind w:firstLine="567"/>
        <w:jc w:val="both"/>
      </w:pPr>
      <w:r>
        <w:rPr>
          <w:rFonts w:ascii="Times New Roman" w:hAnsi="Times New Roman" w:cs="Times New Roman"/>
          <w:rFonts w:ascii="Times New Roman" w:hAnsi="Times New Roman"/>
          <w:b w:val="0"/>
          <w:i w:val="0"/>
          <w:sz w:val="24"/>
        </w:rPr>
        <w:t>Berdasarkan latar belakang yang telah diuraikan, rumusan masalah dalam penelitian ini adalah sebagai berikut:</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 xml:space="preserve">Bagaimana merancang pipeline rekayasa fitur berbasis </w:t>
      </w:r>
      <w:r>
        <w:rPr>
          <w:rFonts w:ascii="Times New Roman" w:hAnsi="Times New Roman" w:cs="Times New Roman"/>
          <w:rFonts w:ascii="Times New Roman" w:hAnsi="Times New Roman"/>
          <w:b w:val="0"/>
          <w:i/>
          <w:sz w:val="24"/>
        </w:rPr>
        <w:t>Multi-Source Feature Fusion</w:t>
      </w:r>
      <w:r>
        <w:rPr>
          <w:rFonts w:ascii="Times New Roman" w:hAnsi="Times New Roman" w:cs="Times New Roman"/>
          <w:rFonts w:ascii="Times New Roman" w:hAnsi="Times New Roman"/>
          <w:b w:val="0"/>
          <w:i w:val="0"/>
          <w:sz w:val="24"/>
        </w:rPr>
        <w:t xml:space="preserve"> yang mengintegrasikan data multi-timeframe (M5, M15, H1, H4), intermarket Indeks Dolar AS (DXY), dan kalender makroekonomi berdampak tinggi (NFP, CPI, FOMC) ke dalam representasi fitur terpadu bebas kebocoran data (lookahead bias)?</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 xml:space="preserve">Bagaimana pengaruh penambahan fitur DXY dan makroekonomi terhadap akurasi prediksi </w:t>
      </w:r>
      <w:r>
        <w:rPr>
          <w:rFonts w:ascii="Times New Roman" w:hAnsi="Times New Roman" w:cs="Times New Roman"/>
          <w:rFonts w:ascii="Times New Roman" w:hAnsi="Times New Roman"/>
          <w:b w:val="0"/>
          <w:i/>
          <w:sz w:val="24"/>
        </w:rPr>
        <w:t>probabilitas arah pergerakan harga XAUUSD</w:t>
      </w:r>
      <w:r>
        <w:rPr>
          <w:rFonts w:ascii="Times New Roman" w:hAnsi="Times New Roman" w:cs="Times New Roman"/>
          <w:rFonts w:ascii="Times New Roman" w:hAnsi="Times New Roman"/>
          <w:b w:val="0"/>
          <w:i w:val="0"/>
          <w:sz w:val="24"/>
        </w:rPr>
        <w:t xml:space="preserve"> menggunakan model LightGBM Classifier dibandingkan model yang hanya menggunakan fitur teknikal tunggal?</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Bagaimana merancang dan mengimplementasikan sistem eksekusi otomatis berbasis MetaTrader 5 API yang terintegrasi dengan keluaran probabilitas model LightGBM menggunakan ambang batas keyakinan (</w:t>
      </w:r>
      <w:r>
        <w:rPr>
          <w:rFonts w:ascii="Times New Roman" w:hAnsi="Times New Roman" w:cs="Times New Roman"/>
          <w:rFonts w:ascii="Times New Roman" w:hAnsi="Times New Roman"/>
          <w:b w:val="0"/>
          <w:i/>
          <w:sz w:val="24"/>
        </w:rPr>
        <w:t>confidence threshold</w:t>
      </w:r>
      <w:r>
        <w:rPr>
          <w:rFonts w:ascii="Times New Roman" w:hAnsi="Times New Roman" w:cs="Times New Roman"/>
          <w:rFonts w:ascii="Times New Roman" w:hAnsi="Times New Roman"/>
          <w:b w:val="0"/>
          <w:i w:val="0"/>
          <w:sz w:val="24"/>
        </w:rPr>
        <w:t xml:space="preserve"> ≥ 65%) untuk menyaring sinyal perdagangan berkualitas tinggi?</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 xml:space="preserve">Bagaimana membangun modul </w:t>
      </w:r>
      <w:r>
        <w:rPr>
          <w:rFonts w:ascii="Times New Roman" w:hAnsi="Times New Roman" w:cs="Times New Roman"/>
          <w:rFonts w:ascii="Times New Roman" w:hAnsi="Times New Roman"/>
          <w:b w:val="0"/>
          <w:i/>
          <w:sz w:val="24"/>
        </w:rPr>
        <w:t>Post-Trade Scenario Evaluator Engine</w:t>
      </w:r>
      <w:r>
        <w:rPr>
          <w:rFonts w:ascii="Times New Roman" w:hAnsi="Times New Roman" w:cs="Times New Roman"/>
          <w:rFonts w:ascii="Times New Roman" w:hAnsi="Times New Roman"/>
          <w:b w:val="0"/>
          <w:i w:val="0"/>
          <w:sz w:val="24"/>
        </w:rPr>
        <w:t xml:space="preserve"> untuk mengevaluasi pola keberhasilan dan kegagalan transaksi sebagai mekanisme diagnostik berkelanjutan terhadap performa model di pasar nyata?</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val="0"/>
          <w:i w:val="0"/>
          <w:sz w:val="24"/>
        </w:rPr>
        <w:t xml:space="preserve">Bagaimana perbandingan kinerja model LightGBM terhadap XGBoost dan Random Forest berdasarkan metrik klasifikasi (ROC-AUC, Precision, Recall, F1-Score) serta hasil validasi </w:t>
      </w:r>
      <w:r>
        <w:rPr>
          <w:rFonts w:ascii="Times New Roman" w:hAnsi="Times New Roman" w:cs="Times New Roman"/>
          <w:rFonts w:ascii="Times New Roman" w:hAnsi="Times New Roman"/>
          <w:b w:val="0"/>
          <w:i/>
          <w:sz w:val="24"/>
        </w:rPr>
        <w:t>forward testing</w:t>
      </w:r>
      <w:r>
        <w:rPr>
          <w:rFonts w:ascii="Times New Roman" w:hAnsi="Times New Roman" w:cs="Times New Roman"/>
          <w:rFonts w:ascii="Times New Roman" w:hAnsi="Times New Roman"/>
          <w:b w:val="0"/>
          <w:i w:val="0"/>
          <w:sz w:val="24"/>
        </w:rPr>
        <w:t xml:space="preserve"> pada kondisi pasar nyata?</w:t>
      </w:r>
    </w:p>
    <w:p>
      <w:pPr>
        <w:spacing w:before="360" w:after="120" w:line="420" w:lineRule="exact"/>
        <w:jc w:val="left"/>
      </w:pPr>
      <w:r>
        <w:rPr>
          <w:rFonts w:ascii="Times New Roman" w:hAnsi="Times New Roman" w:cs="Times New Roman"/>
          <w:rFonts w:ascii="Times New Roman" w:hAnsi="Times New Roman"/>
          <w:b/>
          <w:i w:val="0"/>
          <w:sz w:val="24"/>
        </w:rPr>
        <w:t>1.3 Batasan Masalah</w:t>
      </w:r>
    </w:p>
    <w:p>
      <w:pPr>
        <w:spacing w:before="0" w:after="0" w:line="420" w:lineRule="exact"/>
        <w:ind w:firstLine="567"/>
        <w:jc w:val="both"/>
      </w:pPr>
      <w:r>
        <w:rPr>
          <w:rFonts w:ascii="Times New Roman" w:hAnsi="Times New Roman" w:cs="Times New Roman"/>
          <w:rFonts w:ascii="Times New Roman" w:hAnsi="Times New Roman"/>
          <w:b w:val="0"/>
          <w:i w:val="0"/>
          <w:sz w:val="24"/>
        </w:rPr>
        <w:t>Agar penelitian ini tetap terfokus dan terarah, ditetapkan batasan masalah sebagai berikut:</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1. Instrumen penelitian dibatasi pada komoditas Emas spot terhadap Dolar AS (XAUUSD).</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2. Data bersumber dari penarikan candle MetaTrader 5 dengan timeframe operasional utama M15 dan M5, serta timeframe konfirmasi tren H1 dan H4.</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3. Fitur masukan dibatasi pada 36 variabel multi-domain mencakup geometri candlestick, Smart Money Concepts (SMC/ICT), korelasi intermarket Indeks Dolar AS (DXY), dan fitur kalender makroekonomi AS berdampak tinggi (NFP, CPI, FOMC).</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4. Algoritma utama yang digunakan adalah LightGBM Classifier dengan model pembanding XGBoost dan Random Forest.</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5. Target prediksi model adalah klasifikasi biner probabilitas arah pergerakan harga 5 candle ke depan dengan ambang batas keyakinan eksekusi ≥ 65%.</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6. Validasi sistem dilakukan melalui live forward testing menggunakan MetaTrader 5 API dengan parameter evaluasi yang terstandarisasi.</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7. Lingkungan pengembangan menggunakan Python 3.13 dengan pustaka utama lightgbm, scikit-learn, MetaTrader5, pandas, dan numpy.</w:t>
      </w:r>
    </w:p>
    <w:p>
      <w:pPr>
        <w:spacing w:before="360" w:after="120" w:line="420" w:lineRule="exact"/>
        <w:jc w:val="left"/>
      </w:pPr>
      <w:r>
        <w:rPr>
          <w:rFonts w:ascii="Times New Roman" w:hAnsi="Times New Roman" w:cs="Times New Roman"/>
          <w:rFonts w:ascii="Times New Roman" w:hAnsi="Times New Roman"/>
          <w:b/>
          <w:i w:val="0"/>
          <w:sz w:val="24"/>
        </w:rPr>
        <w:t>1.4 Tujuan Penelitian</w:t>
      </w:r>
    </w:p>
    <w:p>
      <w:pPr>
        <w:spacing w:before="0" w:after="0" w:line="420" w:lineRule="exact"/>
        <w:ind w:firstLine="567"/>
        <w:jc w:val="both"/>
      </w:pPr>
      <w:r>
        <w:rPr>
          <w:rFonts w:ascii="Times New Roman" w:hAnsi="Times New Roman" w:cs="Times New Roman"/>
          <w:rFonts w:ascii="Times New Roman" w:hAnsi="Times New Roman"/>
          <w:b w:val="0"/>
          <w:i w:val="0"/>
          <w:sz w:val="24"/>
        </w:rPr>
        <w:t>Tujuan yang hendak dicapai dalam penelitian ini adalah:</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1. Merancang pipeline rekayasa fitur Multi-Source Feature Fusion berbasis data multi-timeframe (M5, M15, H1, H4), intermarket DXY, dan makroekonomi yang terbebas dari kebocoran data (lookahead bias).</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2. Menganalisis pengaruh penambahan fitur DXY dan makroekonomi terhadap akurasi prediksi arah harga XAUUSD menggunakan model LightGBM Classifier dengan ambang keyakinan tinggi (≥ 65%).</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3. Mengimplementasikan sistem eksekusi otomatis terintegrasi MetaTrader 5 API yang dikendalikan oleh keluaran probabilitas model LightGBM.</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4. Membangun Post-Trade Scenario Evaluator Engine untuk mengevaluasi dan mendiagnosa performa model secara berkelanjutan berdasarkan hasil transaksi nyata.</w:t>
      </w:r>
    </w:p>
    <w:p>
      <w:pPr>
        <w:spacing w:before="40" w:after="40" w:line="420" w:lineRule="exact"/>
        <w:ind w:left="850" w:hanging="283"/>
        <w:jc w:val="both"/>
      </w:pPr>
      <w:r>
        <w:rPr>
          <w:rFonts w:ascii="Times New Roman" w:hAnsi="Times New Roman" w:cs="Times New Roman"/>
          <w:rFonts w:ascii="Times New Roman" w:hAnsi="Times New Roman"/>
          <w:b w:val="0"/>
          <w:i w:val="0"/>
          <w:sz w:val="24"/>
        </w:rPr>
        <w:t>5. Mengevaluasi dan membandingkan kinerja model LightGBM terhadap XGBoost dan Random Forest berdasarkan metrik klasifikasi statistik dan hasil forward testing.</w:t>
      </w:r>
    </w:p>
    <w:p>
      <w:pPr>
        <w:spacing w:before="360" w:after="120" w:line="420" w:lineRule="exact"/>
        <w:jc w:val="left"/>
      </w:pPr>
      <w:r>
        <w:rPr>
          <w:rFonts w:ascii="Times New Roman" w:hAnsi="Times New Roman" w:cs="Times New Roman"/>
          <w:rFonts w:ascii="Times New Roman" w:hAnsi="Times New Roman"/>
          <w:b/>
          <w:i w:val="0"/>
          <w:sz w:val="24"/>
        </w:rPr>
        <w:t>1.5 Manfaat Penelitian</w:t>
      </w:r>
    </w:p>
    <w:p>
      <w:pPr>
        <w:spacing w:before="0" w:after="0" w:line="420" w:lineRule="exact"/>
        <w:ind w:firstLine="567"/>
        <w:jc w:val="both"/>
      </w:pPr>
      <w:r>
        <w:rPr>
          <w:rFonts w:ascii="Times New Roman" w:hAnsi="Times New Roman" w:cs="Times New Roman"/>
          <w:rFonts w:ascii="Times New Roman" w:hAnsi="Times New Roman"/>
          <w:b w:val="0"/>
          <w:i w:val="0"/>
          <w:sz w:val="24"/>
        </w:rPr>
        <w:t>Penelitian tugas akhir ini diharapkan dapat memberikan manfaat sebagai berikut:</w:t>
      </w:r>
    </w:p>
    <w:p>
      <w:pPr>
        <w:spacing w:before="120" w:after="40" w:line="420" w:lineRule="exact"/>
        <w:ind w:left="567"/>
        <w:jc w:val="both"/>
      </w:pPr>
      <w:r>
        <w:rPr>
          <w:rFonts w:ascii="Times New Roman" w:hAnsi="Times New Roman" w:cs="Times New Roman"/>
          <w:rFonts w:ascii="Times New Roman" w:hAnsi="Times New Roman"/>
          <w:b/>
          <w:i w:val="0"/>
          <w:sz w:val="24"/>
        </w:rPr>
        <w:t>1. Manfaat Teoretis (Akademik &amp; Keilmuan Informatika):</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a. Memberikan kontribusi ilmiah dalam bidang Applied Machine Learning dan Data Mining pada deret waktu finansial, khususnya mengenai efektivitas algoritma Gradient Boosting berbasis histogram (LightGBM) dalam memproses data tabular berdimensi tinggi dan non-stasioner.</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b. Menyajikan bukti empiris mengenai pentingnya integrasi data lintas-domain (Multi-Source Feature Fusion) yang menggabungkan geometri institusional SMC, tren multi-timeframe, dan variabel makroekonomi eksternal (DXY dan News) dalam meningkatkan akurasi dan ketahanan model prediktif.</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c. Menjadi referensi akademik bagi peneliti dan mahasiswa program studi Informatika dalam mengimplementasikan kalibrasi probabilitas klasifikasi untuk pengambilan keputusan kuantitatif di bawah ketidakpastian.</w:t>
      </w:r>
    </w:p>
    <w:p>
      <w:pPr>
        <w:spacing w:before="120" w:after="40" w:line="420" w:lineRule="exact"/>
        <w:ind w:left="567"/>
        <w:jc w:val="both"/>
      </w:pPr>
      <w:r>
        <w:rPr>
          <w:rFonts w:ascii="Times New Roman" w:hAnsi="Times New Roman" w:cs="Times New Roman"/>
          <w:rFonts w:ascii="Times New Roman" w:hAnsi="Times New Roman"/>
          <w:b/>
          <w:i w:val="0"/>
          <w:sz w:val="24"/>
        </w:rPr>
        <w:t>2. Manfaat Praktis (Praktisi, Trader Retail, &amp; Industri Finansial):</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a. Menyediakan sistem pendukung keputusan (Decision Support System) dan alat bantu perdagangan otomatis yang objektif, rasional, dan disiplin guna mengeliminasi faktor bias psikologis emosional manusia (FOMO, panic closing, revenge trading).</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b. Menghadirkan model mitigasi risiko modal yang teruji melalui penerapan filter ambang batas keyakinan (high-conviction threshold ≥ 65%), manajemen ukuran risiko dinamis berbasis ATR, serta batas kerugian harian maksimum.</w:t>
      </w:r>
    </w:p>
    <w:p>
      <w:pPr>
        <w:spacing w:before="40" w:after="40" w:line="420" w:lineRule="exact"/>
        <w:ind w:hanging="283" w:left="1417"/>
        <w:jc w:val="both"/>
      </w:pPr>
      <w:r>
        <w:rPr>
          <w:rFonts w:ascii="Times New Roman" w:hAnsi="Times New Roman" w:cs="Times New Roman"/>
          <w:rFonts w:ascii="Times New Roman" w:hAnsi="Times New Roman"/>
          <w:b w:val="0"/>
          <w:i w:val="0"/>
          <w:sz w:val="24"/>
        </w:rPr>
        <w:t>c. Menyediakan modul otomatisasi evaluasi pasca-trade (Scenario Evaluator Engine) yang memudahkan praktisi dalam menganalisis matriks keberhasilan dan kegagalan transaksi secara transparan untuk audit portofolio.</w:t>
      </w:r>
    </w:p>
    <w:p>
      <w:pPr>
        <w:spacing w:before="360" w:after="120" w:line="420" w:lineRule="exact"/>
        <w:jc w:val="left"/>
      </w:pPr>
      <w:r>
        <w:rPr>
          <w:rFonts w:ascii="Times New Roman" w:hAnsi="Times New Roman" w:cs="Times New Roman"/>
          <w:rFonts w:ascii="Times New Roman" w:hAnsi="Times New Roman"/>
          <w:b/>
          <w:i w:val="0"/>
          <w:sz w:val="24"/>
        </w:rPr>
        <w:t>1.6 Tahapan Penelitian</w:t>
      </w:r>
    </w:p>
    <w:p>
      <w:pPr>
        <w:spacing w:before="0" w:after="0" w:line="420" w:lineRule="exact"/>
        <w:ind w:firstLine="567"/>
        <w:jc w:val="both"/>
      </w:pPr>
      <w:r>
        <w:rPr>
          <w:rFonts w:ascii="Times New Roman" w:hAnsi="Times New Roman" w:cs="Times New Roman"/>
          <w:rFonts w:ascii="Times New Roman" w:hAnsi="Times New Roman"/>
          <w:b w:val="0"/>
          <w:i w:val="0"/>
          <w:sz w:val="24"/>
        </w:rPr>
        <w:t>Penelitian ini dilaksanakan melalui serangkaian tahapan sistematis yang mengadopsi kerangka kerja CRISP-DM (Cross-Industry Standard Process for Data Mining) yang diadaptasi untuk rekayasa komputasi finansial. Tahapan penelitian diuraikan sebagai berikut:</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 xml:space="preserve">Studi Literatur dan Identifikasi Masalah: </w:t>
      </w:r>
      <w:r>
        <w:rPr>
          <w:rFonts w:ascii="Times New Roman" w:hAnsi="Times New Roman" w:cs="Times New Roman"/>
          <w:rFonts w:ascii="Times New Roman" w:hAnsi="Times New Roman"/>
          <w:b w:val="0"/>
          <w:i w:val="0"/>
          <w:sz w:val="24"/>
        </w:rPr>
        <w:t>Melakukan telaah pustaka terhadap riset terkini mengenai algoritma LightGBM, geometri Smart Money Concepts, korelasi transmisi DXY, kalender ekonomi, serta metodologi manajemen risiko kuantitatif.</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 xml:space="preserve">Pengumpulan Data Multi-Sumber: </w:t>
      </w:r>
      <w:r>
        <w:rPr>
          <w:rFonts w:ascii="Times New Roman" w:hAnsi="Times New Roman" w:cs="Times New Roman"/>
          <w:rFonts w:ascii="Times New Roman" w:hAnsi="Times New Roman"/>
          <w:b w:val="0"/>
          <w:i w:val="0"/>
          <w:sz w:val="24"/>
        </w:rPr>
        <w:t>Menarik data historis candle XAUUSD pada timeframe M15, M5, H1, dan H4 melalui terminal MetaTrader 5 API, mengintegrasikan data historis Indeks Dolar AS (DXY), serta mengompilasi data jadwal berita makroekonomi AS berkategori High Impact (NFP, CPI, FOMC).</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 xml:space="preserve">Pra-pengolahan Data dan Rekayasa Fitur: </w:t>
      </w:r>
      <w:r>
        <w:rPr>
          <w:rFonts w:ascii="Times New Roman" w:hAnsi="Times New Roman" w:cs="Times New Roman"/>
          <w:rFonts w:ascii="Times New Roman" w:hAnsi="Times New Roman"/>
          <w:b w:val="0"/>
          <w:i w:val="0"/>
          <w:sz w:val="24"/>
        </w:rPr>
        <w:t>Membersihkan data, menyelaraskan stempel waktu (timestamp alignment), merekayasa 36 variabel prediktif (geometri candle, SMC, momentum, tren H4, DXY, berita makro), menyusun label target arah 5 candle ke depan, serta membagi dataset menjadi data latih, validasi, dan uji.</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val="0"/>
          <w:sz w:val="24"/>
        </w:rPr>
        <w:t xml:space="preserve">Pemodelan dan Pelatihan Model: </w:t>
      </w:r>
      <w:r>
        <w:rPr>
          <w:rFonts w:ascii="Times New Roman" w:hAnsi="Times New Roman" w:cs="Times New Roman"/>
          <w:rFonts w:ascii="Times New Roman" w:hAnsi="Times New Roman"/>
          <w:b w:val="0"/>
          <w:i w:val="0"/>
          <w:sz w:val="24"/>
        </w:rPr>
        <w:t>Melatih model klasifikasi LightGBM dengan skema Leaf-wise Tree Growth, menerapkan pembobotan kelas seimbang (balanced class weights), melakukan tuning hyperparameter, serta melatih model pembanding XGBoost dan Random Forest.</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i w:val="0"/>
          <w:sz w:val="24"/>
        </w:rPr>
        <w:t xml:space="preserve">Pembangunan Sistem Eksekusi dan Antarmuka: </w:t>
      </w:r>
      <w:r>
        <w:rPr>
          <w:rFonts w:ascii="Times New Roman" w:hAnsi="Times New Roman" w:cs="Times New Roman"/>
          <w:rFonts w:ascii="Times New Roman" w:hAnsi="Times New Roman"/>
          <w:b w:val="0"/>
          <w:i w:val="0"/>
          <w:sz w:val="24"/>
        </w:rPr>
        <w:t>Membangun modul eksekusi otomatis terintegrasi MetaTrader 5 API dengan mekanisme zero-delay dan manajemen risiko ketat, serta antarmuka pemantauan desktop modern (PyWebView/Flask) yang menampilkan status bot, saldo, ekuitas, dan kurva portofolio.</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6. </w:t>
      </w:r>
      <w:r>
        <w:rPr>
          <w:rFonts w:ascii="Times New Roman" w:hAnsi="Times New Roman" w:cs="Times New Roman"/>
          <w:rFonts w:ascii="Times New Roman" w:hAnsi="Times New Roman"/>
          <w:b/>
          <w:i w:val="0"/>
          <w:sz w:val="24"/>
        </w:rPr>
        <w:t xml:space="preserve">Pengujian Forward Testing dan Evaluasi Pasca-Trade: </w:t>
      </w:r>
      <w:r>
        <w:rPr>
          <w:rFonts w:ascii="Times New Roman" w:hAnsi="Times New Roman" w:cs="Times New Roman"/>
          <w:rFonts w:ascii="Times New Roman" w:hAnsi="Times New Roman"/>
          <w:b w:val="0"/>
          <w:i w:val="0"/>
          <w:sz w:val="24"/>
        </w:rPr>
        <w:t>Menjalankan pengujian waktu nyata pada pasar riil sebanyak minimal 100 transaksi, mencatat log transaksi secara otomatis ke lembar kerja evaluasi, mendiagnosa efektivitas skenario entry via Scenario Evaluator Engine, serta menghitung metrik klasifikasi statistik dan metrik finansial.</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7. </w:t>
      </w:r>
      <w:r>
        <w:rPr>
          <w:rFonts w:ascii="Times New Roman" w:hAnsi="Times New Roman" w:cs="Times New Roman"/>
          <w:rFonts w:ascii="Times New Roman" w:hAnsi="Times New Roman"/>
          <w:b/>
          <w:i w:val="0"/>
          <w:sz w:val="24"/>
        </w:rPr>
        <w:t xml:space="preserve">Dokumentasi dan Penyusunan Laporan: </w:t>
      </w:r>
      <w:r>
        <w:rPr>
          <w:rFonts w:ascii="Times New Roman" w:hAnsi="Times New Roman" w:cs="Times New Roman"/>
          <w:rFonts w:ascii="Times New Roman" w:hAnsi="Times New Roman"/>
          <w:b w:val="0"/>
          <w:i w:val="0"/>
          <w:sz w:val="24"/>
        </w:rPr>
        <w:t>Menyusun laporan skripsi secara sistematis sesuai dengan format dan kaidah penulisan ilmiah yang berlaku di UPN "Veteran" Yogyakarta.</w:t>
      </w:r>
    </w:p>
    <w:p>
      <w:pPr>
        <w:spacing w:before="360" w:after="120" w:line="420" w:lineRule="exact"/>
        <w:jc w:val="left"/>
      </w:pPr>
      <w:r>
        <w:rPr>
          <w:rFonts w:ascii="Times New Roman" w:hAnsi="Times New Roman" w:cs="Times New Roman"/>
          <w:rFonts w:ascii="Times New Roman" w:hAnsi="Times New Roman"/>
          <w:b/>
          <w:i w:val="0"/>
          <w:sz w:val="24"/>
        </w:rPr>
        <w:t>1.7 Sistematika Penulisan</w:t>
      </w:r>
    </w:p>
    <w:p>
      <w:pPr>
        <w:spacing w:before="0" w:after="0" w:line="420" w:lineRule="exact"/>
        <w:ind w:firstLine="567"/>
        <w:jc w:val="both"/>
      </w:pPr>
      <w:r>
        <w:rPr>
          <w:rFonts w:ascii="Times New Roman" w:hAnsi="Times New Roman" w:cs="Times New Roman"/>
          <w:rFonts w:ascii="Times New Roman" w:hAnsi="Times New Roman"/>
          <w:b w:val="0"/>
          <w:i w:val="0"/>
          <w:sz w:val="24"/>
        </w:rPr>
        <w:t>Sistematika penulisan laporan tugas akhir ini disusun ke dalam lima bab utama sebagai berikut:</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sz w:val="24"/>
        </w:rPr>
        <w:t xml:space="preserve">BAB I PENDAHULUAN: </w:t>
      </w:r>
      <w:r>
        <w:rPr>
          <w:rFonts w:ascii="Times New Roman" w:hAnsi="Times New Roman" w:cs="Times New Roman"/>
          <w:rFonts w:ascii="Times New Roman" w:hAnsi="Times New Roman"/>
          <w:b w:val="0"/>
          <w:i w:val="0"/>
          <w:sz w:val="24"/>
        </w:rPr>
        <w:t>Menguraikan latar belakang masalah volatilitas harga emas XAUUSD, kelemahan indikator konvensional, potensi algoritma LightGBM dan Smart Money Concepts, rumusan masalah, batasan masalah, tujuan penelitian, manfaat penelitian, tahapan metodologi penelitian, serta sistematika penulisan laporan.</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sz w:val="24"/>
        </w:rPr>
        <w:t xml:space="preserve">BAB II TINJAUAN LITERATUR: </w:t>
      </w:r>
      <w:r>
        <w:rPr>
          <w:rFonts w:ascii="Times New Roman" w:hAnsi="Times New Roman" w:cs="Times New Roman"/>
          <w:rFonts w:ascii="Times New Roman" w:hAnsi="Times New Roman"/>
          <w:b w:val="0"/>
          <w:i w:val="0"/>
          <w:sz w:val="24"/>
        </w:rPr>
        <w:t>Membahas landasan teori mengenai komoditas emas XAUUSD, Indeks Dolar AS (DXY), konsep mikrostruktur pasar Smart Money Concepts (Order Block, FVG, BOS, Liquidity Sweep), teori dasar algoritma machine learning (LightGBM, XGBoost, Random Forest), metrik evaluasi klasifikasi statistik dan finansial, serta pemetaan telaah penelitian terdahulu (state-of-the-art).</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sz w:val="24"/>
        </w:rPr>
        <w:t xml:space="preserve">BAB III METODOLOGI PENELITIAN: </w:t>
      </w:r>
      <w:r>
        <w:rPr>
          <w:rFonts w:ascii="Times New Roman" w:hAnsi="Times New Roman" w:cs="Times New Roman"/>
          <w:rFonts w:ascii="Times New Roman" w:hAnsi="Times New Roman"/>
          <w:b w:val="0"/>
          <w:i w:val="0"/>
          <w:sz w:val="24"/>
        </w:rPr>
        <w:t>Menguraikan secara perinci alur perancangan sistem, teknik pengumpulan dan sinkronisasi data multi-sumber, formulasi rekayasa 36 fitur prediktif, arsitektur pelatihan model LightGBM, rancangan integrasi MetaTrader 5 API zero-delay, mekanisme manajemen risiko adaptif, serta desain Post-Trade Scenario Evaluator Engine.</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sz w:val="24"/>
        </w:rPr>
        <w:t xml:space="preserve">BAB IV HASIL PENGUJIAN DAN PEMBAHASAN: </w:t>
      </w:r>
      <w:r>
        <w:rPr>
          <w:rFonts w:ascii="Times New Roman" w:hAnsi="Times New Roman" w:cs="Times New Roman"/>
          <w:rFonts w:ascii="Times New Roman" w:hAnsi="Times New Roman"/>
          <w:b w:val="0"/>
          <w:i w:val="0"/>
          <w:sz w:val="24"/>
        </w:rPr>
        <w:t>Menyajikan hasil eksperimen pelatihan model, perbandingan performa statistik antara LightGBM, XGBoost, dan Random Forest, analisis atribusi fitur terpenting, hasil evaluasi pengujian live forward testing pasar riil, kurva ekuitas portofolio (stepped equity curve), serta pembahasan diagnostik skenario transaksi menang dan kalah.</w:t>
      </w:r>
    </w:p>
    <w:p>
      <w:pPr>
        <w:spacing w:before="40" w:after="40" w:line="420" w:lineRule="exact"/>
        <w:ind w:hanging="283" w:left="850"/>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i/>
          <w:sz w:val="24"/>
        </w:rPr>
        <w:t xml:space="preserve">BAB V KESIMPULAN DAN SARAN: </w:t>
      </w:r>
      <w:r>
        <w:rPr>
          <w:rFonts w:ascii="Times New Roman" w:hAnsi="Times New Roman" w:cs="Times New Roman"/>
          <w:rFonts w:ascii="Times New Roman" w:hAnsi="Times New Roman"/>
          <w:b w:val="0"/>
          <w:i w:val="0"/>
          <w:sz w:val="24"/>
        </w:rPr>
        <w:t>Menyajikan kesimpulan akhir yang menjawab seluruh rumusan masalah penelitian berdasarkan temuan empiris, serta memberikan saran-saran strategis bagi pengembangan sistem dan penelitian lanjutan di masa mendatang.</w:t>
      </w:r>
    </w:p>
    <w:sectPr w:rsidR="00FC693F" w:rsidRPr="0006063C" w:rsidSect="00034616">
      <w:pgSz w:w="12240" w:h="15840"/>
      <w:pgMar w:top="2268" w:right="1701" w:bottom="1701" w:left="2268" w:header="720" w:footer="720" w:gutter="0"/>
      <w:cols w:space="720"/>
      <w:docGrid w:linePitch="360"/>
    </w:sectPr>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Peneliti &amp; Tahun</w:t>
            </w:r>
          </w:p>
        </w:tc>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Publikasi / Jurnal</w:t>
            </w:r>
          </w:p>
        </w:tc>
        <w:tc>
          <w:tcPr>
            <w:tcW w:type="dxa" w:w="1296"/>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Objek Penelitian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Metode / Algoritma</w:t>
            </w:r>
          </w:p>
        </w:tc>
        <w:tc>
          <w:tcPr>
            <w:tcW w:type="dxa" w:w="1728"/>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Variabel / Fitur Masukan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Hasil &amp; Metrik Performa</w:t>
            </w:r>
          </w:p>
        </w:tc>
        <w:tc>
          <w:tcPr>
            <w:tcW w:type="dxa" w:w="216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Kelemahan / Research Gap yang Ditinggalkan</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Al-Thaqeb et al.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J. of Risk and Financial Management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XAUUSD (Harian / D1)</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SVM, Artificial Neural Network (ANN)</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Harga OHLCV historis dan indikator makroekonomi (suku bunga, minyak dunia, kurs valuta).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mencapai akurasi arah tertinggi (~68.2%).</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menggunakan data harian (D1), tidak memodelkan geometri mikrostruktur institusional (Order Block/FVG), tidak menguji eksekusi real-time forward testing intraday, dan ketiadaan manajemen risiko dinamis ATR.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Ben Jabeur et al. (2024)</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Annals of Operations Research (Scopus Q1)</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Global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Extreme Gradient Boosting (XGBoost) + SHAP Interaction Values</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Indeks ketidakpastian geopolitik (GPR), volatilitas pasar modal (VIX), dan harga komoditas global.</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XGBoost mengungguli model linear dan ANN dalam regresi harga nominal dengan penjelasan atribusi fitur via SHAP.</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Berorientasi pada regresi nominal jangka panjang, tidak menghasilkan probabilitas klasifikasi terkalibrasi untuk trigger order trading, tidak memanfaatkan struktur SMC intraday, dan pelatihan pohon XGBoost lambat.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Nasrul Fadhila Akbar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Prosiding Seminar Nasional Indonesia (Sociohum)</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Emas Fisik Antam (Domestik Indonesia)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Perbandingan XGBoost vs. Random Forest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Indikator teknikal konvensional (EMA, RSI, MACD) berbasis data historis penutupan harian.</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menghasilkan MAE lebih rendah dibandingkan XGBoost pada peramalan harga nominal emas Antam.</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meneliti komoditas emas fisik domestik harian, fitur terbatas pada indikator lagging konvensional, mengabaikan intermarket Indeks Dolar AS (DXY) dan rilis berita ekonomi AS, serta tidak ada otomasi trading.</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Kazemdehbashi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arXiv:2601.12706 (Pre-print Januari 2026)</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Data Deret Waktu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Trend-Adjusted Time Series (TATS) Hibrida Klasifikasi Arah + LSTM/Bi-LSTM</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sekuensial deret waktu harga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Pemisahan prediksi tren arah diskrit terbukti menurunkan galat peramalan finansial dibanding model time-series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Mengandalkan arsitektur Deep Learning (LSTM) yang lambat untuk inferensi real-time, tidak menguji pada timeframe intraday (M15/M5), tidak memasukkan intermarket DXY, dan belum diuji pada eksekusi forward testing pasar nyata.</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Gono et al. (2023)</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Mathematics (MDPI, Scopus Q1)</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Komoditas Logam Perak / Silver</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Extreme Gradient Boosting (XGBoost)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Data harga historis komoditas logam perak.</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Nilai koefisien determinasi (R-squared) mencapai &gt; 0.95 pada dataset pengujian.</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Pendekatan regresi nominal menghasilkan efek lagging bias (prediksi hanya membuntuti harga kemarin), tidak memberikan sinyal eksekusi beli/jual yang aplikatif, dan tidak mengintegrasikan market structure institusional.</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Subeesh et al. (2025)</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Int. J. of Financial Studies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Dunia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Hibrida ARIMA + Random Forest / SVR dengan Data Fusion Multimodal</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Indikator teknikal dasar, indeks sentimen berita finansial, inflasi AS, dan yield obligasi.</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Fusi data multimodal meningkatkan akurasi arah sebesar ~5.2% dibanding model teknikal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Skala waktu harian tanpa arsitektur multi-timeframe intraday (M15-M5-H4), pipeline data terlalu lambat untuk eksekusi intraday, dan ketiadaan confidence guard untuk menyaring kondisi pasar konsolidasi (choppy market).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Zhou et al. (2025)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Systems (MDPI,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Saham Global</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Hibrida ARIMA, Recurrent Neural Network (RNN), dan LightGBM</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Multi-lag returns, volume perdagangan, dan indikator volatilitas historis.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LightGBM terbukti unggul telak dalam efisiensi komputasi (kecepatan latih 15x lebih cepat) dan mencapai F1-score tertinggi pada data besar.</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Objek berupa saham konvensional (bukan komoditas emas ber-leverage tinggi yang sensitif DXY), tidak memodelkan geometri likuiditas Smart Money Concepts (SMC), dan tidak ada integrasi eksekusi pasar riil MetaTrader.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Sayegh &amp; Accary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Economies (MDPI,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Imbal Hasil Emas Spot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Analisis Ekonometrika Deret Waktu &amp; Transmisi Kanal Dolar AS (2000–2025)</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return harian XAUUSD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Membuktikan secara empiris bahwa Indeks Dolar AS (DXY) merupakan determinan paling dominan terhadap dinamika imbal hasil emas secara konsisten.</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Analisis bersifat retrospektif statistik tanpa membangun model machine learning prediktif otomatis, tidak memanfaatkan timeframe intraday untuk mendeteksi divergensi jangka pendek, dan tidak ada sistem trading.</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Research on SMC / Order Blocks (2024–2025)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Financial Time Series Microstructure (arXiv:2402.14728)</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Valuta Asing dan Komoditas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Algoritma Deteksi Geometris Smart Money Concepts (SMC/ICT)</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Order Block (OB), Fair Value Gap (FVG), Break of Structure (BOS), Change of Character (CHoCH).</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Validasi bahwa area Order Block dan FVG memiliki probabilitas pantulan (bounce rate) signifikan lebih tinggi dibanding support/resistance konvensional.</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berfokus pada deteksi pola geometris statis tanpa diintegrasikan dengan model pembelajaran mesin ensemble (LightGBM) untuk mengukur probabilitas keberhasilan secara kuantitatif, serta tanpa filter makroekonomi DXY.</w:t>
            </w:r>
          </w:p>
        </w:tc>
      </w:tr>
      <w:tr>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sz w:val="18"/>
              </w:rPr>
              <w:t>Penelitian Ini (Nouval Ditya Maheswara, 2026)</w:t>
            </w:r>
          </w:p>
        </w:tc>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val="0"/>
                <w:sz w:val="18"/>
              </w:rPr>
              <w:t>Tugas Akhir Teknik Informatika UPN 'Veteran' Yogyakarta</w:t>
            </w:r>
          </w:p>
        </w:tc>
        <w:tc>
          <w:tcPr>
            <w:tcW w:type="dxa" w:w="1296"/>
            <w:shd w:val="clear" w:color="auto" w:fill="E2EFDA"/>
            <w:tcBorders>
              <w:bottom w:val="single" w:sz="12" w:space="0" w:color="000000"/>
            </w:tcBorders>
          </w:tcPr>
          <w:p>
            <w:pPr>
              <w:spacing w:before="40" w:after="40" w:line="276" w:lineRule="auto"/>
              <w:jc w:val="left"/>
            </w:pPr>
            <w:r>
              <w:rPr>
                <w:rFonts w:ascii="Times New Roman" w:hAnsi="Times New Roman"/>
                <w:b w:val="0"/>
                <w:sz w:val="18"/>
              </w:rPr>
              <w:t>XAUUSD Pasar Spot Riil (Multi-Timeframe M15 &amp; M5 dengan konfirmasi H4)</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sz w:val="18"/>
              </w:rPr>
              <w:t>LightGBM Classifier Teroptimasi dengan Balanced Class Weights &amp; Confidence Guard (&gt;= 65%)</w:t>
            </w:r>
          </w:p>
        </w:tc>
        <w:tc>
          <w:tcPr>
            <w:tcW w:type="dxa" w:w="1728"/>
            <w:shd w:val="clear" w:color="auto" w:fill="E2EFDA"/>
            <w:tcBorders>
              <w:bottom w:val="single" w:sz="12" w:space="0" w:color="000000"/>
            </w:tcBorders>
          </w:tcPr>
          <w:p>
            <w:pPr>
              <w:spacing w:before="40" w:after="40" w:line="276" w:lineRule="auto"/>
              <w:jc w:val="left"/>
            </w:pPr>
            <w:r>
              <w:rPr>
                <w:rFonts w:ascii="Times New Roman" w:hAnsi="Times New Roman"/>
                <w:b w:val="0"/>
                <w:sz w:val="18"/>
              </w:rPr>
              <w:t>36 Variabel Multi-Source Feature Fusion: Geometri M15/M5, SMC (Order Block Bull &amp; Bear, FVG Bull &amp; Bear, BOS, CHoCH, Sweep), Fibo 100 candle, Jangkar Tren H4 (EMA 50/200), Kanal DXY (XAU/DXY Return, Tren DXY), dan Fitur Siklus Berita Makro (NFP, CPI, FOMC).</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val="0"/>
                <w:sz w:val="18"/>
              </w:rPr>
              <w:t>Akurasi Sinyal High-Conviction (&gt;= 65%) mencapai 74.77% pada M15 (ROC-AUC 0.595) dan 79.26% pada M5 (ROC-AUC 0.618). Live forward testing otomatis menghasilkan eksekusi presisi dengan RRR 1 : 2.5.</w:t>
            </w:r>
          </w:p>
        </w:tc>
        <w:tc>
          <w:tcPr>
            <w:tcW w:type="dxa" w:w="2160"/>
            <w:shd w:val="clear" w:color="auto" w:fill="E2EFDA"/>
            <w:tcBorders>
              <w:bottom w:val="single" w:sz="12" w:space="0" w:color="000000"/>
            </w:tcBorders>
          </w:tcPr>
          <w:p>
            <w:pPr>
              <w:spacing w:before="40" w:after="40" w:line="276" w:lineRule="auto"/>
              <w:jc w:val="left"/>
            </w:pPr>
            <w:r>
              <w:rPr>
                <w:rFonts w:ascii="Times New Roman" w:hAnsi="Times New Roman"/>
                <w:b/>
                <w:sz w:val="18"/>
              </w:rPr>
              <w:t>MENGISI SELURUH GAP PENELITIAN: Memadukan 4 domain fitur heterogen (SMC + MTF H4 + DXY + Berita Makro), mengusung klasifikasi probabilitas terkalibrasi tinggi (&gt;= 65%) berbasis LightGBM ultra-cepat, eksekusi real-time zero-delay via MetaTrader 5 API dengan Dynamic ATR SL, serta dilengkapi Post-Trade Scenario Evaluator Engine untuk continuous learning dan evaluasi 5–10x skenario.</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