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Ruang Praktek dan Rumah Tinggal 2 Lantai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Project</w:t>
        <w:tab/>
        <w:tab/>
        <w:t xml:space="preserve"> : KA Twin House</w:t>
        <w:br w:type="textWrapping"/>
        <w:t xml:space="preserve">Client</w:t>
        <w:tab/>
        <w:tab/>
        <w:tab/>
        <w:t xml:space="preserve"> : Bp dr. Ahmad</w:t>
        <w:br w:type="textWrapping"/>
        <w:t xml:space="preserve">Luas Bangunan</w:t>
        <w:tab/>
        <w:t xml:space="preserve"> : 200 m2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Luas Tanah</w:t>
        <w:tab/>
        <w:tab/>
        <w:t xml:space="preserve"> : 162 m2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Lokasi</w:t>
        <w:tab/>
        <w:tab/>
        <w:tab/>
        <w:t xml:space="preserve"> : Kadipiro, Surakarta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Status</w:t>
        <w:tab/>
        <w:tab/>
        <w:tab/>
        <w:t xml:space="preserve"> : Work In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