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Rumah Tinggal 1 Lantai dan Kost 3 Lantai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Nama Project</w:t>
        <w:tab/>
        <w:tab/>
        <w:t xml:space="preserve"> : BR House and Kost</w:t>
        <w:br w:type="textWrapping"/>
        <w:t xml:space="preserve">Client</w:t>
        <w:tab/>
        <w:tab/>
        <w:tab/>
        <w:t xml:space="preserve"> : Bp Rudy</w:t>
        <w:br w:type="textWrapping"/>
        <w:t xml:space="preserve">Luas Bangunan</w:t>
        <w:tab/>
        <w:t xml:space="preserve"> : 200 m2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Luas Tanah</w:t>
        <w:tab/>
        <w:tab/>
        <w:t xml:space="preserve"> : 250 m2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Lokasi</w:t>
        <w:tab/>
        <w:tab/>
        <w:tab/>
        <w:t xml:space="preserve"> : Mojosongo, Surakarta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Status</w:t>
        <w:tab/>
        <w:tab/>
        <w:tab/>
        <w:t xml:space="preserve"> : Final Design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