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Pabrik dan Gudang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Project</w:t>
        <w:tab/>
        <w:tab/>
        <w:t xml:space="preserve"> : Pabrik dan Gudang</w:t>
        <w:br w:type="textWrapping"/>
        <w:t xml:space="preserve">Client</w:t>
        <w:tab/>
        <w:tab/>
        <w:tab/>
        <w:t xml:space="preserve"> : PT. KIAS (Karanganyar Indo Auto System)</w:t>
        <w:br w:type="textWrapping"/>
        <w:t xml:space="preserve">Luas Bangunan</w:t>
        <w:tab/>
        <w:t xml:space="preserve"> : 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Luas Tanah</w:t>
        <w:tab/>
        <w:tab/>
        <w:t xml:space="preserve"> : 3570 m2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Lokasi</w:t>
        <w:tab/>
        <w:tab/>
        <w:tab/>
        <w:t xml:space="preserve"> : Jaten, Karanganyar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 : Final Design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