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Kost 2 Lantai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Nama Project</w:t>
        <w:tab/>
        <w:tab/>
        <w:t xml:space="preserve"> : MA Kost</w:t>
        <w:br w:type="textWrapping"/>
        <w:t xml:space="preserve">Client</w:t>
        <w:tab/>
        <w:tab/>
        <w:tab/>
        <w:t xml:space="preserve"> : Bu Aries</w:t>
        <w:br w:type="textWrapping"/>
        <w:t xml:space="preserve">Luas Bangunan</w:t>
        <w:tab/>
        <w:t xml:space="preserve"> : 200 m2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Luas Tanah</w:t>
        <w:tab/>
        <w:tab/>
        <w:t xml:space="preserve"> : 120 m2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Lokasi</w:t>
        <w:tab/>
        <w:tab/>
        <w:tab/>
        <w:t xml:space="preserve"> : Mojosongo, Surakarta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Status</w:t>
        <w:tab/>
        <w:tab/>
        <w:tab/>
        <w:t xml:space="preserve"> : Work In Progress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