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</w:pPr>
      <w:r>
        <w:rPr>
          <w:rFonts w:ascii="Calibri" w:cs="Calibri" w:eastAsia="Calibri" w:hAnsi="Calibri"/>
          <w:b/>
          <w:bCs/>
          <w:color w:val="14503C"/>
          <w:sz w:val="96"/>
          <w:szCs w:val="96"/>
        </w:rPr>
        <w:t xml:space="preserve">COURVIA</w:t>
      </w:r>
    </w:p>
    <w:p>
      <w:pPr>
        <w:spacing w:after="120"/>
      </w:pPr>
      <w:r>
        <w:rPr>
          <w:color w:val="10201A"/>
          <w:sz w:val="32"/>
          <w:szCs w:val="32"/>
        </w:rPr>
        <w:t xml:space="preserve">Guía de marca y design system</w:t>
      </w:r>
    </w:p>
    <w:p>
      <w:pPr>
        <w:spacing w:after="60"/>
      </w:pPr>
      <w:r>
        <w:rPr>
          <w:color w:val="5A5F66"/>
          <w:sz w:val="22"/>
          <w:szCs w:val="22"/>
        </w:rPr>
        <w:t xml:space="preserve">Tres direcciones de identidad · Volt Precision · Carbon Drive · Club Real</w:t>
      </w:r>
    </w:p>
    <w:p>
      <w:r>
        <w:rPr>
          <w:color w:val="5A5F66"/>
          <w:sz w:val="20"/>
          <w:szCs w:val="20"/>
        </w:rPr>
        <w:t xml:space="preserve">Courvia Studios · Exploración de identidad · Agosto 2026</w:t>
      </w:r>
    </w:p>
    <w:p>
      <w:pPr>
        <w:spacing w:before="40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081426" w:val="clear"/>
            <w:tcMar>
              <w:top w:type="dxa" w:w="160"/>
              <w:bottom w:type="dxa" w:w="16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040"/>
            <w:shd w:fill="123C7A" w:val="clear"/>
            <w:tcMar>
              <w:top w:type="dxa" w:w="160"/>
              <w:bottom w:type="dxa" w:w="16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040"/>
            <w:shd w:fill="D8F343" w:val="clear"/>
            <w:tcMar>
              <w:top w:type="dxa" w:w="160"/>
              <w:bottom w:type="dxa" w:w="16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040"/>
            <w:shd w:fill="1B1D20" w:val="clear"/>
            <w:tcMar>
              <w:top w:type="dxa" w:w="160"/>
              <w:bottom w:type="dxa" w:w="16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040"/>
            <w:shd w:fill="E24E12" w:val="clear"/>
            <w:tcMar>
              <w:top w:type="dxa" w:w="160"/>
              <w:bottom w:type="dxa" w:w="16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040"/>
            <w:shd w:fill="E8E7E3" w:val="clear"/>
            <w:tcMar>
              <w:top w:type="dxa" w:w="160"/>
              <w:bottom w:type="dxa" w:w="16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040"/>
            <w:shd w:fill="14503C" w:val="clear"/>
            <w:tcMar>
              <w:top w:type="dxa" w:w="160"/>
              <w:bottom w:type="dxa" w:w="16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040"/>
            <w:shd w:fill="B24A28" w:val="clear"/>
            <w:tcMar>
              <w:top w:type="dxa" w:w="160"/>
              <w:bottom w:type="dxa" w:w="16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040"/>
            <w:shd w:fill="D9A441" w:val="clear"/>
            <w:tcMar>
              <w:top w:type="dxa" w:w="160"/>
              <w:bottom w:type="dxa" w:w="16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4503C"/>
          <w:sz w:val="34"/>
          <w:szCs w:val="34"/>
        </w:rPr>
        <w:t xml:space="preserve">1. Estrategia de marca</w:t>
      </w:r>
    </w:p>
    <w:p>
      <w:pPr>
        <w:spacing w:after="160" w:line="30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Courvia nace del cruce de "court" (pista) y "vía" (camino): la marca que acompaña al jugador de deportes de raqueta —empezando por el pickleball— desde su primera sesión de entrenamiento hasta su club. El negocio arranca con robots lanzapelotas, se extiende a palas y equipamiento, y aspira a operar un club deportivo propio. La identidad debe soportar ese recorrido completo sin rediseños.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0201A"/>
          <w:sz w:val="22"/>
          <w:szCs w:val="22"/>
        </w:rPr>
        <w:t xml:space="preserve">Posicionamiento: </w:t>
      </w:r>
      <w:r>
        <w:rPr>
          <w:rFonts w:ascii="Calibri" w:cs="Calibri" w:eastAsia="Calibri" w:hAnsi="Calibri"/>
          <w:color w:val="10201A"/>
          <w:sz w:val="22"/>
          <w:szCs w:val="22"/>
        </w:rPr>
        <w:t xml:space="preserve">rendimiento accesible. Tecnología de entrenamiento de nivel profesional al alcance del jugador amateur ambicioso.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0201A"/>
          <w:sz w:val="22"/>
          <w:szCs w:val="22"/>
        </w:rPr>
        <w:t xml:space="preserve">Promesa: </w:t>
      </w:r>
      <w:r>
        <w:rPr>
          <w:rFonts w:ascii="Calibri" w:cs="Calibri" w:eastAsia="Calibri" w:hAnsi="Calibri"/>
          <w:color w:val="10201A"/>
          <w:sz w:val="22"/>
          <w:szCs w:val="22"/>
        </w:rPr>
        <w:t xml:space="preserve">cada sesión te devuelve un jugador mejor. El robot no es un gadget: es tu sparring más constante.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0201A"/>
          <w:sz w:val="22"/>
          <w:szCs w:val="22"/>
        </w:rPr>
        <w:t xml:space="preserve">Territorio verbal: </w:t>
      </w:r>
      <w:r>
        <w:rPr>
          <w:rFonts w:ascii="Calibri" w:cs="Calibri" w:eastAsia="Calibri" w:hAnsi="Calibri"/>
          <w:color w:val="10201A"/>
          <w:sz w:val="22"/>
          <w:szCs w:val="22"/>
        </w:rPr>
        <w:t xml:space="preserve">progresión, precisión, próxima bola, sesión, rutina, pista. Se evita el vocabulario de "gimnasio motivacional" y el de "gadget tecnológico".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Por qué no "Columbia Sports"</w:t>
      </w:r>
    </w:p>
    <w:p>
      <w:pPr>
        <w:spacing w:after="160" w:line="30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El nombre inicial colisiona con Columbia Sportswear, marca registrada global en la misma clase de productos deportivos. El riesgo de oposición de marca y de confusión de mercado es máximo. "Courvia" es distintivo, registrable, pronunciable en español e inglés, y su etimología conecta directamente con el producto.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4503C"/>
          <w:sz w:val="34"/>
          <w:szCs w:val="34"/>
        </w:rPr>
        <w:t xml:space="preserve">2. Arquitectura de marca</w:t>
      </w:r>
    </w:p>
    <w:p>
      <w:pPr>
        <w:spacing w:after="160" w:line="30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Modelo de marca monolítica con descriptores de línea: una sola identidad madre (Courvia) y sufijos funcionales. Esto abarata el crecimiento del catálogo y concentra todo el valor de marca en un único activo.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Courvia Studios — matriz y holding: I+D, propiedad intelectual, relación con inversores.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Courvia Sports — marca comercial de cara al jugador: e-commerce, contenido, comunidad.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Courvia Drill — línea de robots lanzapelotas. Modelos: Drill One (entrada), Drill Pro (avanzado), Drill Club (institucional para clubes).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Courvia Gear — palas, pelotas, textil y accesorios.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Courvia Club — futuro club físico y membresía digital (niveles Tiza, Arcilla y Oro).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4503C"/>
          <w:sz w:val="34"/>
          <w:szCs w:val="34"/>
        </w:rPr>
        <w:t xml:space="preserve">3. Dirección 01 · Volt Precision (recomendada)</w:t>
      </w:r>
    </w:p>
    <w:p>
      <w:pPr>
        <w:spacing w:after="160" w:line="30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La dirección más tecnológica y la recomendada para el lanzamiento. Azul de pista nocturna como base —entrenamiento serio— y volt como acento: literalmente el color de la pelota de pickleball, reservado para la acción. La firma visual es la trayectoria punteada del lanzamiento, que convierte cada bola en dato.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600"/>
        <w:gridCol w:w="2860"/>
      </w:tblGrid>
      <w:tr>
        <w:trPr>
          <w:tblHeader/>
        </w:trPr>
        <w:tc>
          <w:tcPr>
            <w:tcW w:type="dxa" w:w="240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Color</w:t>
            </w:r>
          </w:p>
        </w:tc>
        <w:tc>
          <w:tcPr>
            <w:tcW w:type="dxa" w:w="150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Hex</w:t>
            </w:r>
          </w:p>
        </w:tc>
        <w:tc>
          <w:tcPr>
            <w:tcW w:type="dxa" w:w="260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Token</w:t>
            </w:r>
          </w:p>
        </w:tc>
        <w:tc>
          <w:tcPr>
            <w:tcW w:type="dxa" w:w="286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shd w:fill="0814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F7F2"/>
                <w:sz w:val="20"/>
                <w:szCs w:val="20"/>
              </w:rPr>
              <w:t xml:space="preserve">Azul Noche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#081426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color.court.950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Fondos y bloques héroe</w:t>
            </w:r>
          </w:p>
        </w:tc>
      </w:tr>
      <w:tr>
        <w:tc>
          <w:tcPr>
            <w:tcW w:type="dxa" w:w="2400"/>
            <w:shd w:fill="123C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F7F2"/>
                <w:sz w:val="20"/>
                <w:szCs w:val="20"/>
              </w:rPr>
              <w:t xml:space="preserve">Azul Pista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#123C7A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color.court.700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Superficies y tarjetas</w:t>
            </w:r>
          </w:p>
        </w:tc>
      </w:tr>
      <w:tr>
        <w:tc>
          <w:tcPr>
            <w:tcW w:type="dxa" w:w="2400"/>
            <w:shd w:fill="3E6E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F7F2"/>
                <w:sz w:val="20"/>
                <w:szCs w:val="20"/>
              </w:rPr>
              <w:t xml:space="preserve">Azul Drive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#3E6ED8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color.court.500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Enlaces y estados de foco</w:t>
            </w:r>
          </w:p>
        </w:tc>
      </w:tr>
      <w:tr>
        <w:tc>
          <w:tcPr>
            <w:tcW w:type="dxa" w:w="2400"/>
            <w:shd w:fill="D8F34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1426"/>
                <w:sz w:val="20"/>
                <w:szCs w:val="20"/>
              </w:rPr>
              <w:t xml:space="preserve">Volt Pickle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#D8F343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color.volt.400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CTA y acentos de acción</w:t>
            </w:r>
          </w:p>
        </w:tc>
      </w:tr>
      <w:tr>
        <w:tc>
          <w:tcPr>
            <w:tcW w:type="dxa" w:w="2400"/>
            <w:shd w:fill="F4F7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1426"/>
                <w:sz w:val="20"/>
                <w:szCs w:val="20"/>
              </w:rPr>
              <w:t xml:space="preserve">Blanco Línea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#F4F7F2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color.line.50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Texto sobre fondo oscuro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Tipografía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Anybody (variable, ancho 80–130%) — display: titulares y logotipo. Uso comprimido/expandido con intención.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Archivo — cuerpo, interfaz y fichas de producto.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IBM Plex Mono — datos, especificaciones y telemetría del robot.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Voz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Habla de datos, no de humo: "72 km/h con topspin" antes que "potencia increíble".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Entrenadora, no vendedora: cada mensaje empuja a la siguiente sesión.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Corta y en segunda persona: "Tu revés mejora esta semana."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Aplicaciones clave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App de entrenamiento: pantallas de rutina con telemetría en Plex Mono y CTA volt.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Packaging: caja azul noche con la trayectoria punteada cruzando el frontal.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Social: piezas de reto semanal ("200 voleas sin fallo") sobre fondo volt.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Reglas de uso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Sí: volt solo para acción y datos en juego (CTA, telemetría, la pelota). Titulares en Anybody expandida, de 1 a 3 palabras. La trayectoria entra por la izquierda y cae a la derecha.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No: volt como fondo de texto corrido; más de una trayectoria por pantalla (es firma, no textura); degradados fuera del rango Azul Pista → Azul Noche.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4503C"/>
          <w:sz w:val="34"/>
          <w:szCs w:val="34"/>
        </w:rPr>
        <w:t xml:space="preserve">4. Dirección 02 · Carbon Drive</w:t>
      </w:r>
    </w:p>
    <w:p>
      <w:pPr>
        <w:spacing w:after="160" w:line="30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Posiciona a Courvia como fabricante, no como tienda. Grafito y aluminio tomados del propio producto, con el naranja servo señalando cada punto de acción. La firma visual es el plano técnico con cotas: la marca enseña cómo está hecha. Recomendada si el robot debe ser el héroe absoluto de la comunicación y se busca credibilidad de ingeniería.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600"/>
        <w:gridCol w:w="2860"/>
      </w:tblGrid>
      <w:tr>
        <w:trPr>
          <w:tblHeader/>
        </w:trPr>
        <w:tc>
          <w:tcPr>
            <w:tcW w:type="dxa" w:w="240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Color</w:t>
            </w:r>
          </w:p>
        </w:tc>
        <w:tc>
          <w:tcPr>
            <w:tcW w:type="dxa" w:w="150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Hex</w:t>
            </w:r>
          </w:p>
        </w:tc>
        <w:tc>
          <w:tcPr>
            <w:tcW w:type="dxa" w:w="260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Token</w:t>
            </w:r>
          </w:p>
        </w:tc>
        <w:tc>
          <w:tcPr>
            <w:tcW w:type="dxa" w:w="286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shd w:fill="1B1D2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7E3"/>
                <w:sz w:val="20"/>
                <w:szCs w:val="20"/>
              </w:rPr>
              <w:t xml:space="preserve">Carbono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#1B1D20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color.carbon.900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Bloques héroe e inversos</w:t>
            </w:r>
          </w:p>
        </w:tc>
      </w:tr>
      <w:tr>
        <w:tc>
          <w:tcPr>
            <w:tcW w:type="dxa" w:w="2400"/>
            <w:shd w:fill="3337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7E3"/>
                <w:sz w:val="20"/>
                <w:szCs w:val="20"/>
              </w:rPr>
              <w:t xml:space="preserve">Grafito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#33373C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color.carbon.700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Superficies secundarias</w:t>
            </w:r>
          </w:p>
        </w:tc>
      </w:tr>
      <w:tr>
        <w:tc>
          <w:tcPr>
            <w:tcW w:type="dxa" w:w="2400"/>
            <w:shd w:fill="C7CCD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518"/>
                <w:sz w:val="20"/>
                <w:szCs w:val="20"/>
              </w:rPr>
              <w:t xml:space="preserve">Aleación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#C7CCD1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color.alloy.300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Bordes, ejes y divisores</w:t>
            </w:r>
          </w:p>
        </w:tc>
      </w:tr>
      <w:tr>
        <w:tc>
          <w:tcPr>
            <w:tcW w:type="dxa" w:w="2400"/>
            <w:shd w:fill="E8E7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518"/>
                <w:sz w:val="20"/>
                <w:szCs w:val="20"/>
              </w:rPr>
              <w:t xml:space="preserve">Aluminio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#E8E7E3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color.alloy.100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Fondo base claro</w:t>
            </w:r>
          </w:p>
        </w:tc>
      </w:tr>
      <w:tr>
        <w:tc>
          <w:tcPr>
            <w:tcW w:type="dxa" w:w="2400"/>
            <w:shd w:fill="E24E1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518"/>
                <w:sz w:val="20"/>
                <w:szCs w:val="20"/>
              </w:rPr>
              <w:t xml:space="preserve">Naranja Servo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#E24E12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color.drive.600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CTA, alertas y foco (texto oscuro encima)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Tipografía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Chakra Petch — display: angular y técnica, para titulares y denominaciones de modelo.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IBM Plex Sans — cuerpo e interfaz.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IBM Plex Mono — especificaciones, SKU y tablas técnicas.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Voz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Precisión de manual técnico con orgullo de taller: materiales, tolerancias, revisiones.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Sin adjetivos vacíos: si no se puede medir, no se afirma.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La garantía es mensaje: reparabilidad, piezas y firmware forman parte del relato.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Aplicaciones clave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App de mantenimiento: diagnóstico remoto de la unidad ("Rueda B al 97%") con acción de recalibrado.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Packaging industrial: caja aluminio con contenido, peso y orientación en etiquetas mono.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Social: lanzamientos por remesas numeradas ("Primera remesa 2026"), estética de serie limitada.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Reglas de uso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Sí: el naranja marca lo que se mueve o se pulsa, nunca es decorativo. Cotas y etiquetas mono en mayúsculas, siempre con unidad. Producto sobre fondo aluminio o carbono, sin atrezzo.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No: Chakra Petch en texto corrido; retícula blueprint como fondo de páginas enteras; afirmaciones sin cifra.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4503C"/>
          <w:sz w:val="34"/>
          <w:szCs w:val="34"/>
        </w:rPr>
        <w:t xml:space="preserve">5. Dirección 03 · Club Real</w:t>
      </w:r>
    </w:p>
    <w:p>
      <w:pPr>
        <w:spacing w:after="160" w:line="30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La dirección que anticipa el club físico. Verde pista profundo, tiza y arcilla: códigos de club deportivo clásico ejecutados con una grotesca contemporánea, sin nostalgia. La firma es el escudo-pista: el plano cenital de una pista de pickleball, con su kitchen line en arcilla, convertido en monograma "C". Rendimiento con pertenencia.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600"/>
        <w:gridCol w:w="2860"/>
      </w:tblGrid>
      <w:tr>
        <w:trPr>
          <w:tblHeader/>
        </w:trPr>
        <w:tc>
          <w:tcPr>
            <w:tcW w:type="dxa" w:w="240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Color</w:t>
            </w:r>
          </w:p>
        </w:tc>
        <w:tc>
          <w:tcPr>
            <w:tcW w:type="dxa" w:w="150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Hex</w:t>
            </w:r>
          </w:p>
        </w:tc>
        <w:tc>
          <w:tcPr>
            <w:tcW w:type="dxa" w:w="260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Token</w:t>
            </w:r>
          </w:p>
        </w:tc>
        <w:tc>
          <w:tcPr>
            <w:tcW w:type="dxa" w:w="2860"/>
            <w:shd w:fill="EAE6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shd w:fill="1450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5EC"/>
                <w:sz w:val="20"/>
                <w:szCs w:val="20"/>
              </w:rPr>
              <w:t xml:space="preserve">Verde Pista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#14503C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color.pine.800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Identidad y fondos de marca</w:t>
            </w:r>
          </w:p>
        </w:tc>
      </w:tr>
      <w:tr>
        <w:tc>
          <w:tcPr>
            <w:tcW w:type="dxa" w:w="2400"/>
            <w:shd w:fill="1E6B4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5EC"/>
                <w:sz w:val="20"/>
                <w:szCs w:val="20"/>
              </w:rPr>
              <w:t xml:space="preserve">Verde Juego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#1E6B4F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color.pine.600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Hover y elementos secundarios</w:t>
            </w:r>
          </w:p>
        </w:tc>
      </w:tr>
      <w:tr>
        <w:tc>
          <w:tcPr>
            <w:tcW w:type="dxa" w:w="2400"/>
            <w:shd w:fill="F7F5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Tiza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#F7F5EC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color.chalk.50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Fondo base</w:t>
            </w:r>
          </w:p>
        </w:tc>
      </w:tr>
      <w:tr>
        <w:tc>
          <w:tcPr>
            <w:tcW w:type="dxa" w:w="2400"/>
            <w:shd w:fill="B24A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5EC"/>
                <w:sz w:val="20"/>
                <w:szCs w:val="20"/>
              </w:rPr>
              <w:t xml:space="preserve">Arcilla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#B24A28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color.clay.600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CTA y kitchen line del escudo</w:t>
            </w:r>
          </w:p>
        </w:tc>
      </w:tr>
      <w:tr>
        <w:tc>
          <w:tcPr>
            <w:tcW w:type="dxa" w:w="2400"/>
            <w:shd w:fill="D9A44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201A"/>
                <w:sz w:val="20"/>
                <w:szCs w:val="20"/>
              </w:rPr>
              <w:t xml:space="preserve">Oro Trofeo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#D9A441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color.gold.400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01A"/>
                <w:sz w:val="20"/>
                <w:szCs w:val="20"/>
              </w:rPr>
              <w:t xml:space="preserve">Rangos y niveles de membresía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Tipografía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Bricolage Grotesque — display: carácter y calidez para titulares.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Instrument Sans — cuerpo e interfaz.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Instrument Serif (cursiva) — reservada para lemas, rangos y momentos de club.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Voz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De compañero de pista: celebra el progreso ajeno e invita a volver mañana.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Rituales, no promociones: "la liga de los jueves", "la primera bola del sábado".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El robot es el sparring del club, siempre al servicio del juego real.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Aplicaciones clave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App de club: reservas de pista y ligas internas con el verde pista como identidad.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Carné de socio impreso: escudo-pista, nivel de membresía en Instrument Serif cursiva y numeración.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Cartelería de torneos: fondo Oro Trofeo reservado a finales y logros.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Reglas de uso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Sí: el escudo vive en membresías, trofeos y señalética; el wordmark, en digital. Instrument Serif solo en cursiva, para lemas y rangos. Oro Trofeo reservado a logros.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No: escudo y wordmark juntos en composiciones pequeñas; Verde Pista como texto pequeño sobre Tiza; estética retro forzada (el club es clásico, no antiguo).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4503C"/>
          <w:sz w:val="34"/>
          <w:szCs w:val="34"/>
        </w:rPr>
        <w:t xml:space="preserve">6. Design system, tokens y arquitectura headless</w:t>
      </w:r>
    </w:p>
    <w:p>
      <w:pPr>
        <w:spacing w:after="160" w:line="30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Las tres direcciones comparten los mismos tokens estructurales (espaciado en base 4 px, radios, escala tipográfica, duraciones de movimiento) y solo cambian los tokens semánticos de color y tipografía. Esto permite lanzar con una dirección y pivotar o añadir sub-temas (por ejemplo, el tema Club sobre la base Volt) sin tocar componentes.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Capas del sistema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Primitivos globales: escalas de color, espaciado, radios, tipografía y movimiento. Fuente única de verdad en courvia-tokens.json (formato DTCG 2025.10, Design Tokens Community Group).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Tokens semánticos por tema: c-bg, c-surface, c-text, c-accent… Los componentes solo consumen esta capa (ver courvia-tokens.css).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Componentes: botones, tarjetas de producto, chips, fichas técnicas. Construidos una vez, tematizables vía data-theme.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Pipeline recomendado: JSON tipado + CSS variables al inicio; Tokens Studio / Style Dictionary solo cuando haya más plataformas (app móvil, emails avanzados, Figma).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Contenido autogestionado (headless CMS)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Modelar el contenido como entidades neutrales al canal: Producto, Rutina de entrenamiento, Artículo, Evento de club, Membresía.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Los campos de presentación referencian tokens por nombre (por ejemplo, accent), nunca valores hex: el CMS gestiona contenido, el design system gestiona apariencia.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Candidatos habituales: Sanity, Payload, Storyblok o Strapi, con frontend en Next.js/Astro consumiendo los mismos tokens.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0201A"/>
          <w:sz w:val="26"/>
          <w:szCs w:val="26"/>
        </w:rPr>
        <w:t xml:space="preserve">Hoja de ruta sugerida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Fase 1 (lanzamiento): dirección Volt Precision, e-commerce de Drill One y Drill Pro, tokens y componentes base.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Fase 2: línea Gear, contenido de entrenamiento y rutinas descargables al robot.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Fase 3: Courvia Club como sub-tema (dirección 03) sobre el mismo sistema, membresías y reservas.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4503C"/>
          <w:sz w:val="34"/>
          <w:szCs w:val="34"/>
        </w:rPr>
        <w:t xml:space="preserve">7. Accesibilidad</w:t>
      </w:r>
    </w:p>
    <w:p>
      <w:pPr>
        <w:spacing w:after="160" w:line="30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Todas las combinaciones acento/fondo de las tres direcciones se han ajustado para cumplir WCAG 2.1 AA. Dos decisiones derivadas de ello: el Naranja Servo se rebaja a #E24E12 y lleva siempre texto oscuro encima (nunca blanco), y la Arcilla se profundiza a #B24A28 para funcionar sobre Tiza. Reglas de sistema: foco visible de 2 px con 3 px de separación en todo elemento interactivo; animaciones condicionadas a prefers-reduced-motion; tamaño mínimo de texto funcional de 12 px en Plex Mono y 14 px en las familias de cuerpo.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4503C"/>
          <w:sz w:val="34"/>
          <w:szCs w:val="34"/>
        </w:rPr>
        <w:t xml:space="preserve">8. Cómo decidir y próximos pasos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Criterio de decisión: Volt Precision si el lanzamiento es digital y de producto (recomendada); Carbon Drive si la credibilidad de fabricación es la batalla principal; Club Real si el club físico se adelanta en el plan.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Semana 1–2: test de las tres direcciones con 10–15 jugadores objetivo (preferencia, recuerdo de marca, disposición a pagar).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Semana 3–4: logo definitivo en SVG de la dirección elegida, librería de componentes sobre los tokens y modelado de contenido del CMS.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Continuo: las direcciones no elegidas no se tiran; Club Real queda reservada como sub-tema para la fase de club.</w:t>
      </w:r>
    </w:p>
    <w:p>
      <w:pPr>
        <w:spacing w:after="160" w:line="300"/>
      </w:pPr>
      <w:r>
        <w:rPr>
          <w:rFonts w:ascii="Calibri" w:cs="Calibri" w:eastAsia="Calibri" w:hAnsi="Calibri"/>
          <w:color w:val="10201A"/>
          <w:sz w:val="22"/>
          <w:szCs w:val="22"/>
        </w:rPr>
        <w:t xml:space="preserve">Nota legal: verificar disponibilidad de la marca "Courvia" en EUIPO/OEPM y del dominio antes de registrar. Este documento es una exploración de diseño, no asesoramiento legal.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2026-08-19T10:12:10.425Z</dcterms:created>
  <dcterms:modified xsi:type="dcterms:W3CDTF">2026-08-19T10:12:10.438Z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