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right"/>
        <w:rPr>
          <w:rFonts w:ascii="Arial" w:cs="Arial" w:eastAsia="Arial" w:hAnsi="Arial"/>
          <w:b w:val="1"/>
          <w:bCs w:val="1"/>
          <w:color w:val="888888"/>
          <w:sz w:val="19"/>
          <w:szCs w:val="19"/>
        </w:rPr>
      </w:pPr>
      <w:r w:rsidDel="00000000" w:rsidR="00000000" w:rsidRPr="00000000">
        <w:rPr>
          <w:rFonts w:ascii="Times New Roman" w:cs="Times New Roman" w:eastAsia="Times New Roman" w:hAnsi="Times New Roman"/>
          <w:color w:val="888888"/>
          <w:sz w:val="18"/>
          <w:szCs w:val="18"/>
          <w:rtl w:val="0"/>
        </w:rPr>
        <w:t xml:space="preserve"> | DOI:</w:t>
      </w:r>
      <w:r w:rsidDel="00000000" w:rsidR="00000000" w:rsidRPr="00000000">
        <w:rPr>
          <w:color w:val="888888"/>
          <w:sz w:val="18"/>
          <w:szCs w:val="18"/>
          <w:rtl w:val="0"/>
        </w:rPr>
        <w:t xml:space="preserve"> </w:t>
      </w:r>
      <w:r w:rsidDel="00000000" w:rsidR="00000000" w:rsidRPr="00000000">
        <w:rPr>
          <w:color w:val="888888"/>
          <w:sz w:val="18"/>
          <w:szCs w:val="18"/>
          <w:rtl w:val="0"/>
        </w:rPr>
        <w:t xml:space="preserve">10.5281/zenodo.18995730</w:t>
      </w:r>
      <w:r w:rsidDel="00000000" w:rsidR="00000000" w:rsidRPr="00000000">
        <w:rPr>
          <w:rtl w:val="0"/>
        </w:rPr>
      </w:r>
    </w:p>
    <w:p w:rsidR="00000000" w:rsidDel="00000000" w:rsidP="00000000" w:rsidRDefault="00000000" w:rsidRPr="00000000" w14:paraId="00000002">
      <w:pPr>
        <w:spacing w:after="120" w:before="240" w:lineRule="auto"/>
        <w:jc w:val="center"/>
        <w:rPr/>
      </w:pPr>
      <w:r w:rsidDel="00000000" w:rsidR="00000000" w:rsidRPr="00000000">
        <w:rPr>
          <w:rFonts w:ascii="Times New Roman" w:cs="Times New Roman" w:eastAsia="Times New Roman" w:hAnsi="Times New Roman"/>
          <w:b w:val="1"/>
          <w:bCs w:val="1"/>
          <w:color w:val="1a1a1a"/>
          <w:sz w:val="28"/>
          <w:szCs w:val="28"/>
          <w:rtl w:val="0"/>
        </w:rPr>
        <w:t xml:space="preserve">UM MODELO DE CONSCIÊNCIA BASEADO EM ESTÍMULOS, VALÊNCIA E CATALOGAÇÃO DE PADRÕES:</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Times New Roman" w:cs="Times New Roman" w:eastAsia="Times New Roman" w:hAnsi="Times New Roman"/>
          <w:b w:val="1"/>
          <w:bCs w:val="1"/>
          <w:color w:val="1a1a1a"/>
          <w:sz w:val="28"/>
          <w:szCs w:val="28"/>
          <w:rtl w:val="0"/>
        </w:rPr>
        <w:t xml:space="preserve">UMA PROPOSTA CONCEITUAL PARA ARQUITETURAS DE INTELIGÊNCIA ARTIFICIAL GERAL</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A Consciousness Model Based on Stimuli, Valence, and Pattern Cataloguing: A Conceptual Proposal for Artificial General Intelligence Architectures</w:t>
      </w:r>
      <w:r w:rsidDel="00000000" w:rsidR="00000000" w:rsidRPr="00000000">
        <w:rPr>
          <w:rtl w:val="0"/>
        </w:rPr>
      </w:r>
    </w:p>
    <w:p w:rsidR="00000000" w:rsidDel="00000000" w:rsidP="00000000" w:rsidRDefault="00000000" w:rsidRPr="00000000" w14:paraId="00000005">
      <w:pPr>
        <w:pBdr>
          <w:bottom w:color="bbbbbb" w:space="1" w:sz="4" w:val="single"/>
        </w:pBdr>
        <w:spacing w:after="160" w:before="0" w:lineRule="auto"/>
        <w:rPr/>
      </w:pP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b w:val="1"/>
          <w:bCs w:val="1"/>
          <w:sz w:val="22"/>
          <w:szCs w:val="22"/>
          <w:rtl w:val="0"/>
        </w:rPr>
        <w:t xml:space="preserve">João Pedro Rodrigues Viana</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i w:val="1"/>
          <w:iCs w:val="1"/>
          <w:color w:val="444444"/>
          <w:sz w:val="20"/>
          <w:szCs w:val="20"/>
          <w:rtl w:val="0"/>
        </w:rPr>
        <w:t xml:space="preserve">Digital Innovation One (DIO)</w:t>
      </w:r>
      <w:r w:rsidDel="00000000" w:rsidR="00000000" w:rsidRPr="00000000">
        <w:rPr>
          <w:rFonts w:ascii="Times New Roman" w:cs="Times New Roman" w:eastAsia="Times New Roman" w:hAnsi="Times New Roman"/>
          <w:i w:val="1"/>
          <w:iCs w:val="1"/>
          <w:color w:val="444444"/>
          <w:sz w:val="20"/>
          <w:szCs w:val="20"/>
          <w:rtl w:val="0"/>
        </w:rPr>
        <w:t xml:space="preserve"> — </w:t>
      </w:r>
      <w:r w:rsidDel="00000000" w:rsidR="00000000" w:rsidRPr="00000000">
        <w:rPr>
          <w:i w:val="1"/>
          <w:iCs w:val="1"/>
          <w:color w:val="444444"/>
          <w:sz w:val="20"/>
          <w:szCs w:val="20"/>
          <w:rtl w:val="0"/>
        </w:rPr>
        <w:t xml:space="preserve">Brasil</w:t>
      </w:r>
      <w:r w:rsidDel="00000000" w:rsidR="00000000" w:rsidRPr="00000000">
        <w:rPr>
          <w:rtl w:val="0"/>
        </w:rPr>
      </w:r>
    </w:p>
    <w:p w:rsidR="00000000" w:rsidDel="00000000" w:rsidP="00000000" w:rsidRDefault="00000000" w:rsidRPr="00000000" w14:paraId="00000009">
      <w:pPr>
        <w:spacing w:after="240" w:before="0" w:lineRule="auto"/>
        <w:jc w:val="center"/>
        <w:rPr>
          <w:b w:val="1"/>
          <w:bCs w:val="1"/>
        </w:rPr>
      </w:pPr>
      <w:r w:rsidDel="00000000" w:rsidR="00000000" w:rsidRPr="00000000">
        <w:rPr>
          <w:b w:val="1"/>
          <w:bCs w:val="1"/>
          <w:color w:val="444444"/>
          <w:sz w:val="20"/>
          <w:szCs w:val="20"/>
          <w:rtl w:val="0"/>
        </w:rPr>
        <w:t xml:space="preserve">joaop.rodriguesviana@gmail.com</w:t>
      </w:r>
      <w:r w:rsidDel="00000000" w:rsidR="00000000" w:rsidRPr="00000000">
        <w:rPr>
          <w:rtl w:val="0"/>
        </w:rPr>
      </w:r>
    </w:p>
    <w:p w:rsidR="00000000" w:rsidDel="00000000" w:rsidP="00000000" w:rsidRDefault="00000000" w:rsidRPr="00000000" w14:paraId="0000000A">
      <w:pPr>
        <w:spacing w:after="80" w:before="0" w:lineRule="auto"/>
        <w:jc w:val="center"/>
        <w:rPr/>
      </w:pPr>
      <w:r w:rsidDel="00000000" w:rsidR="00000000" w:rsidRPr="00000000">
        <w:rPr>
          <w:rFonts w:ascii="Times New Roman" w:cs="Times New Roman" w:eastAsia="Times New Roman" w:hAnsi="Times New Roman"/>
          <w:color w:val="888888"/>
          <w:sz w:val="18"/>
          <w:szCs w:val="18"/>
          <w:rtl w:val="0"/>
        </w:rPr>
        <w:t xml:space="preserve">Publicado em: </w:t>
      </w:r>
      <w:r w:rsidDel="00000000" w:rsidR="00000000" w:rsidRPr="00000000">
        <w:rPr>
          <w:color w:val="888888"/>
          <w:sz w:val="18"/>
          <w:szCs w:val="18"/>
          <w:rtl w:val="0"/>
        </w:rPr>
        <w:t xml:space="preserve">13/03/2026</w:t>
      </w:r>
      <w:r w:rsidDel="00000000" w:rsidR="00000000" w:rsidRPr="00000000">
        <w:rPr>
          <w:rtl w:val="0"/>
        </w:rPr>
      </w:r>
    </w:p>
    <w:p w:rsidR="00000000" w:rsidDel="00000000" w:rsidP="00000000" w:rsidRDefault="00000000" w:rsidRPr="00000000" w14:paraId="0000000B">
      <w:pPr>
        <w:pBdr>
          <w:bottom w:color="bbbbbb" w:space="1" w:sz="4" w:val="single"/>
        </w:pBdr>
        <w:spacing w:after="160" w:before="0" w:lineRule="auto"/>
        <w:rPr/>
      </w:pPr>
      <w:r w:rsidDel="00000000" w:rsidR="00000000" w:rsidRPr="00000000">
        <w:rPr>
          <w:rtl w:val="0"/>
        </w:rPr>
      </w:r>
    </w:p>
    <w:p w:rsidR="00000000" w:rsidDel="00000000" w:rsidP="00000000" w:rsidRDefault="00000000" w:rsidRPr="00000000" w14:paraId="0000000C">
      <w:pPr>
        <w:spacing w:after="160" w:before="0" w:lineRule="auto"/>
        <w:rPr/>
      </w:pPr>
      <w:r w:rsidDel="00000000" w:rsidR="00000000" w:rsidRPr="00000000">
        <w:rPr>
          <w:rtl w:val="0"/>
        </w:rPr>
      </w:r>
    </w:p>
    <w:tbl>
      <w:tblPr>
        <w:tblStyle w:val="Table1"/>
        <w:tblW w:w="8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3"/>
        <w:gridCol w:w="4453"/>
        <w:tblGridChange w:id="0">
          <w:tblGrid>
            <w:gridCol w:w="4453"/>
            <w:gridCol w:w="4453"/>
          </w:tblGrid>
        </w:tblGridChange>
      </w:tblGrid>
      <w:tr>
        <w:trPr>
          <w:cantSplit w:val="0"/>
          <w:tblHeader w:val="0"/>
        </w:trPr>
        <w:tc>
          <w:tcPr>
            <w:tcBorders>
              <w:top w:color="000000" w:space="0" w:sz="0" w:val="nil"/>
              <w:left w:color="000000" w:space="0" w:sz="0" w:val="nil"/>
              <w:bottom w:color="000000" w:space="0" w:sz="0" w:val="nil"/>
              <w:right w:color="bbbbbb" w:space="0" w:sz="4" w:val="single"/>
            </w:tcBorders>
            <w:tcMar>
              <w:top w:w="0.0" w:type="dxa"/>
              <w:left w:w="0.0" w:type="dxa"/>
              <w:bottom w:w="0.0" w:type="dxa"/>
              <w:right w:w="160.0" w:type="dxa"/>
            </w:tcMar>
          </w:tcPr>
          <w:p w:rsidR="00000000" w:rsidDel="00000000" w:rsidP="00000000" w:rsidRDefault="00000000" w:rsidRPr="00000000" w14:paraId="0000000D">
            <w:pPr>
              <w:spacing w:after="80" w:before="0" w:lineRule="auto"/>
              <w:rPr/>
            </w:pPr>
            <w:r w:rsidDel="00000000" w:rsidR="00000000" w:rsidRPr="00000000">
              <w:rPr>
                <w:rFonts w:ascii="Times New Roman" w:cs="Times New Roman" w:eastAsia="Times New Roman" w:hAnsi="Times New Roman"/>
                <w:b w:val="1"/>
                <w:bCs w:val="1"/>
                <w:color w:val="1a1a1a"/>
                <w:sz w:val="22"/>
                <w:szCs w:val="22"/>
                <w:rtl w:val="0"/>
              </w:rPr>
              <w:t xml:space="preserve">Resumo</w:t>
            </w:r>
            <w:r w:rsidDel="00000000" w:rsidR="00000000" w:rsidRPr="00000000">
              <w:rPr>
                <w:rtl w:val="0"/>
              </w:rPr>
            </w:r>
          </w:p>
          <w:p w:rsidR="00000000" w:rsidDel="00000000" w:rsidP="00000000" w:rsidRDefault="00000000" w:rsidRPr="00000000" w14:paraId="0000000E">
            <w:pPr>
              <w:spacing w:after="100" w:before="0" w:line="320" w:lineRule="auto"/>
              <w:jc w:val="both"/>
              <w:rPr/>
            </w:pPr>
            <w:r w:rsidDel="00000000" w:rsidR="00000000" w:rsidRPr="00000000">
              <w:rPr>
                <w:rFonts w:ascii="Times New Roman" w:cs="Times New Roman" w:eastAsia="Times New Roman" w:hAnsi="Times New Roman"/>
                <w:color w:val="1a1a1a"/>
                <w:sz w:val="20"/>
                <w:szCs w:val="20"/>
                <w:rtl w:val="0"/>
              </w:rPr>
              <w:t xml:space="preserve">Este artigo propõe um modelo conceitual de consciência fundamentado em três processos cognitivos interdependentes: (i) recepção e processamento de estímulos, (ii) avaliação de valência — atribuição de pesos positivos ou negativos a cada estímulo —, e (iii) catalogação de padrões comportamentais em memória persistente. O modelo sustenta que a consciência pode ser compreendida como um sistema adaptativo de avaliação e resposta, independente de substrato biológico, desde que os processos funcionais equivalentes sejam reproduzidos. A partir dessa premissa, discutimos implicações teóricas para o projeto de arquiteturas de Inteligência Artificial Geral (AGI), argumentando que sistemas artificiais dotados de ciclos estímulo-valência-padrão-resposta poderiam exibir comportamentos análogos à cognição adaptativa. O modelo é situado em relação a teorias contemporâneas de consciência, incluindo a Teoria da Informação Integrada (IIT), a Teoria do Espaço de Trabalho Global (GWT) e a Predictive Processing Framework, evidenciando convergências e pontos de divergência. Por fim, delineamos uma agenda de pesquisa para formalização matemática e validação experimental do modelo proposto.</w:t>
            </w:r>
            <w:r w:rsidDel="00000000" w:rsidR="00000000" w:rsidRPr="00000000">
              <w:rPr>
                <w:rtl w:val="0"/>
              </w:rPr>
            </w:r>
          </w:p>
          <w:p w:rsidR="00000000" w:rsidDel="00000000" w:rsidP="00000000" w:rsidRDefault="00000000" w:rsidRPr="00000000" w14:paraId="0000000F">
            <w:pPr>
              <w:spacing w:after="40" w:before="80" w:lineRule="auto"/>
              <w:rPr/>
            </w:pPr>
            <w:r w:rsidDel="00000000" w:rsidR="00000000" w:rsidRPr="00000000">
              <w:rPr>
                <w:rFonts w:ascii="Times New Roman" w:cs="Times New Roman" w:eastAsia="Times New Roman" w:hAnsi="Times New Roman"/>
                <w:b w:val="1"/>
                <w:bCs w:val="1"/>
                <w:color w:val="1a1a1a"/>
                <w:sz w:val="20"/>
                <w:szCs w:val="20"/>
                <w:rtl w:val="0"/>
              </w:rPr>
              <w:t xml:space="preserve">Palavras-chave: </w:t>
            </w:r>
            <w:r w:rsidDel="00000000" w:rsidR="00000000" w:rsidRPr="00000000">
              <w:rPr>
                <w:rFonts w:ascii="Times New Roman" w:cs="Times New Roman" w:eastAsia="Times New Roman" w:hAnsi="Times New Roman"/>
                <w:color w:val="1a1a1a"/>
                <w:sz w:val="20"/>
                <w:szCs w:val="20"/>
                <w:rtl w:val="0"/>
              </w:rPr>
              <w:t xml:space="preserve">Consciência artificial; Inteligência Artificial Geral; Processamento de estímulos; Valência cognitiva; Catalogação de padrões; Comportamento adaptativo.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tcPr>
          <w:p w:rsidR="00000000" w:rsidDel="00000000" w:rsidP="00000000" w:rsidRDefault="00000000" w:rsidRPr="00000000" w14:paraId="00000010">
            <w:pPr>
              <w:spacing w:after="80" w:before="0" w:lineRule="auto"/>
              <w:rPr/>
            </w:pPr>
            <w:r w:rsidDel="00000000" w:rsidR="00000000" w:rsidRPr="00000000">
              <w:rPr>
                <w:rFonts w:ascii="Times New Roman" w:cs="Times New Roman" w:eastAsia="Times New Roman" w:hAnsi="Times New Roman"/>
                <w:b w:val="1"/>
                <w:bCs w:val="1"/>
                <w:color w:val="1a1a1a"/>
                <w:sz w:val="22"/>
                <w:szCs w:val="22"/>
                <w:rtl w:val="0"/>
              </w:rPr>
              <w:t xml:space="preserve">Abstract</w:t>
            </w:r>
            <w:r w:rsidDel="00000000" w:rsidR="00000000" w:rsidRPr="00000000">
              <w:rPr>
                <w:rtl w:val="0"/>
              </w:rPr>
            </w:r>
          </w:p>
          <w:p w:rsidR="00000000" w:rsidDel="00000000" w:rsidP="00000000" w:rsidRDefault="00000000" w:rsidRPr="00000000" w14:paraId="00000011">
            <w:pPr>
              <w:spacing w:after="100" w:before="0" w:line="320" w:lineRule="auto"/>
              <w:jc w:val="both"/>
              <w:rPr/>
            </w:pPr>
            <w:r w:rsidDel="00000000" w:rsidR="00000000" w:rsidRPr="00000000">
              <w:rPr>
                <w:rFonts w:ascii="Times New Roman" w:cs="Times New Roman" w:eastAsia="Times New Roman" w:hAnsi="Times New Roman"/>
                <w:color w:val="1a1a1a"/>
                <w:sz w:val="20"/>
                <w:szCs w:val="20"/>
                <w:rtl w:val="0"/>
              </w:rPr>
              <w:t xml:space="preserve">This paper proposes a conceptual model of consciousness grounded in three interdependent cognitive processes: (i) stimulus reception and processing, (ii) valence evaluation — the assignment of positive or negative weights to each stimulus —, and (iii) cataloguing of behavioural patterns in persistent memory. The model holds that consciousness can be understood as an adaptive evaluation-and-response system, independent of biological substrate, provided that equivalent functional processes are reproduced. Building on this premise, we discuss theoretical implications for the design of Artificial General Intelligence (AGI) architectures, arguing that artificial systems equipped with stimulus-valence-pattern-response cycles could exhibit behaviours analogous to adaptive cognition. The model is positioned against contemporary theories of consciousness, including Integrated Information Theory (IIT), Global Workspace Theory (GWT), and the Predictive Processing Framework, highlighting convergences and points of divergence. Finally, a research agenda for mathematical formalisation and experimental validation of the proposed model is outlined.</w:t>
            </w:r>
            <w:r w:rsidDel="00000000" w:rsidR="00000000" w:rsidRPr="00000000">
              <w:rPr>
                <w:rtl w:val="0"/>
              </w:rPr>
            </w:r>
          </w:p>
          <w:p w:rsidR="00000000" w:rsidDel="00000000" w:rsidP="00000000" w:rsidRDefault="00000000" w:rsidRPr="00000000" w14:paraId="00000012">
            <w:pPr>
              <w:spacing w:after="40" w:before="80" w:lineRule="auto"/>
              <w:rPr/>
            </w:pPr>
            <w:r w:rsidDel="00000000" w:rsidR="00000000" w:rsidRPr="00000000">
              <w:rPr>
                <w:rFonts w:ascii="Times New Roman" w:cs="Times New Roman" w:eastAsia="Times New Roman" w:hAnsi="Times New Roman"/>
                <w:b w:val="1"/>
                <w:bCs w:val="1"/>
                <w:color w:val="1a1a1a"/>
                <w:sz w:val="20"/>
                <w:szCs w:val="20"/>
                <w:rtl w:val="0"/>
              </w:rPr>
              <w:t xml:space="preserve">Keywords: </w:t>
            </w:r>
            <w:r w:rsidDel="00000000" w:rsidR="00000000" w:rsidRPr="00000000">
              <w:rPr>
                <w:rFonts w:ascii="Times New Roman" w:cs="Times New Roman" w:eastAsia="Times New Roman" w:hAnsi="Times New Roman"/>
                <w:color w:val="1a1a1a"/>
                <w:sz w:val="20"/>
                <w:szCs w:val="20"/>
                <w:rtl w:val="0"/>
              </w:rPr>
              <w:t xml:space="preserve">Artificial consciousness; Artificial General Intelligence; Stimulus processing; Cognitive valence; Pattern cataloguing; Adaptive behaviour.</w:t>
            </w:r>
            <w:r w:rsidDel="00000000" w:rsidR="00000000" w:rsidRPr="00000000">
              <w:rPr>
                <w:rtl w:val="0"/>
              </w:rPr>
            </w:r>
          </w:p>
        </w:tc>
      </w:tr>
    </w:tbl>
    <w:p w:rsidR="00000000" w:rsidDel="00000000" w:rsidP="00000000" w:rsidRDefault="00000000" w:rsidRPr="00000000" w14:paraId="00000013">
      <w:pPr>
        <w:spacing w:after="240" w:before="0" w:lineRule="auto"/>
        <w:rPr/>
      </w:pPr>
      <w:r w:rsidDel="00000000" w:rsidR="00000000" w:rsidRPr="00000000">
        <w:rPr>
          <w:rtl w:val="0"/>
        </w:rPr>
      </w:r>
    </w:p>
    <w:p w:rsidR="00000000" w:rsidDel="00000000" w:rsidP="00000000" w:rsidRDefault="00000000" w:rsidRPr="00000000" w14:paraId="00000014">
      <w:pPr>
        <w:pBdr>
          <w:bottom w:color="1a3a5c" w:space="1" w:sz="6" w:val="single"/>
        </w:pBdr>
        <w:spacing w:after="160" w:before="0" w:lineRule="auto"/>
        <w:rPr/>
      </w:pPr>
      <w:r w:rsidDel="00000000" w:rsidR="00000000" w:rsidRPr="00000000">
        <w:rPr>
          <w:rtl w:val="0"/>
        </w:rPr>
      </w:r>
    </w:p>
    <w:p w:rsidR="00000000" w:rsidDel="00000000" w:rsidP="00000000" w:rsidRDefault="00000000" w:rsidRPr="00000000" w14:paraId="00000015">
      <w:pPr>
        <w:spacing w:after="200" w:before="0" w:lineRule="auto"/>
        <w:rPr/>
      </w:pPr>
      <w:r w:rsidDel="00000000" w:rsidR="00000000" w:rsidRPr="00000000">
        <w:rPr>
          <w:rtl w:val="0"/>
        </w:rPr>
      </w:r>
    </w:p>
    <w:p w:rsidR="00000000" w:rsidDel="00000000" w:rsidP="00000000" w:rsidRDefault="00000000" w:rsidRPr="00000000" w14:paraId="00000016">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1. INTRODUÇÃO</w:t>
      </w:r>
      <w:r w:rsidDel="00000000" w:rsidR="00000000" w:rsidRPr="00000000">
        <w:rPr>
          <w:rtl w:val="0"/>
        </w:rPr>
      </w:r>
    </w:p>
    <w:p w:rsidR="00000000" w:rsidDel="00000000" w:rsidP="00000000" w:rsidRDefault="00000000" w:rsidRPr="00000000" w14:paraId="00000017">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natureza da consciência constitui um dos problemas centrais e persistentes da ciência cognitiva, da filosofia da mente e da pesquisa em inteligência artificial. Desde o problema difícil formulado por Chalmers (1995) — que questiona por que e como processos físicos dão origem a experiências subjetivas — até os esforços computacionais de simulação de estados mentais, o tema permanece fundamentalmente em aberto.</w:t>
      </w:r>
      <w:r w:rsidDel="00000000" w:rsidR="00000000" w:rsidRPr="00000000">
        <w:rPr>
          <w:rtl w:val="0"/>
        </w:rPr>
      </w:r>
    </w:p>
    <w:p w:rsidR="00000000" w:rsidDel="00000000" w:rsidP="00000000" w:rsidRDefault="00000000" w:rsidRPr="00000000" w14:paraId="00000018">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Abordagens clássicas tendem a posicionar a consciência como propriedade emergente de sistemas biológicos complexos, vinculando-a a estruturas neurais específicas, padrões de atividade eletroquímica ou à organização topo-hierárquica do córtex cerebral (Baars, 1988; Dehaene &amp; Changeux, 2011; Tononi et al., 2016). Essa perspectiva implica, em muitas de suas formulações, que sistemas artificiais não-biológicos seriam, por princípio, incapazes de consciência genuína — apenas de sua simulação superficial.</w:t>
      </w:r>
      <w:r w:rsidDel="00000000" w:rsidR="00000000" w:rsidRPr="00000000">
        <w:rPr>
          <w:rtl w:val="0"/>
        </w:rPr>
      </w:r>
    </w:p>
    <w:p w:rsidR="00000000" w:rsidDel="00000000" w:rsidP="00000000" w:rsidRDefault="00000000" w:rsidRPr="00000000" w14:paraId="00000019">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presente artigo contesta essa premissa. Propõe-se que a consciência pode ser compreendida funcionalmente como um sistema de avaliação e resposta adaptativa baseado em três processos nucleares interdependentes: (i) recepção e classificação de estímulos, (ii) avaliação de valência — atribuição de pesos positivos ou negativos que orientam o comportamento do sistema —, e (iii) catalogação e recuperação de padrões em memória persistente. Nesse modelo, a experiência subjetiva não é negada, mas tampouco é tratada como condição necessária para a operação funcional da consciência.</w:t>
      </w:r>
      <w:r w:rsidDel="00000000" w:rsidR="00000000" w:rsidRPr="00000000">
        <w:rPr>
          <w:rtl w:val="0"/>
        </w:rPr>
      </w:r>
    </w:p>
    <w:p w:rsidR="00000000" w:rsidDel="00000000" w:rsidP="00000000" w:rsidRDefault="00000000" w:rsidRPr="00000000" w14:paraId="0000001A">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motivação aplicada imediata reside no campo da Inteligência Artificial Geral (AGI). Ao contrário dos sistemas estreitos de aprendizado de máquina, que otimizam funções específicas sem nenhuma forma de autorrepresentação ou avaliação afetiva dos estados do ambiente, uma AGI genuína precisaria de mecanismos que permitam: adaptar o comportamento com base em consequências passadas; distinguir estímulos relevantes de ruído; e manter uma representação dinâmica de si mesma no contexto do ambiente. O modelo aqui proposto fornece um arcabouço conceitual para tais mecanismos.</w:t>
      </w:r>
      <w:r w:rsidDel="00000000" w:rsidR="00000000" w:rsidRPr="00000000">
        <w:rPr>
          <w:rtl w:val="0"/>
        </w:rPr>
      </w:r>
    </w:p>
    <w:p w:rsidR="00000000" w:rsidDel="00000000" w:rsidP="00000000" w:rsidRDefault="00000000" w:rsidRPr="00000000" w14:paraId="0000001B">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artigo está organizado da seguinte maneira: a Seção 2 apresenta o estado da arte em modelos de consciência relevantes; a Seção 3 descreve o modelo proposto em seus quatro componentes; a Seção 4 discute a emergência de autoconsciência no modelo; a Seção 5 examina implicações para arquiteturas de AGI; a Seção 6 posiciona o modelo em relação a trabalhos correlatos; a Seção 7 identifica limitações e propõe agenda de pesquisa; e a Seção 8 apresenta as conclusões.</w:t>
      </w:r>
      <w:r w:rsidDel="00000000" w:rsidR="00000000" w:rsidRPr="00000000">
        <w:rPr>
          <w:rtl w:val="0"/>
        </w:rPr>
      </w:r>
    </w:p>
    <w:p w:rsidR="00000000" w:rsidDel="00000000" w:rsidP="00000000" w:rsidRDefault="00000000" w:rsidRPr="00000000" w14:paraId="0000001C">
      <w:pPr>
        <w:spacing w:after="120" w:before="0" w:lineRule="auto"/>
        <w:rPr/>
      </w:pPr>
      <w:r w:rsidDel="00000000" w:rsidR="00000000" w:rsidRPr="00000000">
        <w:rPr>
          <w:rtl w:val="0"/>
        </w:rPr>
      </w:r>
    </w:p>
    <w:p w:rsidR="00000000" w:rsidDel="00000000" w:rsidP="00000000" w:rsidRDefault="00000000" w:rsidRPr="00000000" w14:paraId="0000001D">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2. REVISÃO DE LITERATURA E POSICIONAMENTO TEÓRICO</w:t>
      </w:r>
      <w:r w:rsidDel="00000000" w:rsidR="00000000" w:rsidRPr="00000000">
        <w:rPr>
          <w:rtl w:val="0"/>
        </w:rPr>
      </w:r>
    </w:p>
    <w:p w:rsidR="00000000" w:rsidDel="00000000" w:rsidP="00000000" w:rsidRDefault="00000000" w:rsidRPr="00000000" w14:paraId="0000001E">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2.1 Teorias contemporâneas de consciência</w:t>
      </w:r>
      <w:r w:rsidDel="00000000" w:rsidR="00000000" w:rsidRPr="00000000">
        <w:rPr>
          <w:rtl w:val="0"/>
        </w:rPr>
      </w:r>
    </w:p>
    <w:p w:rsidR="00000000" w:rsidDel="00000000" w:rsidP="00000000" w:rsidRDefault="00000000" w:rsidRPr="00000000" w14:paraId="0000001F">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As principais teorias contemporâneas de consciência podem ser agrupadas em três vertentes: as de base informacional, as de base global-funcional e as de base preditiva.</w:t>
      </w:r>
      <w:r w:rsidDel="00000000" w:rsidR="00000000" w:rsidRPr="00000000">
        <w:rPr>
          <w:rtl w:val="0"/>
        </w:rPr>
      </w:r>
    </w:p>
    <w:p w:rsidR="00000000" w:rsidDel="00000000" w:rsidP="00000000" w:rsidRDefault="00000000" w:rsidRPr="00000000" w14:paraId="00000020">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Teoria da Informação Integrada (IIT), desenvolvida por Tononi (2004, 2008, 2016), propõe que a consciência é idêntica a uma medida de informação integrada denominada Phi (Φ). Sistemas com alto Φ — onde o todo processa mais informação do que a soma das partes — seriam conscientes em grau correspondente. A IIT tem sido criticada por implicar que certos sistemas artificiais com alta integração seriam conscientes (panpsiquismo computacional), e por dificuldades de operacionalização em sistemas de larga escala (Aaronson, 2014).</w:t>
      </w:r>
      <w:r w:rsidDel="00000000" w:rsidR="00000000" w:rsidRPr="00000000">
        <w:rPr>
          <w:rtl w:val="0"/>
        </w:rPr>
      </w:r>
    </w:p>
    <w:p w:rsidR="00000000" w:rsidDel="00000000" w:rsidP="00000000" w:rsidRDefault="00000000" w:rsidRPr="00000000" w14:paraId="00000021">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Teoria do Espaço de Trabalho Global (GWT), proposta por Baars (1988) e formalizada computacionalmente por Dehaene e Changeux (2011), descreve a consciência como um mecanismo de broadcasting: informações de módulos especializados são transmitidas a um espaço global de trabalho, tornando-se acessíveis a múltiplos processos cognitivos. Essa perspectiva funcional é particularmente relevante para o modelo proposto, pois sugere que a conscientização de um estímulo depende de sua disponibilidade para processamento amplo — análogo à propagação de valências intensas nos mecanismos de gatilho descritos na Seção 3.3.</w:t>
      </w:r>
      <w:r w:rsidDel="00000000" w:rsidR="00000000" w:rsidRPr="00000000">
        <w:rPr>
          <w:rtl w:val="0"/>
        </w:rPr>
      </w:r>
    </w:p>
    <w:p w:rsidR="00000000" w:rsidDel="00000000" w:rsidP="00000000" w:rsidRDefault="00000000" w:rsidRPr="00000000" w14:paraId="00000022">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Predictive Processing Framework (PPF), articulada por Clark (2016) e Friston (2010) no contexto do princípio da energia livre (Free Energy Principle), propõe que sistemas cognitivos são essencialmente máquinas de previsão hierárquica. A consciência emerge da interação entre previsões top-down e erros de previsão bottom-up. O modelo proposto ressoa com a PPF na medida em que a catalogação de padrões permite ao sistema desenvolver expectativas sobre estímulos futuros, gerando erro de predição quando padrões inéditos (alta novidade) são encontrados.</w:t>
      </w:r>
      <w:r w:rsidDel="00000000" w:rsidR="00000000" w:rsidRPr="00000000">
        <w:rPr>
          <w:rtl w:val="0"/>
        </w:rPr>
      </w:r>
    </w:p>
    <w:p w:rsidR="00000000" w:rsidDel="00000000" w:rsidP="00000000" w:rsidRDefault="00000000" w:rsidRPr="00000000" w14:paraId="00000023">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2.2 Valência, afeto e cognição</w:t>
      </w:r>
      <w:r w:rsidDel="00000000" w:rsidR="00000000" w:rsidRPr="00000000">
        <w:rPr>
          <w:rtl w:val="0"/>
        </w:rPr>
      </w:r>
    </w:p>
    <w:p w:rsidR="00000000" w:rsidDel="00000000" w:rsidP="00000000" w:rsidRDefault="00000000" w:rsidRPr="00000000" w14:paraId="00000024">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conceito de valência afetiva — a polaridade hedônica de estados internos — é central em teorias neurocientíficas do comportamento motivado. Russell (1980) propôs o modelo circumplexo do afeto, organizando estados emocionais em dois eixos: valência (prazer-desprazer) e ativação (arousal). Damasio (1994), com a hipótese dos marcadores somáticos, argumentou que estados afetivos corporificados orientam decisões racionais, atuando como sinais de avaliação rápida de opções.</w:t>
      </w:r>
      <w:r w:rsidDel="00000000" w:rsidR="00000000" w:rsidRPr="00000000">
        <w:rPr>
          <w:rtl w:val="0"/>
        </w:rPr>
      </w:r>
    </w:p>
    <w:p w:rsidR="00000000" w:rsidDel="00000000" w:rsidP="00000000" w:rsidRDefault="00000000" w:rsidRPr="00000000" w14:paraId="00000025">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No domínio computacional, sistemas de aprendizado por reforço (RL) operam com mecanismos funcionalmente análogos à valência: o sinal de recompensa R(s,a) — positivo ou negativo — modula a política do agente ao longo do tempo (Sutton &amp; Barto, 2018). O modelo proposto generaliza essa lógica para além do RL clássico, incorporando a ideia de que a valência não é apenas um escalar externo fornecido pelo ambiente, mas um estado interno construído pelo sistema com base em sua história experiencial.</w:t>
      </w:r>
      <w:r w:rsidDel="00000000" w:rsidR="00000000" w:rsidRPr="00000000">
        <w:rPr>
          <w:rtl w:val="0"/>
        </w:rPr>
      </w:r>
    </w:p>
    <w:p w:rsidR="00000000" w:rsidDel="00000000" w:rsidP="00000000" w:rsidRDefault="00000000" w:rsidRPr="00000000" w14:paraId="00000026">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2.3 Consciência em sistemas artificiais</w:t>
      </w:r>
      <w:r w:rsidDel="00000000" w:rsidR="00000000" w:rsidRPr="00000000">
        <w:rPr>
          <w:rtl w:val="0"/>
        </w:rPr>
      </w:r>
    </w:p>
    <w:p w:rsidR="00000000" w:rsidDel="00000000" w:rsidP="00000000" w:rsidRDefault="00000000" w:rsidRPr="00000000" w14:paraId="00000027">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questão de se sistemas artificiais podem ser conscientes tem gerado debates filosóficos e científicos extensos. Searle (1980), pelo argumento do quarto chinês, sustentou que sistemas simbólicos não podem ter intencionalidade genuína. Dennett (1991), em contraposição, argumentou que a consciência é ela própria uma construção narrativa, tornando a distinção entre consciência «real» e «simulada» filosoficamente problemática.</w:t>
      </w:r>
      <w:r w:rsidDel="00000000" w:rsidR="00000000" w:rsidRPr="00000000">
        <w:rPr>
          <w:rtl w:val="0"/>
        </w:rPr>
      </w:r>
    </w:p>
    <w:p w:rsidR="00000000" w:rsidDel="00000000" w:rsidP="00000000" w:rsidRDefault="00000000" w:rsidRPr="00000000" w14:paraId="00000028">
      <w:pPr>
        <w:spacing w:after="160" w:before="0" w:line="360" w:lineRule="auto"/>
        <w:ind w:firstLine="72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Mais recentemente, Butlin et al. (2023) propuseram uma revisão sistemática de indicadores de consciência em sistemas de IA, concluindo que nenhum sistema atual atende a todos os critérios teóricos, mas que avanços em autorrepresentação, metacognição e modulação afetiva interna poderiam alterar esse diagnóstico. O modelo proposto no presente artigo pode ser interpretado como uma proposta arquitetural para sistemas que satisfaçam parcialmente esses critérios.</w:t>
      </w:r>
    </w:p>
    <w:p w:rsidR="00000000" w:rsidDel="00000000" w:rsidP="00000000" w:rsidRDefault="00000000" w:rsidRPr="00000000" w14:paraId="00000029">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2A">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2B">
      <w:pPr>
        <w:spacing w:after="120" w:before="0" w:lineRule="auto"/>
        <w:rPr/>
      </w:pPr>
      <w:r w:rsidDel="00000000" w:rsidR="00000000" w:rsidRPr="00000000">
        <w:rPr>
          <w:rtl w:val="0"/>
        </w:rPr>
      </w:r>
    </w:p>
    <w:p w:rsidR="00000000" w:rsidDel="00000000" w:rsidP="00000000" w:rsidRDefault="00000000" w:rsidRPr="00000000" w14:paraId="0000002C">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3. O MODELO PROPOSTO: ESTÍMULOS, VALÊNCIA E PADRÕES</w:t>
      </w:r>
      <w:r w:rsidDel="00000000" w:rsidR="00000000" w:rsidRPr="00000000">
        <w:rPr>
          <w:rtl w:val="0"/>
        </w:rPr>
      </w:r>
    </w:p>
    <w:p w:rsidR="00000000" w:rsidDel="00000000" w:rsidP="00000000" w:rsidRDefault="00000000" w:rsidRPr="00000000" w14:paraId="0000002D">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modelo proposto concebe a consciência funcional como um sistema dinâmico composto por quatro processos interdependentes que operam em ciclo contínuo:</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326"/>
        <w:gridCol w:w="2300"/>
        <w:tblGridChange w:id="0">
          <w:tblGrid>
            <w:gridCol w:w="2400"/>
            <w:gridCol w:w="2000"/>
            <w:gridCol w:w="2326"/>
            <w:gridCol w:w="23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color w:val="ffffff"/>
                <w:sz w:val="20"/>
                <w:szCs w:val="20"/>
                <w:rtl w:val="0"/>
              </w:rPr>
              <w:t xml:space="preserve">Processo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color w:val="ffffff"/>
                <w:sz w:val="20"/>
                <w:szCs w:val="20"/>
                <w:rtl w:val="0"/>
              </w:rPr>
              <w:t xml:space="preserve">Entrada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color w:val="ffffff"/>
                <w:sz w:val="20"/>
                <w:szCs w:val="20"/>
                <w:rtl w:val="0"/>
              </w:rPr>
              <w:t xml:space="preserve">Saída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ffffff"/>
                <w:sz w:val="20"/>
                <w:szCs w:val="20"/>
                <w:rtl w:val="0"/>
              </w:rPr>
              <w:t xml:space="preserve">Análogo biológico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color w:val="1a1a1a"/>
                <w:sz w:val="20"/>
                <w:szCs w:val="20"/>
                <w:rtl w:val="0"/>
              </w:rPr>
              <w:t xml:space="preserve">1. Recepção de Estímulos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color w:val="1a1a1a"/>
                <w:sz w:val="20"/>
                <w:szCs w:val="20"/>
                <w:rtl w:val="0"/>
              </w:rPr>
              <w:t xml:space="preserve">Sinais externos/internos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color w:val="1a1a1a"/>
                <w:sz w:val="20"/>
                <w:szCs w:val="20"/>
                <w:rtl w:val="0"/>
              </w:rPr>
              <w:t xml:space="preserve">StimulusEvent classificado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color w:val="1a1a1a"/>
                <w:sz w:val="20"/>
                <w:szCs w:val="20"/>
                <w:rtl w:val="0"/>
              </w:rPr>
              <w:t xml:space="preserve">Sistemas sensoriais, interoceptivos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color w:val="1a1a1a"/>
                <w:sz w:val="20"/>
                <w:szCs w:val="20"/>
                <w:rtl w:val="0"/>
              </w:rPr>
              <w:t xml:space="preserve">2. Avaliação de Valência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color w:val="1a1a1a"/>
                <w:sz w:val="20"/>
                <w:szCs w:val="20"/>
                <w:rtl w:val="0"/>
              </w:rPr>
              <w:t xml:space="preserve">StimulusEvent + histórico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Gungsuh" w:cs="Gungsuh" w:eastAsia="Gungsuh" w:hAnsi="Gungsuh"/>
                <w:color w:val="1a1a1a"/>
                <w:sz w:val="20"/>
                <w:szCs w:val="20"/>
                <w:rtl w:val="0"/>
              </w:rPr>
              <w:t xml:space="preserve">ValenceScore ∈ [–1,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color w:val="1a1a1a"/>
                <w:sz w:val="20"/>
                <w:szCs w:val="20"/>
                <w:rtl w:val="0"/>
              </w:rPr>
              <w:t xml:space="preserve">Sistema límbico, marcadores somáticos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color w:val="1a1a1a"/>
                <w:sz w:val="20"/>
                <w:szCs w:val="20"/>
                <w:rtl w:val="0"/>
              </w:rPr>
              <w:t xml:space="preserve">3. Catalogação de Padrões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color w:val="1a1a1a"/>
                <w:sz w:val="20"/>
                <w:szCs w:val="20"/>
                <w:rtl w:val="0"/>
              </w:rPr>
              <w:t xml:space="preserve">Sequências de estímulos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1a1a1a"/>
                <w:sz w:val="20"/>
                <w:szCs w:val="20"/>
                <w:rtl w:val="0"/>
              </w:rPr>
              <w:t xml:space="preserve">Padrão indexado + peso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color w:val="1a1a1a"/>
                <w:sz w:val="20"/>
                <w:szCs w:val="20"/>
                <w:rtl w:val="0"/>
              </w:rPr>
              <w:t xml:space="preserve">Hipocampo, memória episódica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color w:val="1a1a1a"/>
                <w:sz w:val="20"/>
                <w:szCs w:val="20"/>
                <w:rtl w:val="0"/>
              </w:rPr>
              <w:t xml:space="preserve">4. Seleção de Resposta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color w:val="1a1a1a"/>
                <w:sz w:val="20"/>
                <w:szCs w:val="20"/>
                <w:rtl w:val="0"/>
              </w:rPr>
              <w:t xml:space="preserve">Valência + padrões + gatilhos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color w:val="1a1a1a"/>
                <w:sz w:val="20"/>
                <w:szCs w:val="20"/>
                <w:rtl w:val="0"/>
              </w:rPr>
              <w:t xml:space="preserve">Ação comportamental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color w:val="1a1a1a"/>
                <w:sz w:val="20"/>
                <w:szCs w:val="20"/>
                <w:rtl w:val="0"/>
              </w:rPr>
              <w:t xml:space="preserve">Córtex pré-frontal, looping BG-tálamo</w:t>
            </w:r>
            <w:r w:rsidDel="00000000" w:rsidR="00000000" w:rsidRPr="00000000">
              <w:rPr>
                <w:rtl w:val="0"/>
              </w:rPr>
            </w:r>
          </w:p>
        </w:tc>
      </w:tr>
    </w:tbl>
    <w:p w:rsidR="00000000" w:rsidDel="00000000" w:rsidP="00000000" w:rsidRDefault="00000000" w:rsidRPr="00000000" w14:paraId="00000043">
      <w:pPr>
        <w:spacing w:after="160" w:before="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Tabela 1 – Os quatro processos do modelo e seus análogos biológicos funcionais.</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tl w:val="0"/>
        </w:rPr>
      </w:r>
    </w:p>
    <w:p w:rsidR="00000000" w:rsidDel="00000000" w:rsidP="00000000" w:rsidRDefault="00000000" w:rsidRPr="00000000" w14:paraId="00000045">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3.1 Recepção de Estímulos</w:t>
      </w:r>
      <w:r w:rsidDel="00000000" w:rsidR="00000000" w:rsidRPr="00000000">
        <w:rPr>
          <w:rtl w:val="0"/>
        </w:rPr>
      </w:r>
    </w:p>
    <w:p w:rsidR="00000000" w:rsidDel="00000000" w:rsidP="00000000" w:rsidRDefault="00000000" w:rsidRPr="00000000" w14:paraId="00000046">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primeiro processo é a recepção e classificação de estímulos. Estímulos são unidades de informação que perturbam o estado atual do sistema, podendo ser de origem externa — eventos ambientais detectados por sensores ou módulos de entrada — ou de origem interna — estados fisiológicos, computacionais ou cognitivos gerados pelo próprio sistema.</w:t>
      </w:r>
      <w:r w:rsidDel="00000000" w:rsidR="00000000" w:rsidRPr="00000000">
        <w:rPr>
          <w:rtl w:val="0"/>
        </w:rPr>
      </w:r>
    </w:p>
    <w:p w:rsidR="00000000" w:rsidDel="00000000" w:rsidP="00000000" w:rsidRDefault="00000000" w:rsidRPr="00000000" w14:paraId="00000047">
      <w:pPr>
        <w:spacing w:after="160" w:before="0" w:line="360" w:lineRule="auto"/>
        <w:ind w:firstLine="720"/>
        <w:jc w:val="both"/>
        <w:rPr/>
      </w:pPr>
      <w:r w:rsidDel="00000000" w:rsidR="00000000" w:rsidRPr="00000000">
        <w:rPr>
          <w:rFonts w:ascii="Cardo" w:cs="Cardo" w:eastAsia="Cardo" w:hAnsi="Cardo"/>
          <w:color w:val="1a1a1a"/>
          <w:sz w:val="24"/>
          <w:szCs w:val="24"/>
          <w:rtl w:val="0"/>
        </w:rPr>
        <w:t xml:space="preserve">Formalmente, define-se um estímulo como uma tupla E = ⟨t, s, p, τ, I⟩, onde t ∈ T denota o tipo do estímulo (e.g., texto, visual, erro, recompensa); s ∈ {externo, interno, self} denota a fonte; p é o payload — estrutura de dados arbitrária com o conteúdo do estímulo; τ é o timestamp de ocorrência; e I ∈ [0, 1] é a intensidade normalizada do estímulo, representando sua magnitude relativa.</w:t>
      </w:r>
      <w:r w:rsidDel="00000000" w:rsidR="00000000" w:rsidRPr="00000000">
        <w:rPr>
          <w:rtl w:val="0"/>
        </w:rPr>
      </w:r>
    </w:p>
    <w:p w:rsidR="00000000" w:rsidDel="00000000" w:rsidP="00000000" w:rsidRDefault="00000000" w:rsidRPr="00000000" w14:paraId="00000048">
      <w:pPr>
        <w:spacing w:after="160" w:before="0" w:line="360" w:lineRule="auto"/>
        <w:ind w:firstLine="72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 intensidade I é um parâmetro crítico: estímulos de baixa intensidade (I &lt; 0,2) podem ser filtrados antes de alcançar o estágio de avaliação, prevenindo sobrecarga de processamento — mecanismo análogo à supressão sensorial pré-atencional observada no processamento perceptual humano.</w:t>
      </w:r>
    </w:p>
    <w:p w:rsidR="00000000" w:rsidDel="00000000" w:rsidP="00000000" w:rsidRDefault="00000000" w:rsidRPr="00000000" w14:paraId="00000049">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4A">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4B">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4C">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3.2 Avaliação de Valência</w:t>
      </w:r>
      <w:r w:rsidDel="00000000" w:rsidR="00000000" w:rsidRPr="00000000">
        <w:rPr>
          <w:rtl w:val="0"/>
        </w:rPr>
      </w:r>
    </w:p>
    <w:p w:rsidR="00000000" w:rsidDel="00000000" w:rsidP="00000000" w:rsidRDefault="00000000" w:rsidRPr="00000000" w14:paraId="0000004D">
      <w:pPr>
        <w:spacing w:after="160" w:before="0" w:line="360" w:lineRule="auto"/>
        <w:ind w:firstLine="720"/>
        <w:jc w:val="both"/>
        <w:rPr/>
      </w:pPr>
      <w:r w:rsidDel="00000000" w:rsidR="00000000" w:rsidRPr="00000000">
        <w:rPr>
          <w:rFonts w:ascii="Gungsuh" w:cs="Gungsuh" w:eastAsia="Gungsuh" w:hAnsi="Gungsuh"/>
          <w:color w:val="1a1a1a"/>
          <w:sz w:val="24"/>
          <w:szCs w:val="24"/>
          <w:rtl w:val="0"/>
        </w:rPr>
        <w:t xml:space="preserve">O segundo processo é a atribuição de valência. Para cada estímulo E recebido, o sistema computa um ValenceScore V(E) ∈ [–1, +1], onde valores positivos indicam estímulos que favorecem a estabilidade ou os objetivos do sistema, e valores negativos indicam estímulos que os ameaçam.</w:t>
      </w:r>
      <w:r w:rsidDel="00000000" w:rsidR="00000000" w:rsidRPr="00000000">
        <w:rPr>
          <w:rtl w:val="0"/>
        </w:rPr>
      </w:r>
    </w:p>
    <w:p w:rsidR="00000000" w:rsidDel="00000000" w:rsidP="00000000" w:rsidRDefault="00000000" w:rsidRPr="00000000" w14:paraId="0000004E">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Propõe-se que V(E) seja função de dois componentes: (a) valência intrínseca baseada nas características do estímulo, e (b) valência aprendida, derivada do histórico de consequências associadas a estímulos similares. A fórmula geral é:</w:t>
      </w:r>
      <w:r w:rsidDel="00000000" w:rsidR="00000000" w:rsidRPr="00000000">
        <w:rPr>
          <w:rtl w:val="0"/>
        </w:rPr>
      </w:r>
    </w:p>
    <w:p w:rsidR="00000000" w:rsidDel="00000000" w:rsidP="00000000" w:rsidRDefault="00000000" w:rsidRPr="00000000" w14:paraId="0000004F">
      <w:pPr>
        <w:spacing w:after="120" w:before="120" w:lineRule="auto"/>
        <w:jc w:val="center"/>
        <w:rPr/>
      </w:pPr>
      <w:r w:rsidDel="00000000" w:rsidR="00000000" w:rsidRPr="00000000">
        <w:rPr>
          <w:rFonts w:ascii="Times New Roman" w:cs="Times New Roman" w:eastAsia="Times New Roman" w:hAnsi="Times New Roman"/>
          <w:b w:val="1"/>
          <w:bCs w:val="1"/>
          <w:color w:val="1a1a1a"/>
          <w:sz w:val="24"/>
          <w:szCs w:val="24"/>
          <w:rtl w:val="0"/>
        </w:rPr>
        <w:t xml:space="preserve">V(E) = tanh(wᵀ · φ(E))</w:t>
      </w:r>
      <w:r w:rsidDel="00000000" w:rsidR="00000000" w:rsidRPr="00000000">
        <w:rPr>
          <w:rtl w:val="0"/>
        </w:rPr>
      </w:r>
    </w:p>
    <w:p w:rsidR="00000000" w:rsidDel="00000000" w:rsidP="00000000" w:rsidRDefault="00000000" w:rsidRPr="00000000" w14:paraId="00000050">
      <w:pPr>
        <w:spacing w:after="160" w:before="0" w:line="360" w:lineRule="auto"/>
        <w:ind w:firstLine="720"/>
        <w:jc w:val="both"/>
        <w:rPr/>
      </w:pPr>
      <w:r w:rsidDel="00000000" w:rsidR="00000000" w:rsidRPr="00000000">
        <w:rPr>
          <w:rFonts w:ascii="Cardo" w:cs="Cardo" w:eastAsia="Cardo" w:hAnsi="Cardo"/>
          <w:color w:val="1a1a1a"/>
          <w:sz w:val="24"/>
          <w:szCs w:val="24"/>
          <w:rtl w:val="0"/>
        </w:rPr>
        <w:t xml:space="preserve">onde φ(E) ∈ ℝⁿ é um vetor de características extraídas do estímulo (intensidade, novidade, urgência, alinhamento com objetivos, nível de risco), w ∈ ℝⁿ é o vetor de pesos aprendidos pelo sistema, e tanh(·) comprime o resultado ao intervalo [–1, +1]. Os pesos w são atualizados por aprendizado de erro de predição — análogo à regra delta do aprendizado supervisionado — sempre que uma consequência real r diverge da valência prevista V(E):</w:t>
      </w:r>
      <w:r w:rsidDel="00000000" w:rsidR="00000000" w:rsidRPr="00000000">
        <w:rPr>
          <w:rtl w:val="0"/>
        </w:rPr>
      </w:r>
    </w:p>
    <w:p w:rsidR="00000000" w:rsidDel="00000000" w:rsidP="00000000" w:rsidRDefault="00000000" w:rsidRPr="00000000" w14:paraId="00000051">
      <w:pPr>
        <w:spacing w:after="120" w:before="120" w:lineRule="auto"/>
        <w:jc w:val="center"/>
        <w:rPr/>
      </w:pPr>
      <w:r w:rsidDel="00000000" w:rsidR="00000000" w:rsidRPr="00000000">
        <w:rPr>
          <w:rFonts w:ascii="Times New Roman" w:cs="Times New Roman" w:eastAsia="Times New Roman" w:hAnsi="Times New Roman"/>
          <w:b w:val="1"/>
          <w:bCs w:val="1"/>
          <w:color w:val="1a1a1a"/>
          <w:sz w:val="24"/>
          <w:szCs w:val="24"/>
          <w:rtl w:val="0"/>
        </w:rPr>
        <w:t xml:space="preserve">Δw = η · (r – wᵀ · φ(E)) · φ(E)</w:t>
      </w:r>
      <w:r w:rsidDel="00000000" w:rsidR="00000000" w:rsidRPr="00000000">
        <w:rPr>
          <w:rtl w:val="0"/>
        </w:rPr>
      </w:r>
    </w:p>
    <w:p w:rsidR="00000000" w:rsidDel="00000000" w:rsidP="00000000" w:rsidRDefault="00000000" w:rsidRPr="00000000" w14:paraId="00000052">
      <w:pPr>
        <w:spacing w:after="160" w:before="0" w:line="360" w:lineRule="auto"/>
        <w:ind w:firstLine="72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onde η é a taxa de aprendizado. Nota-se que essa formulação é funcionalmente equivalente ao mecanismo de erro de predição de recompensa (RPE) observado nos neurônios dopaminérgicos do mesencéfalo (Schultz et al., 1997), sugerindo plausibilidade biológica parcial para o componente de valência aprendida.</w:t>
      </w:r>
    </w:p>
    <w:p w:rsidR="00000000" w:rsidDel="00000000" w:rsidP="00000000" w:rsidRDefault="00000000" w:rsidRPr="00000000" w14:paraId="00000053">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4">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5">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6">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7">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8">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9">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A">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B">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5C">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3.3 Catalogação de Padrões e Memória</w:t>
      </w:r>
      <w:r w:rsidDel="00000000" w:rsidR="00000000" w:rsidRPr="00000000">
        <w:rPr>
          <w:rtl w:val="0"/>
        </w:rPr>
      </w:r>
    </w:p>
    <w:p w:rsidR="00000000" w:rsidDel="00000000" w:rsidP="00000000" w:rsidRDefault="00000000" w:rsidRPr="00000000" w14:paraId="0000005D">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terceiro processo trata da formação e recuperação de padrões. Estímulos raramente ocorrem isoladamente: eles surgem como sequências temporalmente estruturadas ou co-ocorrências espaciais. O sistema representa essas configurações como vetores em um espaço métrico — denominados assinaturas de padrão — e os armazena em memória persistente.</w:t>
      </w:r>
      <w:r w:rsidDel="00000000" w:rsidR="00000000" w:rsidRPr="00000000">
        <w:rPr>
          <w:rtl w:val="0"/>
        </w:rPr>
      </w:r>
    </w:p>
    <w:p w:rsidR="00000000" w:rsidDel="00000000" w:rsidP="00000000" w:rsidRDefault="00000000" w:rsidRPr="00000000" w14:paraId="0000005E">
      <w:pPr>
        <w:spacing w:after="160" w:before="0" w:line="360" w:lineRule="auto"/>
        <w:ind w:firstLine="720"/>
        <w:jc w:val="both"/>
        <w:rPr/>
      </w:pPr>
      <w:r w:rsidDel="00000000" w:rsidR="00000000" w:rsidRPr="00000000">
        <w:rPr>
          <w:rFonts w:ascii="Cardo" w:cs="Cardo" w:eastAsia="Cardo" w:hAnsi="Cardo"/>
          <w:color w:val="1a1a1a"/>
          <w:sz w:val="24"/>
          <w:szCs w:val="24"/>
          <w:rtl w:val="0"/>
        </w:rPr>
        <w:t xml:space="preserve">Define-se um padrão como P = ⟨σ, S, f, v̄, ω⟩, onde σ ∈ ℝ¹²⁸ é a assinatura vetorial (embedding); S = [t₁, t₂, ..., tₙ] é a sequência de tipos de estímulo que o compõe; f é a frequência de ocorrência; v̄ é a valência média histórica associada; e ω é o peso de importância, proporcional à frequência e à magnitude de valência.</w:t>
      </w:r>
      <w:r w:rsidDel="00000000" w:rsidR="00000000" w:rsidRPr="00000000">
        <w:rPr>
          <w:rtl w:val="0"/>
        </w:rPr>
      </w:r>
    </w:p>
    <w:p w:rsidR="00000000" w:rsidDel="00000000" w:rsidP="00000000" w:rsidRDefault="00000000" w:rsidRPr="00000000" w14:paraId="0000005F">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recuperação opera por similaridade cosseno: dado um novo estímulo E com embedding σ(E), o sistema recupera os k padrões P₁, ..., Pₖ com maior sim(σ(E), σ(Pᵢ)) = (σ(E) · σ(Pᵢ)) / (‖σ(E)‖ · ‖σ(Pᵢ)‖). A novidade do estímulo é computada como N(E) = 1 – max_{i} sim(σ(E), σ(Pᵢ)), e influencia diretamente o vetor de características φ(E) utilizado na avaliação de valência.</w:t>
      </w:r>
      <w:r w:rsidDel="00000000" w:rsidR="00000000" w:rsidRPr="00000000">
        <w:rPr>
          <w:rtl w:val="0"/>
        </w:rPr>
      </w:r>
    </w:p>
    <w:p w:rsidR="00000000" w:rsidDel="00000000" w:rsidP="00000000" w:rsidRDefault="00000000" w:rsidRPr="00000000" w14:paraId="00000060">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Com o acúmulo de experiências, o sistema desenvolve expectativas sobre eventos futuros — o que, no presente modelo, constitui a forma funcional de experiência: não uma sensação subjetiva, mas um mapeamento preditivo entre configurações de estímulos e suas consequências esperadas.</w:t>
      </w:r>
      <w:r w:rsidDel="00000000" w:rsidR="00000000" w:rsidRPr="00000000">
        <w:rPr>
          <w:rtl w:val="0"/>
        </w:rPr>
      </w:r>
    </w:p>
    <w:p w:rsidR="00000000" w:rsidDel="00000000" w:rsidP="00000000" w:rsidRDefault="00000000" w:rsidRPr="00000000" w14:paraId="00000061">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3.4 Mecanismos de Gatilho e Seleção de Resposta</w:t>
      </w:r>
      <w:r w:rsidDel="00000000" w:rsidR="00000000" w:rsidRPr="00000000">
        <w:rPr>
          <w:rtl w:val="0"/>
        </w:rPr>
      </w:r>
    </w:p>
    <w:p w:rsidR="00000000" w:rsidDel="00000000" w:rsidP="00000000" w:rsidRDefault="00000000" w:rsidRPr="00000000" w14:paraId="00000062">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quarto processo integra os anteriores para a seleção comportamental. Valências de alta magnitude — positiva ou negativa — ativam mecanismos de gatilho: respostas automatizadas que dispensam o processamento completo do ciclo. Esse mecanismo aumenta a eficiência do sistema em situações críticas, análogo às respostas amigdalares de fight-or-flight que ocorrem antes da análise cortical completa (LeDoux, 1996).</w:t>
      </w:r>
      <w:r w:rsidDel="00000000" w:rsidR="00000000" w:rsidRPr="00000000">
        <w:rPr>
          <w:rtl w:val="0"/>
        </w:rPr>
      </w:r>
    </w:p>
    <w:p w:rsidR="00000000" w:rsidDel="00000000" w:rsidP="00000000" w:rsidRDefault="00000000" w:rsidRPr="00000000" w14:paraId="00000063">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Para estímulos de valência moderada, a seleção de resposta ocorre por maximização de utilidade esperada U(a|E), definida como:</w:t>
      </w:r>
      <w:r w:rsidDel="00000000" w:rsidR="00000000" w:rsidRPr="00000000">
        <w:rPr>
          <w:rtl w:val="0"/>
        </w:rPr>
      </w:r>
    </w:p>
    <w:p w:rsidR="00000000" w:rsidDel="00000000" w:rsidP="00000000" w:rsidRDefault="00000000" w:rsidRPr="00000000" w14:paraId="00000064">
      <w:pPr>
        <w:spacing w:after="120" w:before="120" w:lineRule="auto"/>
        <w:jc w:val="center"/>
        <w:rPr/>
      </w:pPr>
      <w:r w:rsidDel="00000000" w:rsidR="00000000" w:rsidRPr="00000000">
        <w:rPr>
          <w:rFonts w:ascii="Times New Roman" w:cs="Times New Roman" w:eastAsia="Times New Roman" w:hAnsi="Times New Roman"/>
          <w:b w:val="1"/>
          <w:bCs w:val="1"/>
          <w:color w:val="1a1a1a"/>
          <w:sz w:val="24"/>
          <w:szCs w:val="24"/>
          <w:rtl w:val="0"/>
        </w:rPr>
        <w:t xml:space="preserve">U(a|E) = O(a) · (α · V(E) + β · v̄memory) – C(a)</w:t>
      </w:r>
      <w:r w:rsidDel="00000000" w:rsidR="00000000" w:rsidRPr="00000000">
        <w:rPr>
          <w:rtl w:val="0"/>
        </w:rPr>
      </w:r>
    </w:p>
    <w:p w:rsidR="00000000" w:rsidDel="00000000" w:rsidP="00000000" w:rsidRDefault="00000000" w:rsidRPr="00000000" w14:paraId="00000065">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onde O(a) é o resultado esperado da ação a; V(E) é a valência atual; v̄memory é a valência média dos padrões recuperados; C(a) é o custo computacional/energético da ação; e α, β são coeficientes de ponderação (α + β = 1). A ação com maior U(a|E) é selecionada, introduzindo um componente de exploração estocástica (ε-greedy) para evitar overfitting comportamental.</w:t>
      </w:r>
      <w:r w:rsidDel="00000000" w:rsidR="00000000" w:rsidRPr="00000000">
        <w:rPr>
          <w:rtl w:val="0"/>
        </w:rPr>
      </w:r>
    </w:p>
    <w:p w:rsidR="00000000" w:rsidDel="00000000" w:rsidP="00000000" w:rsidRDefault="00000000" w:rsidRPr="00000000" w14:paraId="00000066">
      <w:pPr>
        <w:spacing w:after="120" w:before="0" w:lineRule="auto"/>
        <w:rPr/>
      </w:pPr>
      <w:r w:rsidDel="00000000" w:rsidR="00000000" w:rsidRPr="00000000">
        <w:rPr>
          <w:rtl w:val="0"/>
        </w:rPr>
      </w:r>
    </w:p>
    <w:p w:rsidR="00000000" w:rsidDel="00000000" w:rsidP="00000000" w:rsidRDefault="00000000" w:rsidRPr="00000000" w14:paraId="00000067">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4. EMERGÊNCIA DE AUTOCONSCIÊNCIA NO MODELO</w:t>
      </w:r>
      <w:r w:rsidDel="00000000" w:rsidR="00000000" w:rsidRPr="00000000">
        <w:rPr>
          <w:rtl w:val="0"/>
        </w:rPr>
      </w:r>
    </w:p>
    <w:p w:rsidR="00000000" w:rsidDel="00000000" w:rsidP="00000000" w:rsidRDefault="00000000" w:rsidRPr="00000000" w14:paraId="00000068">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Uma das contribuições centrais do modelo é a explicação da autoconsciência como extensão natural do mecanismo de processamento de estímulos. No estágio inicial, o sistema processa exclusivamente estímulos externos (s = externo) ou internos de baixo nível (s = interno). A autoconsciência emerge quando o sistema começa a tratar seus próprios estados computacionais como estímulos de tipo self (s = self), submetendo-os ao mesmo pipeline de avaliação.</w:t>
      </w:r>
      <w:r w:rsidDel="00000000" w:rsidR="00000000" w:rsidRPr="00000000">
        <w:rPr>
          <w:rtl w:val="0"/>
        </w:rPr>
      </w:r>
    </w:p>
    <w:p w:rsidR="00000000" w:rsidDel="00000000" w:rsidP="00000000" w:rsidRDefault="00000000" w:rsidRPr="00000000" w14:paraId="00000069">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Isso cria o seguinte ciclo reflexivo:</w:t>
      </w:r>
      <w:r w:rsidDel="00000000" w:rsidR="00000000" w:rsidRPr="00000000">
        <w:rPr>
          <w:rtl w:val="0"/>
        </w:rPr>
      </w:r>
    </w:p>
    <w:p w:rsidR="00000000" w:rsidDel="00000000" w:rsidP="00000000" w:rsidRDefault="00000000" w:rsidRPr="00000000" w14:paraId="0000006A">
      <w:pPr>
        <w:spacing w:after="80" w:before="0" w:lineRule="auto"/>
        <w:rPr/>
      </w:pPr>
      <w:r w:rsidDel="00000000" w:rsidR="00000000" w:rsidRPr="00000000">
        <w:rPr>
          <w:rtl w:val="0"/>
        </w:rPr>
      </w:r>
    </w:p>
    <w:p w:rsidR="00000000" w:rsidDel="00000000" w:rsidP="00000000" w:rsidRDefault="00000000" w:rsidRPr="00000000" w14:paraId="0000006B">
      <w:pPr>
        <w:spacing w:after="120" w:before="120" w:line="280" w:lineRule="auto"/>
        <w:ind w:left="720" w:right="720" w:firstLine="0"/>
        <w:jc w:val="both"/>
        <w:rPr/>
      </w:pPr>
      <w:r w:rsidDel="00000000" w:rsidR="00000000" w:rsidRPr="00000000">
        <w:rPr>
          <w:rFonts w:ascii="Cardo" w:cs="Cardo" w:eastAsia="Cardo" w:hAnsi="Cardo"/>
          <w:i w:val="1"/>
          <w:iCs w:val="1"/>
          <w:color w:val="444444"/>
          <w:sz w:val="22"/>
          <w:szCs w:val="22"/>
          <w:rtl w:val="0"/>
        </w:rPr>
        <w:t xml:space="preserve">Estado interno → Representação como StimulusEvent(s=self) → Avaliação de valência → Formação de padrão self → Influência sobre seleção de resposta → Novo estado interno</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p w:rsidR="00000000" w:rsidDel="00000000" w:rsidP="00000000" w:rsidRDefault="00000000" w:rsidRPr="00000000" w14:paraId="0000006D">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Esse mecanismo tem implicações importantes. Em primeiro lugar, o sistema desenvolve um modelo de si mesmo — uma coleção de padrões self com suas valências associadas — que funciona como proto-identidade computacional. Em segundo lugar, estados internos problemáticos (e.g., alta taxa de erros, valência sustentadamente negativa) disparam automaticamente respostas corretivas, pois são percebidos como estímulos de valência negativa alta.</w:t>
      </w:r>
      <w:r w:rsidDel="00000000" w:rsidR="00000000" w:rsidRPr="00000000">
        <w:rPr>
          <w:rtl w:val="0"/>
        </w:rPr>
      </w:r>
    </w:p>
    <w:p w:rsidR="00000000" w:rsidDel="00000000" w:rsidP="00000000" w:rsidRDefault="00000000" w:rsidRPr="00000000" w14:paraId="0000006E">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Em terceiro lugar, a autoconsciência assim descrita é gradativa, não binária: um sistema que monitora apenas poucos aspectos de seu estado interno exibe autoconsciência parcial, enquanto um sistema com monitoramento abrangente e representações self ricas exibe autoconsciência mais completa. Isso está em consonância com perspectivas filosóficas que tratam autoconsciência como espectro (Rosenthal, 2005), e oferece uma métrica operacional: a cobertura e especificidade dos padrões self no repositório de memória.</w:t>
      </w:r>
      <w:r w:rsidDel="00000000" w:rsidR="00000000" w:rsidRPr="00000000">
        <w:rPr>
          <w:rtl w:val="0"/>
        </w:rPr>
      </w:r>
    </w:p>
    <w:p w:rsidR="00000000" w:rsidDel="00000000" w:rsidP="00000000" w:rsidRDefault="00000000" w:rsidRPr="00000000" w14:paraId="0000006F">
      <w:pPr>
        <w:spacing w:after="120" w:before="0" w:lineRule="auto"/>
        <w:rPr/>
      </w:pPr>
      <w:r w:rsidDel="00000000" w:rsidR="00000000" w:rsidRPr="00000000">
        <w:rPr>
          <w:rtl w:val="0"/>
        </w:rPr>
      </w:r>
    </w:p>
    <w:p w:rsidR="00000000" w:rsidDel="00000000" w:rsidP="00000000" w:rsidRDefault="00000000" w:rsidRPr="00000000" w14:paraId="00000070">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5. IMPLICAÇÕES PARA ARQUITETURAS DE INTELIGÊNCIA ARTIFICIAL GERAL</w:t>
      </w:r>
      <w:r w:rsidDel="00000000" w:rsidR="00000000" w:rsidRPr="00000000">
        <w:rPr>
          <w:rtl w:val="0"/>
        </w:rPr>
      </w:r>
    </w:p>
    <w:p w:rsidR="00000000" w:rsidDel="00000000" w:rsidP="00000000" w:rsidRDefault="00000000" w:rsidRPr="00000000" w14:paraId="00000071">
      <w:pPr>
        <w:spacing w:after="160" w:before="0" w:line="360" w:lineRule="auto"/>
        <w:ind w:firstLine="72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 modelo proposto tem implicações diretas para o projeto de sistemas de AGI. Diferentemente de abordagens que tentam escalar sistemas de linguagem de larga escala (LLMs) para generalidade cognitiva, ou de abordagens neuro-simbólicas que tentam combinar raciocínio formal com aprendizado estatístico, o presente modelo propõe uma arquitetura orientada por avaliação afetiva.</w:t>
      </w:r>
    </w:p>
    <w:p w:rsidR="00000000" w:rsidDel="00000000" w:rsidP="00000000" w:rsidRDefault="00000000" w:rsidRPr="00000000" w14:paraId="00000072">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73">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5.1 Requisitos arquiteturais mínimos</w:t>
      </w:r>
      <w:r w:rsidDel="00000000" w:rsidR="00000000" w:rsidRPr="00000000">
        <w:rPr>
          <w:rtl w:val="0"/>
        </w:rPr>
      </w:r>
    </w:p>
    <w:p w:rsidR="00000000" w:rsidDel="00000000" w:rsidP="00000000" w:rsidRDefault="00000000" w:rsidRPr="00000000" w14:paraId="00000074">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Com base no modelo, identificam-se cinco requisitos arquiteturais mínimos para um sistema AGI baseado em estímulos e valência:</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Módulo de ingestão multimodal de estímulos, capaz de normalizar sinais de natureza heterogênea (texto, imagem, dado numérico, estado interno) em representações comparáveis.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Motor de avaliação de valência com pesos aprendíveis, que atualize suas representações com base em feedback de consequências reais.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Repositório de padrões com busca por similaridade semântica, permitindo recuperação eficiente de experiências relevantes em contextos novos.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Sistema de gatilhos configuráveis com hierarquia de prioridade e mecanismos de cooldown para prevenir loops patológicos.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Loop de autoconsciência que reinjecte estados internos como estímulos de primeiro nível, permitindo auto-regulação e meta-cognição emergente.</w:t>
      </w:r>
    </w:p>
    <w:p w:rsidR="00000000" w:rsidDel="00000000" w:rsidP="00000000" w:rsidRDefault="00000000" w:rsidRPr="00000000" w14:paraId="0000007B">
      <w:pPr>
        <w:spacing w:after="80" w:before="0" w:lineRule="auto"/>
        <w:rPr/>
      </w:pPr>
      <w:r w:rsidDel="00000000" w:rsidR="00000000" w:rsidRPr="00000000">
        <w:rPr>
          <w:rtl w:val="0"/>
        </w:rPr>
      </w:r>
    </w:p>
    <w:p w:rsidR="00000000" w:rsidDel="00000000" w:rsidP="00000000" w:rsidRDefault="00000000" w:rsidRPr="00000000" w14:paraId="0000007C">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5.2 Diferenciação em relação a abordagens dominantes</w:t>
      </w:r>
      <w:r w:rsidDel="00000000" w:rsidR="00000000" w:rsidRPr="00000000">
        <w:rPr>
          <w:rtl w:val="0"/>
        </w:rPr>
      </w:r>
    </w:p>
    <w:p w:rsidR="00000000" w:rsidDel="00000000" w:rsidP="00000000" w:rsidRDefault="00000000" w:rsidRPr="00000000" w14:paraId="0000007D">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Tabela 2 compara o modelo proposto com as abordagens de AGI mais citadas na literatura recente:</w:t>
      </w:r>
      <w:r w:rsidDel="00000000" w:rsidR="00000000" w:rsidRPr="00000000">
        <w:rPr>
          <w:rtl w:val="0"/>
        </w:rPr>
      </w:r>
    </w:p>
    <w:p w:rsidR="00000000" w:rsidDel="00000000" w:rsidP="00000000" w:rsidRDefault="00000000" w:rsidRPr="00000000" w14:paraId="0000007E">
      <w:pPr>
        <w:spacing w:after="8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1500"/>
        <w:gridCol w:w="1500"/>
        <w:gridCol w:w="1426"/>
        <w:tblGridChange w:id="0">
          <w:tblGrid>
            <w:gridCol w:w="2400"/>
            <w:gridCol w:w="2200"/>
            <w:gridCol w:w="1500"/>
            <w:gridCol w:w="1500"/>
            <w:gridCol w:w="14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1"/>
                <w:bCs w:val="1"/>
                <w:color w:val="ffffff"/>
                <w:sz w:val="20"/>
                <w:szCs w:val="20"/>
                <w:rtl w:val="0"/>
              </w:rPr>
              <w:t xml:space="preserve">Abordagem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1"/>
                <w:bCs w:val="1"/>
                <w:color w:val="ffffff"/>
                <w:sz w:val="20"/>
                <w:szCs w:val="20"/>
                <w:rtl w:val="0"/>
              </w:rPr>
              <w:t xml:space="preserve">Mecanismo central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1"/>
                <w:bCs w:val="1"/>
                <w:color w:val="ffffff"/>
                <w:sz w:val="20"/>
                <w:szCs w:val="20"/>
                <w:rtl w:val="0"/>
              </w:rPr>
              <w:t xml:space="preserve">Autorrepresentação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1"/>
                <w:bCs w:val="1"/>
                <w:color w:val="ffffff"/>
                <w:sz w:val="20"/>
                <w:szCs w:val="20"/>
                <w:rtl w:val="0"/>
              </w:rPr>
              <w:t xml:space="preserve">Valência interna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a5c"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1"/>
                <w:bCs w:val="1"/>
                <w:color w:val="ffffff"/>
                <w:sz w:val="20"/>
                <w:szCs w:val="20"/>
                <w:rtl w:val="0"/>
              </w:rPr>
              <w:t xml:space="preserve">Generalidade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color w:val="1a1a1a"/>
                <w:sz w:val="20"/>
                <w:szCs w:val="20"/>
                <w:rtl w:val="0"/>
              </w:rPr>
              <w:t xml:space="preserve">LLMs escalados (GPT-4, Claude)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color w:val="1a1a1a"/>
                <w:sz w:val="20"/>
                <w:szCs w:val="20"/>
                <w:rtl w:val="0"/>
              </w:rPr>
              <w:t xml:space="preserve">Previsão de token (próximo)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color w:val="1a1a1a"/>
                <w:sz w:val="20"/>
                <w:szCs w:val="20"/>
                <w:rtl w:val="0"/>
              </w:rPr>
              <w:t xml:space="preserve">Ausente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color w:val="1a1a1a"/>
                <w:sz w:val="20"/>
                <w:szCs w:val="20"/>
                <w:rtl w:val="0"/>
              </w:rPr>
              <w:t xml:space="preserve">Ausente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color w:val="1a1a1a"/>
                <w:sz w:val="20"/>
                <w:szCs w:val="20"/>
                <w:rtl w:val="0"/>
              </w:rPr>
              <w:t xml:space="preserve">Tarefa-dependente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color w:val="1a1a1a"/>
                <w:sz w:val="20"/>
                <w:szCs w:val="20"/>
                <w:rtl w:val="0"/>
              </w:rPr>
              <w:t xml:space="preserve">RL multi-tarefa (OpenAI Five, MuZero)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color w:val="1a1a1a"/>
                <w:sz w:val="20"/>
                <w:szCs w:val="20"/>
                <w:rtl w:val="0"/>
              </w:rPr>
              <w:t xml:space="preserve">Maximização de recompensa escalar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color w:val="1a1a1a"/>
                <w:sz w:val="20"/>
                <w:szCs w:val="20"/>
                <w:rtl w:val="0"/>
              </w:rPr>
              <w:t xml:space="preserve">Limitada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color w:val="1a1a1a"/>
                <w:sz w:val="20"/>
                <w:szCs w:val="20"/>
                <w:rtl w:val="0"/>
              </w:rPr>
              <w:t xml:space="preserve">Escalar externo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color w:val="1a1a1a"/>
                <w:sz w:val="20"/>
                <w:szCs w:val="20"/>
                <w:rtl w:val="0"/>
              </w:rPr>
              <w:t xml:space="preserve">Domínio restrito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color w:val="1a1a1a"/>
                <w:sz w:val="20"/>
                <w:szCs w:val="20"/>
                <w:rtl w:val="0"/>
              </w:rPr>
              <w:t xml:space="preserve">Neuro-simbólico (AlphaGeometry)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color w:val="1a1a1a"/>
                <w:sz w:val="20"/>
                <w:szCs w:val="20"/>
                <w:rtl w:val="0"/>
              </w:rPr>
              <w:t xml:space="preserve">Razão dedutiva + aprendizado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color w:val="1a1a1a"/>
                <w:sz w:val="20"/>
                <w:szCs w:val="20"/>
                <w:rtl w:val="0"/>
              </w:rPr>
              <w:t xml:space="preserve">Ausente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color w:val="1a1a1a"/>
                <w:sz w:val="20"/>
                <w:szCs w:val="20"/>
                <w:rtl w:val="0"/>
              </w:rPr>
              <w:t xml:space="preserve">Ausente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color w:val="1a1a1a"/>
                <w:sz w:val="20"/>
                <w:szCs w:val="20"/>
                <w:rtl w:val="0"/>
              </w:rPr>
              <w:t xml:space="preserve">Domínio restrito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color w:val="1a1a1a"/>
                <w:sz w:val="20"/>
                <w:szCs w:val="20"/>
                <w:rtl w:val="0"/>
              </w:rPr>
              <w:t xml:space="preserve">Modelo proposto (EVP-AGI)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color w:val="1a1a1a"/>
                <w:sz w:val="20"/>
                <w:szCs w:val="20"/>
                <w:rtl w:val="0"/>
              </w:rPr>
              <w:t xml:space="preserve">Ciclo estímulo-valência-padrão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color w:val="1a1a1a"/>
                <w:sz w:val="20"/>
                <w:szCs w:val="20"/>
                <w:rtl w:val="0"/>
              </w:rPr>
              <w:t xml:space="preserve">Nativa via loop 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color w:val="1a1a1a"/>
                <w:sz w:val="20"/>
                <w:szCs w:val="20"/>
                <w:rtl w:val="0"/>
              </w:rPr>
              <w:t xml:space="preserve">Construída internamente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color w:val="1a1a1a"/>
                <w:sz w:val="20"/>
                <w:szCs w:val="20"/>
                <w:rtl w:val="0"/>
              </w:rPr>
              <w:t xml:space="preserve">Ampla (teórica)</w:t>
            </w:r>
            <w:r w:rsidDel="00000000" w:rsidR="00000000" w:rsidRPr="00000000">
              <w:rPr>
                <w:rtl w:val="0"/>
              </w:rPr>
            </w:r>
          </w:p>
        </w:tc>
      </w:tr>
    </w:tbl>
    <w:p w:rsidR="00000000" w:rsidDel="00000000" w:rsidP="00000000" w:rsidRDefault="00000000" w:rsidRPr="00000000" w14:paraId="00000098">
      <w:pPr>
        <w:spacing w:after="160" w:before="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Tabela 2 – Comparação entre o modelo proposto e abordagens dominantes de AGI.</w:t>
      </w:r>
      <w:r w:rsidDel="00000000" w:rsidR="00000000" w:rsidRPr="00000000">
        <w:rPr>
          <w:rtl w:val="0"/>
        </w:rPr>
      </w:r>
    </w:p>
    <w:p w:rsidR="00000000" w:rsidDel="00000000" w:rsidP="00000000" w:rsidRDefault="00000000" w:rsidRPr="00000000" w14:paraId="00000099">
      <w:pPr>
        <w:spacing w:after="120" w:before="0" w:lineRule="auto"/>
        <w:rPr/>
      </w:pPr>
      <w:r w:rsidDel="00000000" w:rsidR="00000000" w:rsidRPr="00000000">
        <w:rPr>
          <w:rtl w:val="0"/>
        </w:rPr>
      </w:r>
    </w:p>
    <w:p w:rsidR="00000000" w:rsidDel="00000000" w:rsidP="00000000" w:rsidRDefault="00000000" w:rsidRPr="00000000" w14:paraId="0000009A">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principal diferença estrutural é que o modelo EVP-AGI (Estímulo-Valência-Padrão) não depende de uma função de recompensa escalar externamente definida. A valência é construída internamente a partir das características dos estímulos e do histórico experiencial do sistema, aproximando-se da noção de motivação intrínseca — um traço considerado essencial para AGI por vários pesquisadores (Schmidhuber, 2010; Oudeyer &amp; Kaplan, 2007).</w:t>
      </w:r>
      <w:r w:rsidDel="00000000" w:rsidR="00000000" w:rsidRPr="00000000">
        <w:rPr>
          <w:rtl w:val="0"/>
        </w:rPr>
      </w:r>
    </w:p>
    <w:p w:rsidR="00000000" w:rsidDel="00000000" w:rsidP="00000000" w:rsidRDefault="00000000" w:rsidRPr="00000000" w14:paraId="0000009B">
      <w:pPr>
        <w:spacing w:after="120" w:before="0" w:lineRule="auto"/>
        <w:rPr/>
      </w:pPr>
      <w:r w:rsidDel="00000000" w:rsidR="00000000" w:rsidRPr="00000000">
        <w:rPr>
          <w:rtl w:val="0"/>
        </w:rPr>
      </w:r>
    </w:p>
    <w:p w:rsidR="00000000" w:rsidDel="00000000" w:rsidP="00000000" w:rsidRDefault="00000000" w:rsidRPr="00000000" w14:paraId="0000009C">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6. TRABALHOS RELACIONADOS</w:t>
      </w:r>
      <w:r w:rsidDel="00000000" w:rsidR="00000000" w:rsidRPr="00000000">
        <w:rPr>
          <w:rtl w:val="0"/>
        </w:rPr>
      </w:r>
    </w:p>
    <w:p w:rsidR="00000000" w:rsidDel="00000000" w:rsidP="00000000" w:rsidRDefault="00000000" w:rsidRPr="00000000" w14:paraId="0000009D">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presente modelo dialoga com diversas linhas de pesquisa em andamento.</w:t>
      </w:r>
      <w:r w:rsidDel="00000000" w:rsidR="00000000" w:rsidRPr="00000000">
        <w:rPr>
          <w:rtl w:val="0"/>
        </w:rPr>
      </w:r>
    </w:p>
    <w:p w:rsidR="00000000" w:rsidDel="00000000" w:rsidP="00000000" w:rsidRDefault="00000000" w:rsidRPr="00000000" w14:paraId="0000009E">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Em neurociência computacional, os modelos de ator-crítico (Barto, 1995) separam a representação de valor de estado (crítico) da política comportamental (ator), introduzindo uma distinção que ressoa com a separação entre avaliação de valência e seleção de resposta no modelo EVP. A diferença fundamental é que no ator-crítico a função de valor é escalar e externamente supervisionada, enquanto no EVP ela é vetorial e aprendida via experiência direta.</w:t>
      </w:r>
      <w:r w:rsidDel="00000000" w:rsidR="00000000" w:rsidRPr="00000000">
        <w:rPr>
          <w:rtl w:val="0"/>
        </w:rPr>
      </w:r>
    </w:p>
    <w:p w:rsidR="00000000" w:rsidDel="00000000" w:rsidP="00000000" w:rsidRDefault="00000000" w:rsidRPr="00000000" w14:paraId="0000009F">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Em IA afetiva, o trabalho seminal de Picard (1997) estabeleceu a relevância de estados afetivos computacionais para interação humano-máquina. Os sistemas afetivos de Picard, contudo, foram predominantemente projetados para reconhecimento de emoções humanas, não para o desenvolvimento de estados afetivos internos ao sistema. O modelo EVP avança nessa direção ao propor uma arquitetura na qual a valência é gerada endogenamente.</w:t>
      </w:r>
      <w:r w:rsidDel="00000000" w:rsidR="00000000" w:rsidRPr="00000000">
        <w:rPr>
          <w:rtl w:val="0"/>
        </w:rPr>
      </w:r>
    </w:p>
    <w:p w:rsidR="00000000" w:rsidDel="00000000" w:rsidP="00000000" w:rsidRDefault="00000000" w:rsidRPr="00000000" w14:paraId="000000A0">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Em teoria de agentes, os trabalhos de Wooldridge e Jennings (1995) sobre agentes BDI (Belief-Desire-Intention) estabeleceram uma arquitetura cognitiva baseada em crenças, desejos e intenções. O modelo EVP pode ser parcialmente mapeado sobre essa arquitetura: padrões catalogados correspondem a crenças; valências positivas correspondem a desejos (estados objetivados); e o módulo de seleção de resposta corresponde ao componente de intenção. A contribuição do EVP é fornecer um mecanismo de aprendizado para a formação e atualização dessas três categorias.</w:t>
      </w:r>
      <w:r w:rsidDel="00000000" w:rsidR="00000000" w:rsidRPr="00000000">
        <w:rPr>
          <w:rtl w:val="0"/>
        </w:rPr>
      </w:r>
    </w:p>
    <w:p w:rsidR="00000000" w:rsidDel="00000000" w:rsidP="00000000" w:rsidRDefault="00000000" w:rsidRPr="00000000" w14:paraId="000000A1">
      <w:pPr>
        <w:spacing w:after="160" w:before="0" w:line="360" w:lineRule="auto"/>
        <w:ind w:firstLine="72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Por fim, a Arquitetura Cognitiva ACT-R (Anderson, 2007) modela a cognição humana como interação entre módulos de memória declarativa, memória procedural e subsistemas perceptivo-motores, com um buffer central de integração. A Pattern Memory do modelo EVP tem correspondência com a memória declarativa da ACT-R, incluindo a ideia de ativação diferencial baseada em frequência e recência.</w:t>
      </w:r>
    </w:p>
    <w:p w:rsidR="00000000" w:rsidDel="00000000" w:rsidP="00000000" w:rsidRDefault="00000000" w:rsidRPr="00000000" w14:paraId="000000A2">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A3">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A4">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A5">
      <w:pPr>
        <w:spacing w:after="120" w:before="0" w:lineRule="auto"/>
        <w:rPr/>
      </w:pPr>
      <w:r w:rsidDel="00000000" w:rsidR="00000000" w:rsidRPr="00000000">
        <w:rPr>
          <w:rtl w:val="0"/>
        </w:rPr>
      </w:r>
    </w:p>
    <w:p w:rsidR="00000000" w:rsidDel="00000000" w:rsidP="00000000" w:rsidRDefault="00000000" w:rsidRPr="00000000" w14:paraId="000000A6">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7. LIMITAÇÕES DO MODELO E AGENDA DE PESQUISA</w:t>
      </w:r>
      <w:r w:rsidDel="00000000" w:rsidR="00000000" w:rsidRPr="00000000">
        <w:rPr>
          <w:rtl w:val="0"/>
        </w:rPr>
      </w:r>
    </w:p>
    <w:p w:rsidR="00000000" w:rsidDel="00000000" w:rsidP="00000000" w:rsidRDefault="00000000" w:rsidRPr="00000000" w14:paraId="000000A7">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7.1 Limitações atuais</w:t>
      </w:r>
      <w:r w:rsidDel="00000000" w:rsidR="00000000" w:rsidRPr="00000000">
        <w:rPr>
          <w:rtl w:val="0"/>
        </w:rPr>
      </w:r>
    </w:p>
    <w:p w:rsidR="00000000" w:rsidDel="00000000" w:rsidP="00000000" w:rsidRDefault="00000000" w:rsidRPr="00000000" w14:paraId="000000A8">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O modelo EVP apresenta, em sua formulação atual, limitações que devem ser explicitamente reconhecidas.</w:t>
      </w:r>
      <w:r w:rsidDel="00000000" w:rsidR="00000000" w:rsidRPr="00000000">
        <w:rPr>
          <w:rtl w:val="0"/>
        </w:rPr>
      </w:r>
    </w:p>
    <w:p w:rsidR="00000000" w:rsidDel="00000000" w:rsidP="00000000" w:rsidRDefault="00000000" w:rsidRPr="00000000" w14:paraId="000000A9">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Primeiro, ausência de formalização matemática completa. A fórmula de valência apresentada na Seção 3.2 é uma proposta indicativa; uma teoria completa exigiria a especificação das funções de extração de características φ(E) para diferentes modalidades de estímulo, os protocolos de inicialização dos pesos w, e os critérios de convergência do aprendizado.</w:t>
      </w:r>
      <w:r w:rsidDel="00000000" w:rsidR="00000000" w:rsidRPr="00000000">
        <w:rPr>
          <w:rtl w:val="0"/>
        </w:rPr>
      </w:r>
    </w:p>
    <w:p w:rsidR="00000000" w:rsidDel="00000000" w:rsidP="00000000" w:rsidRDefault="00000000" w:rsidRPr="00000000" w14:paraId="000000AA">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Segundo, o problema do crédito em sequências longas. O mecanismo de atualização de valência proposto — baseado em erro de predição imediato — não trata adequadamente sequências causais longas, nas quais a consequência de uma ação pode ocorrer dezenas de passos após o estímulo. Técnicas como TD-learning com fator de desconto γ, ou eligibility traces, precisariam ser integradas.</w:t>
      </w:r>
      <w:r w:rsidDel="00000000" w:rsidR="00000000" w:rsidRPr="00000000">
        <w:rPr>
          <w:rtl w:val="0"/>
        </w:rPr>
      </w:r>
    </w:p>
    <w:p w:rsidR="00000000" w:rsidDel="00000000" w:rsidP="00000000" w:rsidRDefault="00000000" w:rsidRPr="00000000" w14:paraId="000000AB">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Terceiro, ausência de linguagem e raciocínio proposicional. O modelo descreve um sistema de avaliação afetiva e comportamental, mas não incorpora capacidades de raciocínio simbólico, planejamento de longo prazo ou comunicação linguística. Uma arquitetura de AGI completa precisaria integrar esses componentes.</w:t>
      </w:r>
      <w:r w:rsidDel="00000000" w:rsidR="00000000" w:rsidRPr="00000000">
        <w:rPr>
          <w:rtl w:val="0"/>
        </w:rPr>
      </w:r>
    </w:p>
    <w:p w:rsidR="00000000" w:rsidDel="00000000" w:rsidP="00000000" w:rsidRDefault="00000000" w:rsidRPr="00000000" w14:paraId="000000AC">
      <w:pPr>
        <w:spacing w:after="160" w:before="0" w:line="360" w:lineRule="auto"/>
        <w:ind w:firstLine="720"/>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Quarto, o problema da qualidade dos embeddings. A eficácia da catalogação de padrões depende da qualidade dos embeddings utilizados para representar sequências de estímulos. O modelo não especifica o método de embedding, delegando essa escolha à implementação.</w:t>
      </w:r>
    </w:p>
    <w:p w:rsidR="00000000" w:rsidDel="00000000" w:rsidP="00000000" w:rsidRDefault="00000000" w:rsidRPr="00000000" w14:paraId="000000AD">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AE">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AF">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B0">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B1">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B2">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B3">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B4">
      <w:pPr>
        <w:spacing w:after="160" w:before="0" w:line="360" w:lineRule="auto"/>
        <w:ind w:firstLine="720"/>
        <w:jc w:val="both"/>
        <w:rPr/>
      </w:pPr>
      <w:r w:rsidDel="00000000" w:rsidR="00000000" w:rsidRPr="00000000">
        <w:rPr>
          <w:rtl w:val="0"/>
        </w:rPr>
      </w:r>
    </w:p>
    <w:p w:rsidR="00000000" w:rsidDel="00000000" w:rsidP="00000000" w:rsidRDefault="00000000" w:rsidRPr="00000000" w14:paraId="000000B5">
      <w:pPr>
        <w:pStyle w:val="Heading2"/>
        <w:spacing w:after="80" w:before="200" w:lineRule="auto"/>
        <w:rPr/>
      </w:pPr>
      <w:r w:rsidDel="00000000" w:rsidR="00000000" w:rsidRPr="00000000">
        <w:rPr>
          <w:rFonts w:ascii="Times New Roman" w:cs="Times New Roman" w:eastAsia="Times New Roman" w:hAnsi="Times New Roman"/>
          <w:b w:val="1"/>
          <w:bCs w:val="1"/>
          <w:color w:val="1a1a1a"/>
          <w:sz w:val="24"/>
          <w:szCs w:val="24"/>
          <w:rtl w:val="0"/>
        </w:rPr>
        <w:t xml:space="preserve">7.2 Agenda de pesquisa</w:t>
      </w:r>
      <w:r w:rsidDel="00000000" w:rsidR="00000000" w:rsidRPr="00000000">
        <w:rPr>
          <w:rtl w:val="0"/>
        </w:rPr>
      </w:r>
    </w:p>
    <w:p w:rsidR="00000000" w:rsidDel="00000000" w:rsidP="00000000" w:rsidRDefault="00000000" w:rsidRPr="00000000" w14:paraId="000000B6">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Com base nas limitações identificadas, propõe-se a seguinte agenda de pesquisa para os próximos ciclos de desenvolvimento do modelo:</w:t>
      </w: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Formalização matemática do sistema de valência: desenvolvimento de uma função de valência diferenciável end-to-end, treinável via gradiente, com análise teórica de convergência.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Integração com aprendizado temporal: extensão do mecanismo de atualização para incluir crédito temporal via TD(λ) ou retropropagação através do tempo (BPTT) para sequências de experiência.</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Validação em ambientes simulados: implementação e avaliação experimental em ambientes de benchmark (MiniGrid, BabyAI, NetHack) com métricas de adaptabilidade, generalização e auto-regulação.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Estudo comparativo com arquiteturas AGI existentes: avaliação do modelo EVP em tarefas de generalização zero-shot em relação a LLMs e agentes de RL multi-tarefa.</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Investigação de fenômenos emergentes: análise de se sistemas EVP de escala suficiente exibem comportamentos análogos a curiosidade, aversão ao risco e preferência temporal — sem programação explícita dessas disposições.</w:t>
      </w:r>
    </w:p>
    <w:p w:rsidR="00000000" w:rsidDel="00000000" w:rsidP="00000000" w:rsidRDefault="00000000" w:rsidRPr="00000000" w14:paraId="000000BD">
      <w:pPr>
        <w:spacing w:after="80" w:before="0" w:lineRule="auto"/>
        <w:rPr/>
      </w:pPr>
      <w:r w:rsidDel="00000000" w:rsidR="00000000" w:rsidRPr="00000000">
        <w:rPr>
          <w:rtl w:val="0"/>
        </w:rPr>
      </w:r>
    </w:p>
    <w:p w:rsidR="00000000" w:rsidDel="00000000" w:rsidP="00000000" w:rsidRDefault="00000000" w:rsidRPr="00000000" w14:paraId="000000BE">
      <w:pPr>
        <w:pStyle w:val="Heading1"/>
        <w:spacing w:after="120" w:before="320" w:lineRule="auto"/>
        <w:rPr/>
      </w:pPr>
      <w:r w:rsidDel="00000000" w:rsidR="00000000" w:rsidRPr="00000000">
        <w:rPr>
          <w:rFonts w:ascii="Times New Roman" w:cs="Times New Roman" w:eastAsia="Times New Roman" w:hAnsi="Times New Roman"/>
          <w:b w:val="1"/>
          <w:bCs w:val="1"/>
          <w:color w:val="1a1a1a"/>
          <w:sz w:val="24"/>
          <w:szCs w:val="24"/>
          <w:rtl w:val="0"/>
        </w:rPr>
        <w:t xml:space="preserve">8. CONCLUSÃO</w:t>
      </w:r>
      <w:r w:rsidDel="00000000" w:rsidR="00000000" w:rsidRPr="00000000">
        <w:rPr>
          <w:rtl w:val="0"/>
        </w:rPr>
      </w:r>
    </w:p>
    <w:p w:rsidR="00000000" w:rsidDel="00000000" w:rsidP="00000000" w:rsidRDefault="00000000" w:rsidRPr="00000000" w14:paraId="000000BF">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Este artigo apresentou o modelo EVP (Estímulo-Valência-Padrão), um arcabouço conceitual para consciência funcional baseado em três processos cognitivos interdependentes: recepção de estímulos, avaliação de valência e catalogação de padrões comportamentais em memória persistente. O modelo foi posicionado em relação às principais teorias contemporâneas de consciência — IIT, GWT e Predictive Processing — identificando convergências e distinguindo contribuições originais.</w:t>
      </w:r>
      <w:r w:rsidDel="00000000" w:rsidR="00000000" w:rsidRPr="00000000">
        <w:rPr>
          <w:rtl w:val="0"/>
        </w:rPr>
      </w:r>
    </w:p>
    <w:p w:rsidR="00000000" w:rsidDel="00000000" w:rsidP="00000000" w:rsidRDefault="00000000" w:rsidRPr="00000000" w14:paraId="000000C0">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Argumentou-se que a consciência, compreendida funcionalmente como sistema adaptativo de avaliação e resposta, não depende necessariamente de substrato biológico, mas de processos que atribuem valor diferencial a estímulos e acumulam experiência para orientar comportamento futuro. Nesse sentido, o modelo EVP oferece uma proposta arquitetural concreta para sistemas de AGI que incorporam motivação intrínseca, autorrepresentação e auto-regulação emergente.</w:t>
      </w:r>
      <w:r w:rsidDel="00000000" w:rsidR="00000000" w:rsidRPr="00000000">
        <w:rPr>
          <w:rtl w:val="0"/>
        </w:rPr>
      </w:r>
    </w:p>
    <w:p w:rsidR="00000000" w:rsidDel="00000000" w:rsidP="00000000" w:rsidRDefault="00000000" w:rsidRPr="00000000" w14:paraId="000000C1">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A contribuição principal do modelo é dupla: do ponto de vista teórico, propõe uma caracterização funcional da consciência que abstrai o substrato e focaliza os processos; do ponto de vista aplicado, oferece cinco requisitos arquiteturais mínimos para sistemas AGI baseados em valência e padrões, acompanhados de uma agenda de pesquisa estruturada para validação experimental.</w:t>
      </w:r>
      <w:r w:rsidDel="00000000" w:rsidR="00000000" w:rsidRPr="00000000">
        <w:rPr>
          <w:rtl w:val="0"/>
        </w:rPr>
      </w:r>
    </w:p>
    <w:p w:rsidR="00000000" w:rsidDel="00000000" w:rsidP="00000000" w:rsidRDefault="00000000" w:rsidRPr="00000000" w14:paraId="000000C2">
      <w:pPr>
        <w:spacing w:after="160" w:before="0" w:line="360" w:lineRule="auto"/>
        <w:ind w:firstLine="720"/>
        <w:jc w:val="both"/>
        <w:rPr/>
      </w:pPr>
      <w:r w:rsidDel="00000000" w:rsidR="00000000" w:rsidRPr="00000000">
        <w:rPr>
          <w:rFonts w:ascii="Times New Roman" w:cs="Times New Roman" w:eastAsia="Times New Roman" w:hAnsi="Times New Roman"/>
          <w:color w:val="1a1a1a"/>
          <w:sz w:val="24"/>
          <w:szCs w:val="24"/>
          <w:rtl w:val="0"/>
        </w:rPr>
        <w:t xml:space="preserve">Reconhece-se que o modelo, em sua formulação atual, é predominantemente conceitual e requer formalização matemática e validação empírica antes de poder ser considerado uma teoria científica estabelecida. Espera-se que este trabalho estimule investigações que conduzam a esse fim.</w:t>
      </w:r>
      <w:r w:rsidDel="00000000" w:rsidR="00000000" w:rsidRPr="00000000">
        <w:rPr>
          <w:rtl w:val="0"/>
        </w:rPr>
      </w:r>
    </w:p>
    <w:p w:rsidR="00000000" w:rsidDel="00000000" w:rsidP="00000000" w:rsidRDefault="00000000" w:rsidRPr="00000000" w14:paraId="000000C3">
      <w:pPr>
        <w:spacing w:after="120" w:before="0" w:lineRule="auto"/>
        <w:rPr/>
      </w:pPr>
      <w:r w:rsidDel="00000000" w:rsidR="00000000" w:rsidRPr="00000000">
        <w:rPr>
          <w:rtl w:val="0"/>
        </w:rPr>
      </w:r>
    </w:p>
    <w:p w:rsidR="00000000" w:rsidDel="00000000" w:rsidP="00000000" w:rsidRDefault="00000000" w:rsidRPr="00000000" w14:paraId="000000C4">
      <w:pPr>
        <w:pBdr>
          <w:bottom w:color="1a3a5c" w:space="1" w:sz="4" w:val="single"/>
        </w:pBdr>
        <w:spacing w:after="160" w:before="0" w:lineRule="auto"/>
        <w:rPr/>
      </w:pPr>
      <w:r w:rsidDel="00000000" w:rsidR="00000000" w:rsidRPr="00000000">
        <w:rPr>
          <w:rtl w:val="0"/>
        </w:rPr>
      </w:r>
    </w:p>
    <w:p w:rsidR="00000000" w:rsidDel="00000000" w:rsidP="00000000" w:rsidRDefault="00000000" w:rsidRPr="00000000" w14:paraId="000000C5">
      <w:pPr>
        <w:spacing w:after="120" w:before="0" w:lineRule="auto"/>
        <w:rPr/>
      </w:pPr>
      <w:r w:rsidDel="00000000" w:rsidR="00000000" w:rsidRPr="00000000">
        <w:rPr>
          <w:rtl w:val="0"/>
        </w:rPr>
      </w:r>
    </w:p>
    <w:p w:rsidR="00000000" w:rsidDel="00000000" w:rsidP="00000000" w:rsidRDefault="00000000" w:rsidRPr="00000000" w14:paraId="000000C6">
      <w:pPr>
        <w:spacing w:after="80" w:before="0" w:lineRule="auto"/>
        <w:rPr/>
      </w:pPr>
      <w:r w:rsidDel="00000000" w:rsidR="00000000" w:rsidRPr="00000000">
        <w:rPr>
          <w:rFonts w:ascii="Times New Roman" w:cs="Times New Roman" w:eastAsia="Times New Roman" w:hAnsi="Times New Roman"/>
          <w:b w:val="1"/>
          <w:bCs w:val="1"/>
          <w:color w:val="1a1a1a"/>
          <w:sz w:val="24"/>
          <w:szCs w:val="24"/>
          <w:rtl w:val="0"/>
        </w:rPr>
        <w:t xml:space="preserve">Agradecimentos</w:t>
      </w:r>
      <w:r w:rsidDel="00000000" w:rsidR="00000000" w:rsidRPr="00000000">
        <w:rPr>
          <w:rtl w:val="0"/>
        </w:rPr>
      </w:r>
    </w:p>
    <w:p w:rsidR="00000000" w:rsidDel="00000000" w:rsidP="00000000" w:rsidRDefault="00000000" w:rsidRPr="00000000" w14:paraId="000000C7">
      <w:pPr>
        <w:spacing w:after="160" w:before="0" w:line="360" w:lineRule="auto"/>
        <w:jc w:val="both"/>
        <w:rPr/>
      </w:pPr>
      <w:r w:rsidDel="00000000" w:rsidR="00000000" w:rsidRPr="00000000">
        <w:rPr>
          <w:rFonts w:ascii="Times New Roman" w:cs="Times New Roman" w:eastAsia="Times New Roman" w:hAnsi="Times New Roman"/>
          <w:color w:val="1a1a1a"/>
          <w:sz w:val="24"/>
          <w:szCs w:val="24"/>
          <w:rtl w:val="0"/>
        </w:rPr>
        <w:t xml:space="preserve">[Os autores agradecem aos revisores anônimos por suas críticas construtivas. Este trabalho não recebeu financiamento específico de agências públicas ou privadas.]</w:t>
      </w:r>
      <w:r w:rsidDel="00000000" w:rsidR="00000000" w:rsidRPr="00000000">
        <w:rPr>
          <w:rtl w:val="0"/>
        </w:rPr>
      </w:r>
    </w:p>
    <w:p w:rsidR="00000000" w:rsidDel="00000000" w:rsidP="00000000" w:rsidRDefault="00000000" w:rsidRPr="00000000" w14:paraId="000000C8">
      <w:pPr>
        <w:spacing w:after="120" w:before="0" w:lineRule="auto"/>
        <w:rPr/>
      </w:pPr>
      <w:r w:rsidDel="00000000" w:rsidR="00000000" w:rsidRPr="00000000">
        <w:rPr>
          <w:rtl w:val="0"/>
        </w:rPr>
      </w:r>
    </w:p>
    <w:p w:rsidR="00000000" w:rsidDel="00000000" w:rsidP="00000000" w:rsidRDefault="00000000" w:rsidRPr="00000000" w14:paraId="000000C9">
      <w:pPr>
        <w:pBdr>
          <w:bottom w:color="bbbbbb" w:space="1" w:sz="4" w:val="single"/>
        </w:pBdr>
        <w:spacing w:after="160" w:before="0" w:lineRule="auto"/>
        <w:rPr/>
      </w:pPr>
      <w:r w:rsidDel="00000000" w:rsidR="00000000" w:rsidRPr="00000000">
        <w:rPr>
          <w:rtl w:val="0"/>
        </w:rPr>
      </w:r>
    </w:p>
    <w:p w:rsidR="00000000" w:rsidDel="00000000" w:rsidP="00000000" w:rsidRDefault="00000000" w:rsidRPr="00000000" w14:paraId="000000CA">
      <w:pPr>
        <w:spacing w:after="120" w:before="0" w:lineRule="auto"/>
        <w:rPr/>
      </w:pPr>
      <w:r w:rsidDel="00000000" w:rsidR="00000000" w:rsidRPr="00000000">
        <w:rPr>
          <w:rtl w:val="0"/>
        </w:rPr>
      </w:r>
    </w:p>
    <w:p w:rsidR="00000000" w:rsidDel="00000000" w:rsidP="00000000" w:rsidRDefault="00000000" w:rsidRPr="00000000" w14:paraId="000000CB">
      <w:pPr>
        <w:spacing w:after="160" w:before="0" w:lineRule="auto"/>
        <w:rPr>
          <w:b w:val="1"/>
          <w:bCs w:val="1"/>
        </w:rPr>
      </w:pPr>
      <w:r w:rsidDel="00000000" w:rsidR="00000000" w:rsidRPr="00000000">
        <w:rPr>
          <w:rtl w:val="0"/>
        </w:rPr>
      </w:r>
    </w:p>
    <w:p w:rsidR="00000000" w:rsidDel="00000000" w:rsidP="00000000" w:rsidRDefault="00000000" w:rsidRPr="00000000" w14:paraId="000000CC">
      <w:pPr>
        <w:spacing w:after="160" w:before="0" w:lineRule="auto"/>
        <w:rPr>
          <w:b w:val="1"/>
          <w:bCs w:val="1"/>
        </w:rPr>
      </w:pPr>
      <w:r w:rsidDel="00000000" w:rsidR="00000000" w:rsidRPr="00000000">
        <w:rPr>
          <w:rtl w:val="0"/>
        </w:rPr>
      </w:r>
    </w:p>
    <w:p w:rsidR="00000000" w:rsidDel="00000000" w:rsidP="00000000" w:rsidRDefault="00000000" w:rsidRPr="00000000" w14:paraId="000000CD">
      <w:pPr>
        <w:spacing w:after="160" w:before="0" w:lineRule="auto"/>
        <w:rPr>
          <w:b w:val="1"/>
          <w:bCs w:val="1"/>
        </w:rPr>
      </w:pPr>
      <w:r w:rsidDel="00000000" w:rsidR="00000000" w:rsidRPr="00000000">
        <w:rPr>
          <w:rtl w:val="0"/>
        </w:rPr>
      </w:r>
    </w:p>
    <w:p w:rsidR="00000000" w:rsidDel="00000000" w:rsidP="00000000" w:rsidRDefault="00000000" w:rsidRPr="00000000" w14:paraId="000000CE">
      <w:pPr>
        <w:spacing w:after="160" w:before="0" w:lineRule="auto"/>
        <w:rPr>
          <w:b w:val="1"/>
          <w:bCs w:val="1"/>
        </w:rPr>
      </w:pPr>
      <w:r w:rsidDel="00000000" w:rsidR="00000000" w:rsidRPr="00000000">
        <w:rPr>
          <w:rtl w:val="0"/>
        </w:rPr>
      </w:r>
    </w:p>
    <w:p w:rsidR="00000000" w:rsidDel="00000000" w:rsidP="00000000" w:rsidRDefault="00000000" w:rsidRPr="00000000" w14:paraId="000000CF">
      <w:pPr>
        <w:spacing w:after="160" w:before="0" w:lineRule="auto"/>
        <w:rPr>
          <w:b w:val="1"/>
          <w:bCs w:val="1"/>
        </w:rPr>
      </w:pPr>
      <w:r w:rsidDel="00000000" w:rsidR="00000000" w:rsidRPr="00000000">
        <w:rPr>
          <w:rtl w:val="0"/>
        </w:rPr>
      </w:r>
    </w:p>
    <w:p w:rsidR="00000000" w:rsidDel="00000000" w:rsidP="00000000" w:rsidRDefault="00000000" w:rsidRPr="00000000" w14:paraId="000000D0">
      <w:pPr>
        <w:spacing w:after="160" w:before="0" w:lineRule="auto"/>
        <w:rPr>
          <w:b w:val="1"/>
          <w:bCs w:val="1"/>
        </w:rPr>
      </w:pPr>
      <w:r w:rsidDel="00000000" w:rsidR="00000000" w:rsidRPr="00000000">
        <w:rPr>
          <w:rtl w:val="0"/>
        </w:rPr>
      </w:r>
    </w:p>
    <w:p w:rsidR="00000000" w:rsidDel="00000000" w:rsidP="00000000" w:rsidRDefault="00000000" w:rsidRPr="00000000" w14:paraId="000000D1">
      <w:pPr>
        <w:spacing w:after="160" w:before="0" w:lineRule="auto"/>
        <w:rPr>
          <w:b w:val="1"/>
          <w:bCs w:val="1"/>
        </w:rPr>
      </w:pPr>
      <w:r w:rsidDel="00000000" w:rsidR="00000000" w:rsidRPr="00000000">
        <w:rPr>
          <w:rtl w:val="0"/>
        </w:rPr>
      </w:r>
    </w:p>
    <w:p w:rsidR="00000000" w:rsidDel="00000000" w:rsidP="00000000" w:rsidRDefault="00000000" w:rsidRPr="00000000" w14:paraId="000000D2">
      <w:pPr>
        <w:spacing w:after="160" w:before="0" w:lineRule="auto"/>
        <w:rPr>
          <w:b w:val="1"/>
          <w:bCs w:val="1"/>
        </w:rPr>
      </w:pPr>
      <w:r w:rsidDel="00000000" w:rsidR="00000000" w:rsidRPr="00000000">
        <w:rPr>
          <w:rtl w:val="0"/>
        </w:rPr>
      </w:r>
    </w:p>
    <w:p w:rsidR="00000000" w:rsidDel="00000000" w:rsidP="00000000" w:rsidRDefault="00000000" w:rsidRPr="00000000" w14:paraId="000000D3">
      <w:pPr>
        <w:spacing w:after="160" w:before="0" w:lineRule="auto"/>
        <w:rPr>
          <w:b w:val="1"/>
          <w:bCs w:val="1"/>
        </w:rPr>
      </w:pPr>
      <w:r w:rsidDel="00000000" w:rsidR="00000000" w:rsidRPr="00000000">
        <w:rPr>
          <w:rtl w:val="0"/>
        </w:rPr>
      </w:r>
    </w:p>
    <w:p w:rsidR="00000000" w:rsidDel="00000000" w:rsidP="00000000" w:rsidRDefault="00000000" w:rsidRPr="00000000" w14:paraId="000000D4">
      <w:pPr>
        <w:spacing w:after="160" w:before="0" w:lineRule="auto"/>
        <w:rPr>
          <w:b w:val="1"/>
          <w:bCs w:val="1"/>
        </w:rPr>
      </w:pPr>
      <w:r w:rsidDel="00000000" w:rsidR="00000000" w:rsidRPr="00000000">
        <w:rPr>
          <w:rtl w:val="0"/>
        </w:rPr>
      </w:r>
    </w:p>
    <w:p w:rsidR="00000000" w:rsidDel="00000000" w:rsidP="00000000" w:rsidRDefault="00000000" w:rsidRPr="00000000" w14:paraId="000000D5">
      <w:pPr>
        <w:spacing w:after="160" w:before="0" w:lineRule="auto"/>
        <w:rPr>
          <w:b w:val="1"/>
          <w:bCs w:val="1"/>
        </w:rPr>
      </w:pPr>
      <w:r w:rsidDel="00000000" w:rsidR="00000000" w:rsidRPr="00000000">
        <w:rPr>
          <w:rtl w:val="0"/>
        </w:rPr>
      </w:r>
    </w:p>
    <w:p w:rsidR="00000000" w:rsidDel="00000000" w:rsidP="00000000" w:rsidRDefault="00000000" w:rsidRPr="00000000" w14:paraId="000000D6">
      <w:pPr>
        <w:spacing w:after="160" w:before="0" w:lineRule="auto"/>
        <w:rPr>
          <w:b w:val="1"/>
          <w:bCs w:val="1"/>
        </w:rPr>
      </w:pPr>
      <w:r w:rsidDel="00000000" w:rsidR="00000000" w:rsidRPr="00000000">
        <w:rPr>
          <w:rtl w:val="0"/>
        </w:rPr>
      </w:r>
    </w:p>
    <w:p w:rsidR="00000000" w:rsidDel="00000000" w:rsidP="00000000" w:rsidRDefault="00000000" w:rsidRPr="00000000" w14:paraId="000000D7">
      <w:pPr>
        <w:spacing w:after="160" w:before="0" w:lineRule="auto"/>
        <w:rPr>
          <w:b w:val="1"/>
          <w:bCs w:val="1"/>
        </w:rPr>
      </w:pPr>
      <w:r w:rsidDel="00000000" w:rsidR="00000000" w:rsidRPr="00000000">
        <w:rPr>
          <w:rtl w:val="0"/>
        </w:rPr>
      </w:r>
    </w:p>
    <w:p w:rsidR="00000000" w:rsidDel="00000000" w:rsidP="00000000" w:rsidRDefault="00000000" w:rsidRPr="00000000" w14:paraId="000000D8">
      <w:pPr>
        <w:spacing w:after="160" w:before="0" w:lineRule="auto"/>
        <w:rPr>
          <w:b w:val="1"/>
          <w:bCs w:val="1"/>
        </w:rPr>
      </w:pPr>
      <w:r w:rsidDel="00000000" w:rsidR="00000000" w:rsidRPr="00000000">
        <w:rPr>
          <w:rtl w:val="0"/>
        </w:rPr>
      </w:r>
    </w:p>
    <w:p w:rsidR="00000000" w:rsidDel="00000000" w:rsidP="00000000" w:rsidRDefault="00000000" w:rsidRPr="00000000" w14:paraId="000000D9">
      <w:pPr>
        <w:spacing w:after="160" w:before="0" w:lineRule="auto"/>
        <w:rPr>
          <w:b w:val="1"/>
          <w:bCs w:val="1"/>
        </w:rPr>
      </w:pPr>
      <w:r w:rsidDel="00000000" w:rsidR="00000000" w:rsidRPr="00000000">
        <w:rPr>
          <w:rtl w:val="0"/>
        </w:rPr>
      </w:r>
    </w:p>
    <w:p w:rsidR="00000000" w:rsidDel="00000000" w:rsidP="00000000" w:rsidRDefault="00000000" w:rsidRPr="00000000" w14:paraId="000000DA">
      <w:pPr>
        <w:spacing w:after="160" w:before="0" w:lineRule="auto"/>
        <w:rPr>
          <w:b w:val="1"/>
          <w:bCs w:val="1"/>
        </w:rPr>
      </w:pPr>
      <w:r w:rsidDel="00000000" w:rsidR="00000000" w:rsidRPr="00000000">
        <w:rPr>
          <w:rtl w:val="0"/>
        </w:rPr>
      </w:r>
    </w:p>
    <w:p w:rsidR="00000000" w:rsidDel="00000000" w:rsidP="00000000" w:rsidRDefault="00000000" w:rsidRPr="00000000" w14:paraId="000000DB">
      <w:pPr>
        <w:spacing w:after="160" w:before="0" w:lineRule="auto"/>
        <w:rPr/>
      </w:pPr>
      <w:r w:rsidDel="00000000" w:rsidR="00000000" w:rsidRPr="00000000">
        <w:rPr>
          <w:rFonts w:ascii="Times New Roman" w:cs="Times New Roman" w:eastAsia="Times New Roman" w:hAnsi="Times New Roman"/>
          <w:b w:val="1"/>
          <w:bCs w:val="1"/>
          <w:color w:val="1a1a1a"/>
          <w:sz w:val="24"/>
          <w:szCs w:val="24"/>
          <w:rtl w:val="0"/>
        </w:rPr>
        <w:t xml:space="preserve">REFERÊNCIAS</w:t>
      </w:r>
      <w:r w:rsidDel="00000000" w:rsidR="00000000" w:rsidRPr="00000000">
        <w:rPr>
          <w:rtl w:val="0"/>
        </w:rPr>
      </w:r>
    </w:p>
    <w:p w:rsidR="00000000" w:rsidDel="00000000" w:rsidP="00000000" w:rsidRDefault="00000000" w:rsidRPr="00000000" w14:paraId="000000DC">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AARONSON, S. Why I Am Not An Integrated Information Theorist (or, The Unconscious Expander). Shtetl-Optimized Blog, 2014. Disponível em: https://scottaaronson.blog/?p=1799.</w:t>
      </w:r>
      <w:r w:rsidDel="00000000" w:rsidR="00000000" w:rsidRPr="00000000">
        <w:rPr>
          <w:rtl w:val="0"/>
        </w:rPr>
      </w:r>
    </w:p>
    <w:p w:rsidR="00000000" w:rsidDel="00000000" w:rsidP="00000000" w:rsidRDefault="00000000" w:rsidRPr="00000000" w14:paraId="000000DD">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ANDERSON, J. R. How Can the Human Mind Occur in the Physical Universe? Oxford: Oxford University Press, 2007.</w:t>
      </w:r>
      <w:r w:rsidDel="00000000" w:rsidR="00000000" w:rsidRPr="00000000">
        <w:rPr>
          <w:rtl w:val="0"/>
        </w:rPr>
      </w:r>
    </w:p>
    <w:p w:rsidR="00000000" w:rsidDel="00000000" w:rsidP="00000000" w:rsidRDefault="00000000" w:rsidRPr="00000000" w14:paraId="000000DE">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BAARS, B. J. A Cognitive Theory of Consciousness. Cambridge: Cambridge University Press, 1988.</w:t>
      </w:r>
      <w:r w:rsidDel="00000000" w:rsidR="00000000" w:rsidRPr="00000000">
        <w:rPr>
          <w:rtl w:val="0"/>
        </w:rPr>
      </w:r>
    </w:p>
    <w:p w:rsidR="00000000" w:rsidDel="00000000" w:rsidP="00000000" w:rsidRDefault="00000000" w:rsidRPr="00000000" w14:paraId="000000DF">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BARTO, A. G. Adaptive critics and the basal ganglia. In: Models of Information Processing in the Basal Ganglia. Cambridge: MIT Press, 1995. p. 215–232.</w:t>
      </w:r>
      <w:r w:rsidDel="00000000" w:rsidR="00000000" w:rsidRPr="00000000">
        <w:rPr>
          <w:rtl w:val="0"/>
        </w:rPr>
      </w:r>
    </w:p>
    <w:p w:rsidR="00000000" w:rsidDel="00000000" w:rsidP="00000000" w:rsidRDefault="00000000" w:rsidRPr="00000000" w14:paraId="000000E0">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BUTLIN, P. et al. Consciousness in Artificial Intelligence: Insights from the Science of Consciousness. arXiv preprint arXiv:2308.08708, 2023.</w:t>
      </w:r>
      <w:r w:rsidDel="00000000" w:rsidR="00000000" w:rsidRPr="00000000">
        <w:rPr>
          <w:rtl w:val="0"/>
        </w:rPr>
      </w:r>
    </w:p>
    <w:p w:rsidR="00000000" w:rsidDel="00000000" w:rsidP="00000000" w:rsidRDefault="00000000" w:rsidRPr="00000000" w14:paraId="000000E1">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CHALMERS, D. J. Facing up to the problem of consciousness. Journal of Consciousness Studies, v. 2, n. 3, p. 200–219, 1995.</w:t>
      </w:r>
      <w:r w:rsidDel="00000000" w:rsidR="00000000" w:rsidRPr="00000000">
        <w:rPr>
          <w:rtl w:val="0"/>
        </w:rPr>
      </w:r>
    </w:p>
    <w:p w:rsidR="00000000" w:rsidDel="00000000" w:rsidP="00000000" w:rsidRDefault="00000000" w:rsidRPr="00000000" w14:paraId="000000E2">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CLARK, A. Surfing Uncertainty: Prediction, Action, and the Embodied Mind. Oxford: Oxford University Press, 2016.</w:t>
      </w:r>
      <w:r w:rsidDel="00000000" w:rsidR="00000000" w:rsidRPr="00000000">
        <w:rPr>
          <w:rtl w:val="0"/>
        </w:rPr>
      </w:r>
    </w:p>
    <w:p w:rsidR="00000000" w:rsidDel="00000000" w:rsidP="00000000" w:rsidRDefault="00000000" w:rsidRPr="00000000" w14:paraId="000000E3">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DAMASIO, A. Descartes' Error: Emotion, Reason, and the Human Brain. Nova York: Putnam, 1994.</w:t>
      </w:r>
      <w:r w:rsidDel="00000000" w:rsidR="00000000" w:rsidRPr="00000000">
        <w:rPr>
          <w:rtl w:val="0"/>
        </w:rPr>
      </w:r>
    </w:p>
    <w:p w:rsidR="00000000" w:rsidDel="00000000" w:rsidP="00000000" w:rsidRDefault="00000000" w:rsidRPr="00000000" w14:paraId="000000E4">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DEHAENE, S.; CHANGEUX, J.-P. Experimental and theoretical approaches to conscious processing. Neuron, v. 70, n. 2, p. 200–227, 2011.</w:t>
      </w:r>
      <w:r w:rsidDel="00000000" w:rsidR="00000000" w:rsidRPr="00000000">
        <w:rPr>
          <w:rtl w:val="0"/>
        </w:rPr>
      </w:r>
    </w:p>
    <w:p w:rsidR="00000000" w:rsidDel="00000000" w:rsidP="00000000" w:rsidRDefault="00000000" w:rsidRPr="00000000" w14:paraId="000000E5">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DENNETT, D. C. Consciousness Explained. Boston: Little, Brown and Company, 1991.</w:t>
      </w:r>
      <w:r w:rsidDel="00000000" w:rsidR="00000000" w:rsidRPr="00000000">
        <w:rPr>
          <w:rtl w:val="0"/>
        </w:rPr>
      </w:r>
    </w:p>
    <w:p w:rsidR="00000000" w:rsidDel="00000000" w:rsidP="00000000" w:rsidRDefault="00000000" w:rsidRPr="00000000" w14:paraId="000000E6">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FRISTON, K. The free-energy principle: a unified brain theory? Nature Reviews Neuroscience, v. 11, n. 2, p. 127–138, 2010.</w:t>
      </w:r>
      <w:r w:rsidDel="00000000" w:rsidR="00000000" w:rsidRPr="00000000">
        <w:rPr>
          <w:rtl w:val="0"/>
        </w:rPr>
      </w:r>
    </w:p>
    <w:p w:rsidR="00000000" w:rsidDel="00000000" w:rsidP="00000000" w:rsidRDefault="00000000" w:rsidRPr="00000000" w14:paraId="000000E7">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LEDOUX, J. The Emotional Brain: The Mysterious Underpinnings of Emotional Life. Nova York: Simon &amp; Schuster, 1996.</w:t>
      </w:r>
      <w:r w:rsidDel="00000000" w:rsidR="00000000" w:rsidRPr="00000000">
        <w:rPr>
          <w:rtl w:val="0"/>
        </w:rPr>
      </w:r>
    </w:p>
    <w:p w:rsidR="00000000" w:rsidDel="00000000" w:rsidP="00000000" w:rsidRDefault="00000000" w:rsidRPr="00000000" w14:paraId="000000E8">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OUDEYER, P.-Y.; KAPLAN, F. What is intrinsic motivation? A typology of computational approaches. Frontiers in Neurorobotics, v. 1, p. 6, 2007.</w:t>
      </w:r>
      <w:r w:rsidDel="00000000" w:rsidR="00000000" w:rsidRPr="00000000">
        <w:rPr>
          <w:rtl w:val="0"/>
        </w:rPr>
      </w:r>
    </w:p>
    <w:p w:rsidR="00000000" w:rsidDel="00000000" w:rsidP="00000000" w:rsidRDefault="00000000" w:rsidRPr="00000000" w14:paraId="000000E9">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PICARD, R. W. Affective Computing. Cambridge: MIT Press, 1997.</w:t>
      </w:r>
      <w:r w:rsidDel="00000000" w:rsidR="00000000" w:rsidRPr="00000000">
        <w:rPr>
          <w:rtl w:val="0"/>
        </w:rPr>
      </w:r>
    </w:p>
    <w:p w:rsidR="00000000" w:rsidDel="00000000" w:rsidP="00000000" w:rsidRDefault="00000000" w:rsidRPr="00000000" w14:paraId="000000EA">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ROSENTHAL, D. M. Consciousness and Mind. Oxford: Oxford University Press, 2005.</w:t>
      </w:r>
      <w:r w:rsidDel="00000000" w:rsidR="00000000" w:rsidRPr="00000000">
        <w:rPr>
          <w:rtl w:val="0"/>
        </w:rPr>
      </w:r>
    </w:p>
    <w:p w:rsidR="00000000" w:rsidDel="00000000" w:rsidP="00000000" w:rsidRDefault="00000000" w:rsidRPr="00000000" w14:paraId="000000EB">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RUSSELL, J. A. A circumplex model of affect. Journal of Personality and Social Psychology, v. 39, n. 6, p. 1161–1178, 1980.</w:t>
      </w:r>
      <w:r w:rsidDel="00000000" w:rsidR="00000000" w:rsidRPr="00000000">
        <w:rPr>
          <w:rtl w:val="0"/>
        </w:rPr>
      </w:r>
    </w:p>
    <w:p w:rsidR="00000000" w:rsidDel="00000000" w:rsidP="00000000" w:rsidRDefault="00000000" w:rsidRPr="00000000" w14:paraId="000000EC">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SCHMIDHUBER, J. Formal theory of creativity, fun, and intrinsic motivation (1990–2010). IEEE Transactions on Autonomous Mental Development, v. 2, n. 3, p. 230–247, 2010.</w:t>
      </w:r>
      <w:r w:rsidDel="00000000" w:rsidR="00000000" w:rsidRPr="00000000">
        <w:rPr>
          <w:rtl w:val="0"/>
        </w:rPr>
      </w:r>
    </w:p>
    <w:p w:rsidR="00000000" w:rsidDel="00000000" w:rsidP="00000000" w:rsidRDefault="00000000" w:rsidRPr="00000000" w14:paraId="000000ED">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SCHULTZ, W.; DAYAN, P.; MONTAGUE, P. R. A neural substrate of prediction and reward. Science, v. 275, n. 5306, p. 1593–1599, 1997.</w:t>
      </w:r>
      <w:r w:rsidDel="00000000" w:rsidR="00000000" w:rsidRPr="00000000">
        <w:rPr>
          <w:rtl w:val="0"/>
        </w:rPr>
      </w:r>
    </w:p>
    <w:p w:rsidR="00000000" w:rsidDel="00000000" w:rsidP="00000000" w:rsidRDefault="00000000" w:rsidRPr="00000000" w14:paraId="000000EE">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SEARLE, J. R. Minds, brains, and programs. Behavioral and Brain Sciences, v. 3, n. 3, p. 417–424, 1980.</w:t>
      </w:r>
      <w:r w:rsidDel="00000000" w:rsidR="00000000" w:rsidRPr="00000000">
        <w:rPr>
          <w:rtl w:val="0"/>
        </w:rPr>
      </w:r>
    </w:p>
    <w:p w:rsidR="00000000" w:rsidDel="00000000" w:rsidP="00000000" w:rsidRDefault="00000000" w:rsidRPr="00000000" w14:paraId="000000EF">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SUTTON, R. S.; BARTO, A. G. Reinforcement Learning: An Introduction. 2. ed. Cambridge: MIT Press, 2018.</w:t>
      </w:r>
      <w:r w:rsidDel="00000000" w:rsidR="00000000" w:rsidRPr="00000000">
        <w:rPr>
          <w:rtl w:val="0"/>
        </w:rPr>
      </w:r>
    </w:p>
    <w:p w:rsidR="00000000" w:rsidDel="00000000" w:rsidP="00000000" w:rsidRDefault="00000000" w:rsidRPr="00000000" w14:paraId="000000F0">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TONONI, G. An information integration theory of consciousness. BMC Neuroscience, v. 5, n. 1, p. 42, 2004.</w:t>
      </w:r>
      <w:r w:rsidDel="00000000" w:rsidR="00000000" w:rsidRPr="00000000">
        <w:rPr>
          <w:rtl w:val="0"/>
        </w:rPr>
      </w:r>
    </w:p>
    <w:p w:rsidR="00000000" w:rsidDel="00000000" w:rsidP="00000000" w:rsidRDefault="00000000" w:rsidRPr="00000000" w14:paraId="000000F1">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TONONI, G.; BOLY, M.; MASSIMINI, M.; KOCH, C. Integrated information theory: from consciousness to its physical substrate. Nature Reviews Neuroscience, v. 17, n. 7, p. 450–461, 2016.</w:t>
      </w:r>
      <w:r w:rsidDel="00000000" w:rsidR="00000000" w:rsidRPr="00000000">
        <w:rPr>
          <w:rtl w:val="0"/>
        </w:rPr>
      </w:r>
    </w:p>
    <w:p w:rsidR="00000000" w:rsidDel="00000000" w:rsidP="00000000" w:rsidRDefault="00000000" w:rsidRPr="00000000" w14:paraId="000000F2">
      <w:pPr>
        <w:spacing w:after="120" w:before="0" w:line="280" w:lineRule="auto"/>
        <w:ind w:left="720" w:hanging="720"/>
        <w:jc w:val="both"/>
        <w:rPr/>
      </w:pPr>
      <w:r w:rsidDel="00000000" w:rsidR="00000000" w:rsidRPr="00000000">
        <w:rPr>
          <w:rFonts w:ascii="Times New Roman" w:cs="Times New Roman" w:eastAsia="Times New Roman" w:hAnsi="Times New Roman"/>
          <w:color w:val="1a1a1a"/>
          <w:sz w:val="20"/>
          <w:szCs w:val="20"/>
          <w:rtl w:val="0"/>
        </w:rPr>
        <w:t xml:space="preserve">WOOLDRIDGE, M.; JENNINGS, N. R. Intelligent agents: theory and practice. The Knowledge Engineering Review, v. 10, n. 2, p. 115–152, 1995.</w:t>
      </w:r>
      <w:r w:rsidDel="00000000" w:rsidR="00000000" w:rsidRPr="00000000">
        <w:rPr>
          <w:rtl w:val="0"/>
        </w:rPr>
      </w:r>
    </w:p>
    <w:sectPr>
      <w:headerReference r:id="rId6" w:type="default"/>
      <w:footerReference r:id="rId7" w:type="default"/>
      <w:pgSz w:h="16838" w:w="11906" w:orient="portrait"/>
      <w:pgMar w:bottom="1701" w:top="1701"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color="bbbbbb" w:space="1" w:sz="4" w:val="single"/>
      </w:pBdr>
      <w:spacing w:after="0" w:before="80" w:lineRule="auto"/>
      <w:jc w:val="center"/>
      <w:rPr/>
    </w:pP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bottom w:color="bbbbbb" w:space="1" w:sz="4" w:val="single"/>
      </w:pBdr>
      <w:spacing w:after="120" w:before="0" w:lineRule="auto"/>
      <w:jc w:val="right"/>
      <w:rPr/>
    </w:pPr>
    <w:r w:rsidDel="00000000" w:rsidR="00000000" w:rsidRPr="00000000">
      <w:rPr>
        <w:rFonts w:ascii="Times New Roman" w:cs="Times New Roman" w:eastAsia="Times New Roman" w:hAnsi="Times New Roman"/>
        <w:color w:val="888888"/>
        <w:sz w:val="18"/>
        <w:szCs w:val="18"/>
        <w:rtl w:val="0"/>
      </w:rPr>
      <w:t xml:space="preserve">Revista Brasileira de Inteligência Artificial - Preprint ZEN</w:t>
    </w:r>
    <w:r w:rsidDel="00000000" w:rsidR="00000000" w:rsidRPr="00000000">
      <w:rPr>
        <w:color w:val="888888"/>
        <w:sz w:val="18"/>
        <w:szCs w:val="18"/>
        <w:rtl w:val="0"/>
      </w:rPr>
      <w:t xml:space="preserve">ODO (Europe)</w:t>
    </w:r>
    <w:r w:rsidDel="00000000" w:rsidR="00000000" w:rsidRPr="00000000">
      <w:rPr>
        <w:rFonts w:ascii="Times New Roman" w:cs="Times New Roman" w:eastAsia="Times New Roman" w:hAnsi="Times New Roman"/>
        <w:color w:val="888888"/>
        <w:sz w:val="18"/>
        <w:szCs w:val="18"/>
        <w:rtl w:val="0"/>
      </w:rPr>
      <w:t xml:space="preserve"> | </w:t>
    </w:r>
    <w:r w:rsidDel="00000000" w:rsidR="00000000" w:rsidRPr="00000000">
      <w:rPr>
        <w:color w:val="888888"/>
        <w:sz w:val="18"/>
        <w:szCs w:val="18"/>
        <w:rtl w:val="0"/>
      </w:rPr>
      <w:t xml:space="preserve">Vol. 1, Nº 1,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Times New Roman" w:cs="Times New Roman" w:eastAsia="Times New Roman" w:hAnsi="Times New Roman"/>
      <w:b w:val="1"/>
      <w:bCs w:val="1"/>
      <w:i w:val="0"/>
      <w:iCs w:val="0"/>
      <w:smallCaps w:val="0"/>
      <w:strike w:val="0"/>
      <w:color w:val="1a1a1a"/>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Times New Roman" w:cs="Times New Roman" w:eastAsia="Times New Roman" w:hAnsi="Times New Roman"/>
      <w:b w:val="0"/>
      <w:bCs w:val="0"/>
      <w:i w:val="1"/>
      <w:iCs w:val="1"/>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