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F568" w14:textId="46E541FF">
      <w:pPr>
        <w:shd w:val="clear" w:color="auto" w:fill="FFFFFF"/>
        <w:spacing w:after="150" w:line="240" w:lineRule="auto"/>
        <w:jc w:val="both"/>
        <w:rPr>
          <w:rFonts w:ascii="Roboto" w:hAnsi="Roboto" w:cs="Times New Roman" w:eastAsia="Times New Roman"/>
          <w:color w:val="333333"/>
          <w:sz w:val="24"/>
          <w:szCs w:val="24"/>
        </w:rPr>
        <w:pStyle w:val="P68B1DB1-Normal1"/>
        <w:bidi/>
      </w:pPr>
      <w:r>
        <w:drawing>
          <wp:anchor distT="0" distB="0" distL="114300" distR="114300" simplePos="0" relativeHeight="251658240" behindDoc="0" locked="0" layoutInCell="1" allowOverlap="1" wp14:anchorId="6421A84E" wp14:editId="3E9589B1">
            <wp:simplePos x="0" y="0"/>
            <wp:positionH relativeFrom="column">
              <wp:posOffset>850265</wp:posOffset>
            </wp:positionH>
            <wp:positionV relativeFrom="paragraph">
              <wp:posOffset>-696595</wp:posOffset>
            </wp:positionV>
            <wp:extent cx="5296172" cy="692186"/>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96172" cy="692186"/>
                    </a:xfrm>
                    <a:prstGeom prst="rect">
                      <a:avLst/>
                    </a:prstGeom>
                  </pic:spPr>
                </pic:pic>
              </a:graphicData>
            </a:graphic>
            <wp14:sizeRelH relativeFrom="page">
              <wp14:pctWidth>0</wp14:pctWidth>
            </wp14:sizeRelH>
            <wp14:sizeRelV relativeFrom="page">
              <wp14:pctHeight>0</wp14:pctHeight>
            </wp14:sizeRelV>
          </wp:anchor>
        </w:drawing>
      </w:r>
    </w:p>
    <w:p w14:paraId="37F561DA" w14:textId="6F082E6D">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 xml:space="preserve">خدمات حول IMV</w:t>
      </w:r>
    </w:p>
    <w:p w14:paraId="7BA29191" w14:textId="37CC696E">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في هذا القسم، يمكنك الوصول إلى ملخص لأهم جوانب التنظيم القانوني للحد الأدنى لدخل المعيشة. بالإضافة إلى ذلك، يمكنك استخدام الخدمات التالية فوق هذه الميزة:</w:t>
      </w:r>
    </w:p>
    <w:p w14:paraId="26B76A0E" w14:textId="77777777">
      <w:pPr>
        <w:shd w:val="clear" w:color="auto" w:fill="FFFFFF"/>
        <w:spacing w:after="150" w:line="240" w:lineRule="auto"/>
        <w:jc w:val="both"/>
        <w:rPr>
          <w:rFonts w:ascii="Roboto" w:hAnsi="Roboto" w:cs="Times New Roman" w:eastAsia="Times New Roman"/>
          <w:color w:val="333333"/>
          <w:sz w:val="24"/>
          <w:szCs w:val="24"/>
        </w:rPr>
        <w:pStyle w:val="P68B1DB1-Normal4"/>
        <w:bidi/>
      </w:pPr>
      <w:r>
        <w:rPr>
          <w:color w:val="333333"/>
          <w:rtl/>
          <w:szCs w:val="24"/>
        </w:rPr>
        <w:t xml:space="preserve">ستجد </w:t>
      </w:r>
      <w:hyperlink r:id="rId8" w:history="1">
        <w:r>
          <w:rPr>
            <w:color w:val="006F93"/>
            <w:u w:val="single"/>
            <w:rtl/>
            <w:szCs w:val="24"/>
          </w:rPr>
          <w:t xml:space="preserve">في هذا الوصول</w:t>
        </w:r>
      </w:hyperlink>
      <w:r>
        <w:rPr>
          <w:color w:val="333333"/>
          <w:rtl/>
          <w:szCs w:val="24"/>
        </w:rPr>
        <w:t xml:space="preserve"> إجابات للأسئلة الأكثر شيوعًا حول الحد الأدنى لدخل المعيشة.</w:t>
      </w:r>
    </w:p>
    <w:p w14:paraId="656C50A8" w14:textId="77777777">
      <w:pPr>
        <w:numPr>
          <w:ilvl w:val="0"/>
          <w:numId w:val="2"/>
        </w:numPr>
        <w:shd w:val="clear" w:color="auto" w:fill="FFFFFF"/>
        <w:spacing w:after="150" w:line="240" w:lineRule="auto"/>
        <w:ind w:left="945"/>
        <w:jc w:val="both"/>
        <w:rPr>
          <w:rFonts w:ascii="Roboto" w:hAnsi="Roboto" w:cs="Times New Roman" w:eastAsia="Times New Roman"/>
          <w:color w:val="333333"/>
          <w:sz w:val="24"/>
          <w:szCs w:val="24"/>
        </w:rPr>
        <w:pStyle w:val="P68B1DB1-Normal4"/>
        <w:bidi/>
      </w:pPr>
      <w:r>
        <w:rPr>
          <w:color w:val="333333"/>
          <w:rtl/>
          <w:szCs w:val="24"/>
        </w:rPr>
        <w:t xml:space="preserve">لديك تحت تصرفك </w:t>
      </w:r>
      <w:hyperlink r:id="rId9" w:history="1">
        <w:r>
          <w:rPr>
            <w:color w:val="006F93"/>
            <w:u w:val="single"/>
            <w:rtl/>
            <w:szCs w:val="24"/>
          </w:rPr>
          <w:t xml:space="preserve">محاكي الحد الأدنى للدخل المعيشي</w:t>
        </w:r>
      </w:hyperlink>
      <w:r>
        <w:rPr>
          <w:color w:val="333333"/>
          <w:rtl/>
          <w:szCs w:val="24"/>
        </w:rPr>
        <w:t xml:space="preserve"> الذي يمكنك من خلاله التحقق مما إذا كنت تستوفي متطلبات الحصول على إعانة الحد الأدنى لدخل المعيشة ومعرفة المبلغ التقريبي الذي قد يتوافق معك.</w:t>
      </w:r>
    </w:p>
    <w:p w14:paraId="075F385E" w14:textId="77777777">
      <w:pPr>
        <w:numPr>
          <w:ilvl w:val="0"/>
          <w:numId w:val="3"/>
        </w:numPr>
        <w:shd w:val="clear" w:color="auto" w:fill="FFFFFF"/>
        <w:spacing w:after="150" w:line="240" w:lineRule="auto"/>
        <w:ind w:left="945"/>
        <w:jc w:val="both"/>
        <w:rPr>
          <w:rFonts w:ascii="Roboto" w:hAnsi="Roboto" w:cs="Times New Roman" w:eastAsia="Times New Roman"/>
          <w:color w:val="333333"/>
          <w:sz w:val="24"/>
          <w:szCs w:val="24"/>
        </w:rPr>
        <w:pStyle w:val="P68B1DB1-Normal4"/>
        <w:bidi/>
      </w:pPr>
      <w:r>
        <w:rPr>
          <w:color w:val="333333"/>
          <w:rtl/>
          <w:szCs w:val="24"/>
        </w:rPr>
        <w:t xml:space="preserve">لطلب الحد الأدنى من الدخل المعيشي و/أو ملحق المساعدة للأطفال، قم بالوصول إلى </w:t>
      </w:r>
      <w:hyperlink r:id="rId10" w:history="1">
        <w:r>
          <w:rPr>
            <w:color w:val="006F93"/>
            <w:u w:val="single"/>
            <w:rtl/>
            <w:szCs w:val="24"/>
          </w:rPr>
          <w:t xml:space="preserve">خدمة الحد الأدنى للدخل المعيشي</w:t>
        </w:r>
      </w:hyperlink>
      <w:r>
        <w:rPr>
          <w:color w:val="333333"/>
          <w:rtl/>
          <w:szCs w:val="24"/>
        </w:rPr>
        <w:t xml:space="preserve"> في مكتبنا الإلكتروني.</w:t>
      </w:r>
    </w:p>
    <w:p w14:paraId="6B0220DF" w14:textId="77777777">
      <w:pPr>
        <w:numPr>
          <w:ilvl w:val="0"/>
          <w:numId w:val="4"/>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لديها رقم هاتف للحصول على معلومات حول الحد الأدنى لدخل المعيشة: 900 20 22 22.</w:t>
      </w:r>
    </w:p>
    <w:p w14:paraId="102C34D5" w14:textId="570A82EA">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المستفيدون</w:t>
      </w:r>
    </w:p>
    <w:p w14:paraId="40966A17"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bidi/>
      </w:pPr>
      <w:r>
        <w:rPr>
          <w:rtl/>
          <w:bCs/>
          <w:szCs w:val="34"/>
        </w:rPr>
        <w:t xml:space="preserve">المستفيدون الفرديون</w:t>
      </w:r>
    </w:p>
    <w:p w14:paraId="6570D071" w14:textId="77777777">
      <w:pPr>
        <w:numPr>
          <w:ilvl w:val="0"/>
          <w:numId w:val="5"/>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bidi/>
      </w:pPr>
      <w:r>
        <w:rPr>
          <w:rtl/>
          <w:szCs w:val="24"/>
        </w:rPr>
        <w:t xml:space="preserve">الأشخاص الذين تبلغ أعمارهم 23 عامًا على الأقل والذين، حتى لو كانوا يتشاركون منزلًا مع وحدة تعايش، لا يندمجون فيه، بشرط:</w:t>
      </w:r>
    </w:p>
    <w:p w14:paraId="33F961F5"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إنهم غير متزوجين، إلا إذا بدأوا إجراءات الانفصال أو الطلاق.</w:t>
      </w:r>
    </w:p>
    <w:p w14:paraId="012FC4DB"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لا ترتبط بشخص آخر كشريك منزلي.</w:t>
      </w:r>
    </w:p>
    <w:p w14:paraId="209FB8A9" w14:textId="77777777">
      <w:pPr>
        <w:numPr>
          <w:ilvl w:val="1"/>
          <w:numId w:val="6"/>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لا تشكل جزءًا من وحدة تعايش أخرى.</w:t>
      </w:r>
    </w:p>
    <w:p w14:paraId="2A7C0097" w14:textId="77777777">
      <w:p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bidi/>
      </w:pPr>
      <w:r>
        <w:rPr>
          <w:rtl/>
          <w:szCs w:val="24"/>
        </w:rPr>
        <w:t xml:space="preserve">إذا كانوا أشخاصًا تتراوح أعمارهم بين 23 و 29 عامًا، فيجب أن يكون لديهم إقامة قانونية وفعالة في إسبانيا وأن يعيشوا بشكل مستقل لمدة عامين على الأقل قبل تقديم الطلب، ما لم يغادروا منزلهم المعتاد لأنهم ضحايا للعنف القائم على النوع الاجتماعي، أو بدأوا إجراءات الانفصال أو الطلاق أو غيرها من الظروف التي يتم تحديدها. من المفهوم أن الشخص قد عاش بشكل مستقل إذا أثبت أن منزله كان مختلفًا عن منزل والديه أو الأوصياء أو الوالدين الحاضنين خلال عامين وأنه خلال تلك الفترة بقي لمدة اثني عشر شهرًا على الأقل، سواء كانت مستمرة أم لا، مسجلاً في الضمان الاجتماعي أو الطبقات السلبية الحكومية أو مجتمع مشترك بديل للمخطط الخاص للعاملين لحسابهم الخاص أو العاملين لحسابهم الخاص. </w:t>
        <w:br/>
        <w:t xml:space="preserve">إذا كان الأشخاص الذين تزيد أعمارهم عن 30 عامًا، فيجب عليهم إثبات أنه خلال العام الذي يسبق ذلك التاريخ مباشرة، كانت إقامتهم في إسبانيا مختلفة عن إقامة والديهم أو الأوصياء أو مقدمي الرعاية، ما لم يكن التوقف عن العيش مع الوالدين أو الأوصياء أو مقدمي الرعاية بسبب وفاتهم.</w:t>
      </w:r>
    </w:p>
    <w:p w14:paraId="722F73FC"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النساء المسنات ضحايا العنف القائم على النوع الاجتماعي أو ضحايا الاتجار بالبشر والاستغلال الجنسي.</w:t>
      </w:r>
    </w:p>
    <w:p w14:paraId="21818BEA"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الأشخاص الذين تتراوح أعمارهم بين 18 و 22 عامًا والذين يأتون من المراكز السكنية لحماية القاصرين في مختلف مجتمعات الحكم الذاتي، والذين كانوا تحت وصاية الكيانات العامة لحماية القاصرين في غضون السنوات الثلاث السابقة لبلوغهم سن الرشد، أو الأيتام المطلقين، بشرط أن يعيشوا بمفردهم دون الانضمام إلى وحدة المعاشرة.</w:t>
      </w:r>
    </w:p>
    <w:p w14:paraId="01E14789"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الأشخاص الذين لا مأوى لهم.</w:t>
      </w:r>
    </w:p>
    <w:p w14:paraId="3A81F6BC" w14:textId="77777777">
      <w:pPr>
        <w:numPr>
          <w:ilvl w:val="0"/>
          <w:numId w:val="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لا يحق لمستخدمي الخدمات السكنية أو الاجتماعية أو الصحية أو الاجتماعية، على أساس دائم، الحصول على خدمات دائمة، إلا في حالة النساء ضحايا العنف الجنساني أو ضحايا الاتجار بالبشر والاستغلال الجنسي.</w:t>
      </w:r>
    </w:p>
    <w:p w14:paraId="26E36B55"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bidi/>
      </w:pPr>
      <w:r>
        <w:rPr>
          <w:rtl/>
          <w:bCs/>
          <w:szCs w:val="34"/>
        </w:rPr>
        <w:t xml:space="preserve">أصحاب وحدة المعاشرة</w:t>
      </w:r>
    </w:p>
    <w:p w14:paraId="7D996EF9"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يجب أن يتمتع حاملو IMV، أي الأشخاص الذين يتلقون الاستحقاق نيابة عن وحدة المعاشرة ويمثلونها، بالأهلية القانونية والحد الأدنى للسن 23 عامًا.</w:t>
      </w:r>
    </w:p>
    <w:p w14:paraId="66C1982E" w14:textId="60E20B31">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يمكن أيضًا للأشخاص في السن القانونية أو القصر المحررين أن يكونوا حاملين، بشرط أن يكونوا يتمتعون بالأهلية القانونية، عندما يكون لديهم أطفال أو قاصرون في الحضانة لغرض التبني أو الحضانة الدائمة، أو الأيتام المطلقين عندما يكونون الأعضاء الوحيدين في وحدة المعاشرة ولا يبلغ أي منهم سن 23.</w:t>
      </w:r>
    </w:p>
    <w:p w14:paraId="2BF815F3"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bidi/>
      </w:pPr>
      <w:r>
        <w:rPr>
          <w:rtl/>
          <w:bCs/>
          <w:szCs w:val="34"/>
        </w:rPr>
        <w:t xml:space="preserve">وحدة المعاشرة</w:t>
      </w:r>
    </w:p>
    <w:p w14:paraId="676ED1B5"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تتكون وحدة المعاشرة من جميع الأشخاص الذين يعيشون في نفس المنزل، متحدين بالزواج، كشريك منزلي، أو عن طريق الرابطة حتى الدرجة الثانية عن طريق القرابة أو التقارب، والتبني، وغيرهم من الأشخاص الذين يعيشون معهم بموجب الحضانة لغرض التبني أو الحضانة الدائمة.</w:t>
      </w:r>
    </w:p>
    <w:p w14:paraId="21700311"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ولهذه الأغراض، يُنظر إلى الشريك العرفي على أنه يتمتع بعلاقة عاطفية مماثلة للعلاقة الزوجية قبل عامين على الأقل، من قبل أولئك الذين لا يُمنعون من الدخول في الزواج، وليس لديهم علاقة زوجية مع شخص آخر، وعاشوا معًا بطريقة مستقرة وواضحة فور طلب الاستحقاق ولمدة غير منقطعة لا تقل عن خمس سنوات.</w:t>
      </w:r>
    </w:p>
    <w:p w14:paraId="613275BF"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ويجوز للأشخاص الذين يقيمون في نفس المنزل مع آخرين تربطهم بهم أي من روابط القرابة المذكورة أعلاه دون الانضمام إلى وحدة المعاشرة أو الاندماج في وحدة تعايش مستقلة، أن يكونوا مستفيدين من هذا الاستحقاق. للقيام بذلك، يجب العثور عليها في إحدى هذه الحالات:</w:t>
      </w:r>
    </w:p>
    <w:p w14:paraId="67DC00AB"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bidi/>
      </w:pPr>
      <w:r>
        <w:rPr>
          <w:rtl/>
          <w:szCs w:val="24"/>
        </w:rPr>
        <w:t>(أ</w:t>
      </w:r>
      <w:r>
        <w:rPr>
          <w:b/>
          <w:rtl/>
        </w:rPr>
        <w:t>)</w:t>
      </w:r>
      <w:r>
        <w:rPr>
          <w:rtl/>
          <w:szCs w:val="24"/>
        </w:rPr>
        <w:t xml:space="preserve"> عندما تغادر المرأة، وهي ضحية للعنف الجنساني، منزل أسرتها المعتاد برفقة أو بدون أطفالها أو قاصرين في الحضانة لغرض التبني أو الحضانة الدائمة.</w:t>
      </w:r>
    </w:p>
    <w:p w14:paraId="7E12899E"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bidi/>
      </w:pPr>
      <w:r>
        <w:rPr>
          <w:b/>
          <w:rtl/>
          <w:bCs/>
          <w:szCs w:val="24"/>
        </w:rPr>
        <w:t>ب)</w:t>
      </w:r>
      <w:r>
        <w:rPr>
          <w:rtl/>
          <w:szCs w:val="24"/>
        </w:rPr>
        <w:t xml:space="preserve"> عند بدء إجراءات الانفصال أو الفسخ أو الطلاق، أو بسبب الحث على حل الشراكة المنزلية المشكلة رسميًا، يكون الشخص قد غادر منزل أسرته المعتاد برفقة أو عدم مرافقة أطفاله أو القصر المحتجزين لغرض التبني أو الحضانة الدائمة. في حالة الشركاء المنزليين غير الرسميين الذين توقفوا عن العيش معًا، يجب على الشخص الذي يطلب الاستحقاق أن يثبت، عند الاقتضاء، بدء إجراءات تعيين حضانة وحضانة القاصرين.</w:t>
      </w:r>
    </w:p>
    <w:p w14:paraId="28366903" w14:textId="77777777">
      <w:pPr>
        <w:shd w:val="clear" w:color="auto" w:fill="FFFFFF"/>
        <w:spacing w:after="150" w:line="240" w:lineRule="auto"/>
        <w:ind w:left="600"/>
        <w:jc w:val="both"/>
        <w:rPr>
          <w:rFonts w:ascii="Roboto" w:hAnsi="Roboto" w:cs="Times New Roman" w:eastAsia="Times New Roman"/>
          <w:color w:val="333333"/>
          <w:sz w:val="24"/>
          <w:szCs w:val="24"/>
        </w:rPr>
        <w:pStyle w:val="P68B1DB1-Normal3"/>
        <w:bidi/>
      </w:pPr>
      <w:r>
        <w:rPr>
          <w:b/>
          <w:rtl/>
          <w:bCs/>
          <w:szCs w:val="24"/>
        </w:rPr>
        <w:t>ج)</w:t>
      </w:r>
      <w:r>
        <w:rPr>
          <w:rtl/>
          <w:szCs w:val="24"/>
        </w:rPr>
        <w:t xml:space="preserve"> عندما يثبت أنه غادر المنزل بسبب الإخلاء، أو بسبب تركه غير صالح للسكن بسبب حادث أو قوة قاهرة، وكذلك الحالات الأخرى التي تحددها اللوائح.</w:t>
      </w:r>
    </w:p>
    <w:p w14:paraId="4A67603F"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في الحالات المنصوص عليها في القسمين ب) و (ج)، يجب اعتبارها وحدة مستقلة فقط للسنوات الثلاث التالية لتاريخ وقوع الأحداث المشار إليها في كل منها.</w:t>
      </w:r>
    </w:p>
    <w:p w14:paraId="7AE427A7"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عندما يكون الأشخاص الذين يعيشون في نفس الأسرة ولا تربطهم روابط القرابة المذكورة أعلاه، قد يحق للأشخاص المعرضين لخطر الاستبعاد الاجتماعي الحصول على الحد الأدنى من الدخل المعيشي، وهو ظرف يجب أن تعتمده الخدمات الاجتماعية أو كيانات من القطاع الثالث مسجلة في سجل الوسطاء الاجتماعيين للحد الأدنى من الدخل المعيشي.</w:t>
      </w:r>
    </w:p>
    <w:p w14:paraId="1DD2188C"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وفي حالة الأشخاص المسجلين في مؤسسات جماعية، أو لأنهم يفتقرون إلى سقف ويقيمون عادة في البلدية، يتم تسجيلهم في منزل وهمي، وتتكون وحدة المعاشرة من أشخاص يجمعهم الزواج، كشريك منزلي، وعند الاقتضاء، مع ذريتهم القصر حتى الدرجة الأولى من القرابة أو القرابة أو التبني أو بموجب نظام الحضانة الدائمة أو الحضانة لغرض التبني. قد يصل الأحفاد المذكورون إلى الصف الثاني إذا لم يتم تسجيلهم مع أسلافهم من الصف الأول.</w:t>
      </w:r>
    </w:p>
    <w:p w14:paraId="20047579"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يجب تشكيل وحدة المعاشرة بشكل مستمر لمدة ستة أشهر على الأقل قبل تقديم الطلب.</w:t>
      </w:r>
    </w:p>
    <w:p w14:paraId="661B68CA"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لن يتم اعتبار الانفصال المؤقت بسبب الدراسة أو العمل أو العلاج الطبي أو إعادة التأهيل أو ظروف أخرى مماثلة بمثابة كسر للتعايش.</w:t>
      </w:r>
    </w:p>
    <w:p w14:paraId="448FF250"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لا يمكن أن يكون نفس الشخص جزءًا من أكثر من وحدة تعايش واحدة.</w:t>
      </w:r>
    </w:p>
    <w:p w14:paraId="3D2388B6" w14:textId="77777777">
      <w:pPr>
        <w:bidi/>
      </w:pPr>
    </w:p>
    <w:p w14:paraId="494D358E" w14:textId="7CB4BF8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 xml:space="preserve">لوازم مقتضيات</w:t>
      </w:r>
    </w:p>
    <w:p w14:paraId="457F7C3E" w14:textId="46CE23C6">
      <w:pPr>
        <w:bidi/>
      </w:pPr>
    </w:p>
    <w:p w14:paraId="332A3AF0" w14:textId="77777777">
      <w:pPr>
        <w:shd w:val="clear" w:color="auto" w:fill="FFFFFF"/>
        <w:spacing w:after="150" w:line="240" w:lineRule="auto"/>
        <w:rPr>
          <w:rFonts w:ascii="Roboto" w:hAnsi="Roboto" w:cs="Times New Roman" w:eastAsia="Times New Roman"/>
          <w:color w:val="333333"/>
          <w:sz w:val="24"/>
          <w:szCs w:val="24"/>
        </w:rPr>
        <w:pStyle w:val="P68B1DB1-Normal3"/>
        <w:bidi/>
      </w:pPr>
      <w:r>
        <w:rPr>
          <w:rtl/>
          <w:szCs w:val="24"/>
        </w:rPr>
        <w:t xml:space="preserve">يجب استيفاء المتطلبات التالية في وقت تقديم الطلب ومراجعاته، والحفاظ عليها عند إملاء القرار وأثناء وقت استلام المنفعة:</w:t>
      </w:r>
    </w:p>
    <w:p w14:paraId="7623C4E7" w14:textId="77777777">
      <w:pPr>
        <w:numPr>
          <w:ilvl w:val="0"/>
          <w:numId w:val="8"/>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الإقامة في إسبانيا: يجب أن يتمتع </w:t>
      </w:r>
      <w:r>
        <w:rPr>
          <w:szCs w:val="24"/>
        </w:rPr>
        <w:br/>
      </w:r>
      <w:r>
        <w:rPr>
          <w:rtl/>
          <w:szCs w:val="24"/>
        </w:rPr>
        <w:t xml:space="preserve"> </w:t>
        <w:br/>
        <w:t xml:space="preserve"> المستفيدون الفرديون أو أعضاء وحدة المعاشرة بإقامة قانونية وفعالة في إسبانيا بشكل مستمر ودون انقطاع لمدة عام على الأقل قبل تقديم الطلب. لا يلزم فترة عام واحد من أجل:</w:t>
      </w:r>
    </w:p>
    <w:p w14:paraId="5545C934"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تم دمج القاصرين في وحدة المعاشرة عن طريق الولادة أو التبني أو لم شمل الأسرة للأبناء والبنات أو الحضانة لغرض التبني أو الحضانة الدائمة.</w:t>
      </w:r>
    </w:p>
    <w:p w14:paraId="7144B052"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الأشخاص الذين يقعون ضحايا الاتجار بالبشر والاستغلال الجنسي.</w:t>
      </w:r>
    </w:p>
    <w:p w14:paraId="732D3139" w14:textId="77777777">
      <w:pPr>
        <w:numPr>
          <w:ilvl w:val="1"/>
          <w:numId w:val="8"/>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النساء ضحايا العنف القائم على النوع الاجتماعي. </w:t>
      </w:r>
      <w:r>
        <w:rPr>
          <w:szCs w:val="24"/>
        </w:rPr>
        <w:br/>
      </w:r>
    </w:p>
    <w:p w14:paraId="27C6463A" w14:textId="77777777">
      <w:pPr>
        <w:numPr>
          <w:ilvl w:val="0"/>
          <w:numId w:val="8"/>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أن تكون في حالة ضعف اقتصادي:</w:t>
      </w:r>
    </w:p>
    <w:p w14:paraId="7C80F5E9"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لتحديد حالة الضعف الاقتصادي، تؤخذ القدرة الاقتصادية لمقدم الطلب الفردي أو وحدة المعاشرة في الاعتبار، مع حساب موارد جميع أعضائها.</w:t>
      </w:r>
    </w:p>
    <w:p w14:paraId="7A66D97C"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يتم استيفاء هذا الشرط عندما يكون متوسط الدخل الشهري والدخل السنوي المحسوب للسنة السابقة أقل بـ 10 يورو على الأقل من المبلغ الشهري الذي يضمنه الحد الأدنى لدخل المعيشة المقابل، اعتمادًا على نوع وعدد أعضاء وحدة المعاشرة. وسيحسب كدخل مبلغ المعاشات والمزايا، المساهمة أو غير القائمة على الاشتراكات، العامة أو الخاصة.</w:t>
      </w:r>
    </w:p>
    <w:p w14:paraId="56B27556"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ولا يُعتبر الفرد المستفيد الذي يملك ثروة صافية، باستثناء محل الإقامة الرئيسي، في حالة ضعف اقتصادي، تُقدر قيمته بمبلغ يساوي أو يزيد عن ثلاثة أضعاف مبلغ الدخل المقابل الذي يضمنه الحد الأدنى لدخل المعيشة للمستفيد الفردي. في عام 2023، يعادل هذا 20353.62 يورو.</w:t>
      </w:r>
    </w:p>
    <w:p w14:paraId="174C57DC"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وفي حالة وحدات المعاشرة، فإنها لا تعتبر في حالة ضعف اقتصادي عندما تمتلك أصولاً، باستثناء مكان إقامتها الرئيسي، بقيمة تساوي أو تزيد عن المبلغ المشار إليه في هذا الجدول تبعاً لحجم وتكوين وحدة المعاشرة.</w:t>
      </w:r>
    </w:p>
    <w:tbl>
      <w:tblPr>
        <w:tblpPr w:leftFromText="141" w:rightFromText="141" w:horzAnchor="margin" w:tblpXSpec="center" w:tblpY="-210"/>
        <w:tblW w:w="9196" w:type="dxa"/>
        <w:tblCellMar>
          <w:left w:w="0" w:type="dxa"/>
          <w:right w:w="0" w:type="dxa"/>
        </w:tblCellMar>
        <w:tblLook w:val="04A0" w:firstRow="1" w:lastRow="0" w:firstColumn="1" w:lastColumn="0" w:noHBand="0" w:noVBand="1"/>
        <w:bidiVisual/>
      </w:tblPr>
      <w:tblGrid>
        <w:gridCol w:w="3132"/>
        <w:gridCol w:w="3239"/>
        <w:gridCol w:w="2825"/>
      </w:tblGrid>
      <w:tr w14:paraId="53D016C0" w14:textId="77777777">
        <w:trPr>
          <w:trHeight w:val="413"/>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66D350D0"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Times New Roman" w:hAnsi="Times New Roman" w:cs="Times New Roman" w:eastAsia="Times New Roman"/>
                <w:color w:val="333333"/>
                <w:sz w:val="24"/>
                <w:szCs w:val="24"/>
              </w:rPr>
              <w:pStyle w:val="P68B1DB1-Normal6"/>
              <w:bidi/>
            </w:pPr>
            <w:r>
              <w:rPr>
                <w:rtl/>
                <w:szCs w:val="24"/>
              </w:rPr>
              <w:t xml:space="preserve">جدول يوضح حجم الزيادات والحدود باليورو في </w:t>
            </w:r>
            <w:r>
              <w:rPr>
                <w:b/>
                <w:rtl/>
                <w:bCs/>
                <w:szCs w:val="24"/>
              </w:rPr>
              <w:t>الأسهم</w:t>
            </w:r>
            <w:r>
              <w:rPr>
                <w:rtl/>
                <w:szCs w:val="24"/>
              </w:rPr>
              <w:t xml:space="preserve"> فيما يتعلق بوحدة المعاشرة</w:t>
            </w:r>
          </w:p>
        </w:tc>
      </w:tr>
      <w:tr w14:paraId="45843D60"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1059FC2" w14:textId="77777777">
            <w:pPr>
              <w:spacing w:after="0" w:line="240" w:lineRule="auto"/>
              <w:rPr>
                <w:rFonts w:ascii="Arial" w:hAnsi="Arial" w:cs="Arial" w:eastAsia="Times New Roman"/>
                <w:b/>
                <w:bCs/>
                <w:color w:val="333333"/>
                <w:sz w:val="19"/>
                <w:szCs w:val="19"/>
              </w:rPr>
              <w:pStyle w:val="P68B1DB1-Normal7"/>
              <w:bidi/>
            </w:pPr>
            <w:r>
              <w:rPr>
                <w:rtl/>
                <w:bCs/>
                <w:szCs w:val="19"/>
              </w:rPr>
              <w:t xml:space="preserve">وحدة المعاشرة</w:t>
            </w:r>
          </w:p>
        </w:tc>
        <w:tc>
          <w:tcPr>
            <w:tcW w:w="3238"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FCED7C6" w14:textId="77777777">
            <w:pPr>
              <w:spacing w:after="0" w:line="240" w:lineRule="auto"/>
              <w:rPr>
                <w:rFonts w:ascii="Arial" w:hAnsi="Arial" w:cs="Arial" w:eastAsia="Times New Roman"/>
                <w:b/>
                <w:bCs/>
                <w:color w:val="333333"/>
                <w:sz w:val="19"/>
                <w:szCs w:val="19"/>
              </w:rPr>
              <w:pStyle w:val="P68B1DB1-Normal7"/>
              <w:bidi/>
            </w:pPr>
            <w:r>
              <w:rPr>
                <w:rtl/>
                <w:bCs/>
                <w:szCs w:val="19"/>
              </w:rPr>
              <w:t xml:space="preserve">مقياس الزيادات</w:t>
            </w:r>
          </w:p>
        </w:tc>
        <w:tc>
          <w:tcPr>
            <w:tcW w:w="282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D38C256" w14:textId="77777777">
            <w:pPr>
              <w:spacing w:after="0" w:line="240" w:lineRule="auto"/>
              <w:rPr>
                <w:rFonts w:ascii="Arial" w:hAnsi="Arial" w:cs="Arial" w:eastAsia="Times New Roman"/>
                <w:b/>
                <w:bCs/>
                <w:color w:val="333333"/>
                <w:sz w:val="19"/>
                <w:szCs w:val="19"/>
              </w:rPr>
              <w:pStyle w:val="P68B1DB1-Normal7"/>
              <w:bidi/>
            </w:pPr>
            <w:r>
              <w:rPr>
                <w:rtl/>
                <w:bCs/>
                <w:szCs w:val="19"/>
              </w:rPr>
              <w:t xml:space="preserve">حد اليورو</w:t>
            </w:r>
          </w:p>
        </w:tc>
      </w:tr>
      <w:tr w14:paraId="255844B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D33676F" w14:textId="77777777">
            <w:pPr>
              <w:spacing w:after="0" w:line="240" w:lineRule="auto"/>
              <w:rPr>
                <w:rFonts w:ascii="Roboto" w:hAnsi="Roboto" w:cs="Times New Roman" w:eastAsia="Times New Roman"/>
                <w:color w:val="333333"/>
              </w:rPr>
              <w:pStyle w:val="P68B1DB1-Normal8"/>
              <w:bidi/>
            </w:pPr>
            <w:r>
              <w:rPr>
                <w:rtl/>
                <w:szCs w:val="22"/>
              </w:rPr>
              <w:t xml:space="preserve">شخص بالغ واحد</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8140C2E" w14:textId="77777777">
            <w:pPr>
              <w:spacing w:after="0" w:line="240" w:lineRule="auto"/>
              <w:rPr>
                <w:rFonts w:ascii="Roboto" w:hAnsi="Roboto" w:cs="Times New Roman" w:eastAsia="Times New Roman"/>
                <w:color w:val="333333"/>
              </w:rPr>
              <w:pStyle w:val="P68B1DB1-Normal8"/>
              <w:bidi/>
            </w:pPr>
            <w:r>
              <w:rPr>
                <w:rtl/>
              </w:rPr>
              <w:t>1</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424081D" w14:textId="77777777">
            <w:pPr>
              <w:spacing w:after="0" w:line="240" w:lineRule="auto"/>
              <w:rPr>
                <w:rFonts w:ascii="Roboto" w:hAnsi="Roboto" w:cs="Times New Roman" w:eastAsia="Times New Roman"/>
                <w:color w:val="333333"/>
              </w:rPr>
              <w:pStyle w:val="P68B1DB1-Normal8"/>
              <w:bidi/>
            </w:pPr>
            <w:r>
              <w:rPr>
                <w:rtl/>
              </w:rPr>
              <w:t>20353.62</w:t>
            </w:r>
          </w:p>
        </w:tc>
      </w:tr>
      <w:tr w14:paraId="2CD9CA8F"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650BD7A" w14:textId="77777777">
            <w:pPr>
              <w:spacing w:after="0" w:line="240" w:lineRule="auto"/>
              <w:rPr>
                <w:rFonts w:ascii="Roboto" w:hAnsi="Roboto" w:cs="Times New Roman" w:eastAsia="Times New Roman"/>
                <w:color w:val="333333"/>
              </w:rPr>
              <w:pStyle w:val="P68B1DB1-Normal8"/>
              <w:bidi/>
            </w:pPr>
            <w:r>
              <w:rPr>
                <w:rtl/>
                <w:szCs w:val="22"/>
              </w:rPr>
              <w:t xml:space="preserve">شخص بالغ وقاصر</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281D67A" w14:textId="77777777">
            <w:pPr>
              <w:spacing w:after="0" w:line="240" w:lineRule="auto"/>
              <w:rPr>
                <w:rFonts w:ascii="Roboto" w:hAnsi="Roboto" w:cs="Times New Roman" w:eastAsia="Times New Roman"/>
                <w:color w:val="333333"/>
              </w:rPr>
              <w:pStyle w:val="P68B1DB1-Normal8"/>
              <w:bidi/>
            </w:pPr>
            <w:r>
              <w:rPr>
                <w:rtl/>
              </w:rPr>
              <w:t>1.40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A0DC209" w14:textId="77777777">
            <w:pPr>
              <w:spacing w:after="0" w:line="240" w:lineRule="auto"/>
              <w:rPr>
                <w:rFonts w:ascii="Roboto" w:hAnsi="Roboto" w:cs="Times New Roman" w:eastAsia="Times New Roman"/>
                <w:color w:val="333333"/>
              </w:rPr>
              <w:pStyle w:val="P68B1DB1-Normal8"/>
              <w:bidi/>
            </w:pPr>
            <w:r>
              <w:rPr>
                <w:rtl/>
              </w:rPr>
              <w:t>28,495.07</w:t>
            </w:r>
          </w:p>
        </w:tc>
      </w:tr>
      <w:tr w14:paraId="511B8692" w14:textId="77777777">
        <w:trPr>
          <w:trHeight w:val="400"/>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A3C8A05" w14:textId="77777777">
            <w:pPr>
              <w:spacing w:after="0" w:line="240" w:lineRule="auto"/>
              <w:rPr>
                <w:rFonts w:ascii="Roboto" w:hAnsi="Roboto" w:cs="Times New Roman" w:eastAsia="Times New Roman"/>
                <w:color w:val="333333"/>
              </w:rPr>
              <w:pStyle w:val="P68B1DB1-Normal8"/>
              <w:bidi/>
            </w:pPr>
            <w:r>
              <w:rPr>
                <w:rtl/>
                <w:szCs w:val="22"/>
              </w:rPr>
              <w:t xml:space="preserve">شخص بالغ وقاصران</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F87B2E4" w14:textId="77777777">
            <w:pPr>
              <w:spacing w:after="0" w:line="240" w:lineRule="auto"/>
              <w:rPr>
                <w:rFonts w:ascii="Roboto" w:hAnsi="Roboto" w:cs="Times New Roman" w:eastAsia="Times New Roman"/>
                <w:color w:val="333333"/>
              </w:rPr>
              <w:pStyle w:val="P68B1DB1-Normal8"/>
              <w:bidi/>
            </w:pPr>
            <w:r>
              <w:rPr>
                <w:rtl/>
              </w:rP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3E69CD5" w14:textId="77777777">
            <w:pPr>
              <w:spacing w:after="0" w:line="240" w:lineRule="auto"/>
              <w:rPr>
                <w:rFonts w:ascii="Roboto" w:hAnsi="Roboto" w:cs="Times New Roman" w:eastAsia="Times New Roman"/>
                <w:color w:val="333333"/>
              </w:rPr>
              <w:pStyle w:val="P68B1DB1-Normal8"/>
              <w:bidi/>
            </w:pPr>
            <w:r>
              <w:rPr>
                <w:rtl/>
              </w:rPr>
              <w:t>36,636.52</w:t>
            </w:r>
          </w:p>
        </w:tc>
      </w:tr>
      <w:tr w14:paraId="46590995"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8067E29" w14:textId="77777777">
            <w:pPr>
              <w:spacing w:after="0" w:line="240" w:lineRule="auto"/>
              <w:rPr>
                <w:rFonts w:ascii="Roboto" w:hAnsi="Roboto" w:cs="Times New Roman" w:eastAsia="Times New Roman"/>
                <w:color w:val="333333"/>
              </w:rPr>
              <w:pStyle w:val="P68B1DB1-Normal8"/>
              <w:bidi/>
            </w:pPr>
            <w:r>
              <w:rPr>
                <w:rtl/>
                <w:szCs w:val="22"/>
              </w:rPr>
              <w:t xml:space="preserve">شخص بالغ وثلاثة قاصرين</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C22ACAF" w14:textId="77777777">
            <w:pPr>
              <w:spacing w:after="0" w:line="240" w:lineRule="auto"/>
              <w:rPr>
                <w:rFonts w:ascii="Roboto" w:hAnsi="Roboto" w:cs="Times New Roman" w:eastAsia="Times New Roman"/>
                <w:color w:val="333333"/>
              </w:rPr>
              <w:pStyle w:val="P68B1DB1-Normal8"/>
              <w:bidi/>
            </w:pPr>
            <w:r>
              <w:rPr>
                <w:rtl/>
              </w:rP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9477B7B" w14:textId="77777777">
            <w:pPr>
              <w:spacing w:after="0" w:line="240" w:lineRule="auto"/>
              <w:rPr>
                <w:rFonts w:ascii="Roboto" w:hAnsi="Roboto" w:cs="Times New Roman" w:eastAsia="Times New Roman"/>
                <w:color w:val="333333"/>
              </w:rPr>
              <w:pStyle w:val="P68B1DB1-Normal8"/>
              <w:bidi/>
            </w:pPr>
            <w:r>
              <w:rPr>
                <w:rtl/>
              </w:rPr>
              <w:t>44,777.96</w:t>
            </w:r>
          </w:p>
        </w:tc>
      </w:tr>
      <w:tr w14:paraId="5BB80D0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0D1622F" w14:textId="77777777">
            <w:pPr>
              <w:spacing w:after="0" w:line="240" w:lineRule="auto"/>
              <w:rPr>
                <w:rFonts w:ascii="Roboto" w:hAnsi="Roboto" w:cs="Times New Roman" w:eastAsia="Times New Roman"/>
                <w:color w:val="333333"/>
              </w:rPr>
              <w:pStyle w:val="P68B1DB1-Normal8"/>
              <w:bidi/>
            </w:pPr>
            <w:r>
              <w:rPr>
                <w:rtl/>
                <w:szCs w:val="22"/>
              </w:rPr>
              <w:t xml:space="preserve">شخص بالغ واحد وأكثر من ثلاثة أطفال</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BB082BC" w14:textId="77777777">
            <w:pPr>
              <w:spacing w:after="0" w:line="240" w:lineRule="auto"/>
              <w:rPr>
                <w:rFonts w:ascii="Roboto" w:hAnsi="Roboto" w:cs="Times New Roman" w:eastAsia="Times New Roman"/>
                <w:color w:val="333333"/>
              </w:rPr>
              <w:pStyle w:val="P68B1DB1-Normal8"/>
              <w:bidi/>
            </w:pPr>
            <w:r>
              <w:rPr>
                <w:rtl/>
              </w:rP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D944216" w14:textId="77777777">
            <w:pPr>
              <w:spacing w:after="0" w:line="240" w:lineRule="auto"/>
              <w:rPr>
                <w:rFonts w:ascii="Roboto" w:hAnsi="Roboto" w:cs="Times New Roman" w:eastAsia="Times New Roman"/>
                <w:color w:val="333333"/>
              </w:rPr>
              <w:pStyle w:val="P68B1DB1-Normal8"/>
              <w:bidi/>
            </w:pPr>
            <w:r>
              <w:rPr>
                <w:rtl/>
              </w:rPr>
              <w:t>52919.41</w:t>
            </w:r>
          </w:p>
        </w:tc>
      </w:tr>
      <w:tr w14:paraId="73E1D4F9"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ED88083"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2C6F98F" w14:textId="77777777">
            <w:pPr>
              <w:spacing w:after="0" w:line="240" w:lineRule="auto"/>
              <w:rPr>
                <w:rFonts w:ascii="Roboto" w:hAnsi="Roboto" w:cs="Times New Roman" w:eastAsia="Times New Roman"/>
                <w:color w:val="333333"/>
              </w:rPr>
              <w:pStyle w:val="P68B1DB1-Normal8"/>
              <w:bidi/>
            </w:pPr>
            <w:r>
              <w:rPr>
                <w:rtl/>
              </w:rPr>
              <w:t>1.40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609FDD" w14:textId="77777777">
            <w:pPr>
              <w:spacing w:after="0" w:line="240" w:lineRule="auto"/>
              <w:rPr>
                <w:rFonts w:ascii="Roboto" w:hAnsi="Roboto" w:cs="Times New Roman" w:eastAsia="Times New Roman"/>
                <w:color w:val="333333"/>
              </w:rPr>
              <w:pStyle w:val="P68B1DB1-Normal8"/>
              <w:bidi/>
            </w:pPr>
            <w:r>
              <w:rPr>
                <w:rtl/>
              </w:rPr>
              <w:t>28,495.07</w:t>
            </w:r>
          </w:p>
        </w:tc>
      </w:tr>
      <w:tr w14:paraId="5EF09C04"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9B43FAE"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وقاصر</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2FBCD5A" w14:textId="77777777">
            <w:pPr>
              <w:spacing w:after="0" w:line="240" w:lineRule="auto"/>
              <w:rPr>
                <w:rFonts w:ascii="Roboto" w:hAnsi="Roboto" w:cs="Times New Roman" w:eastAsia="Times New Roman"/>
                <w:color w:val="333333"/>
              </w:rPr>
              <w:pStyle w:val="P68B1DB1-Normal8"/>
              <w:bidi/>
            </w:pPr>
            <w:r>
              <w:rPr>
                <w:rtl/>
              </w:rP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101D90D" w14:textId="77777777">
            <w:pPr>
              <w:spacing w:after="0" w:line="240" w:lineRule="auto"/>
              <w:rPr>
                <w:rFonts w:ascii="Roboto" w:hAnsi="Roboto" w:cs="Times New Roman" w:eastAsia="Times New Roman"/>
                <w:color w:val="333333"/>
              </w:rPr>
              <w:pStyle w:val="P68B1DB1-Normal8"/>
              <w:bidi/>
            </w:pPr>
            <w:r>
              <w:rPr>
                <w:rtl/>
              </w:rPr>
              <w:t>36,636.52</w:t>
            </w:r>
          </w:p>
        </w:tc>
      </w:tr>
      <w:tr w14:paraId="034AE3F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F9E2C8E"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وقاصران</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2201B08" w14:textId="77777777">
            <w:pPr>
              <w:spacing w:after="0" w:line="240" w:lineRule="auto"/>
              <w:rPr>
                <w:rFonts w:ascii="Roboto" w:hAnsi="Roboto" w:cs="Times New Roman" w:eastAsia="Times New Roman"/>
                <w:color w:val="333333"/>
              </w:rPr>
              <w:pStyle w:val="P68B1DB1-Normal8"/>
              <w:bidi/>
            </w:pPr>
            <w:r>
              <w:rPr>
                <w:rtl/>
              </w:rP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4B9B469" w14:textId="77777777">
            <w:pPr>
              <w:spacing w:after="0" w:line="240" w:lineRule="auto"/>
              <w:rPr>
                <w:rFonts w:ascii="Roboto" w:hAnsi="Roboto" w:cs="Times New Roman" w:eastAsia="Times New Roman"/>
                <w:color w:val="333333"/>
              </w:rPr>
              <w:pStyle w:val="P68B1DB1-Normal8"/>
              <w:bidi/>
            </w:pPr>
            <w:r>
              <w:rPr>
                <w:rtl/>
              </w:rPr>
              <w:t>44,777.96</w:t>
            </w:r>
          </w:p>
        </w:tc>
      </w:tr>
      <w:tr w14:paraId="33E0F95E"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B18073E"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وأكثر من طفلين</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3DABC2E" w14:textId="77777777">
            <w:pPr>
              <w:spacing w:after="0" w:line="240" w:lineRule="auto"/>
              <w:rPr>
                <w:rFonts w:ascii="Roboto" w:hAnsi="Roboto" w:cs="Times New Roman" w:eastAsia="Times New Roman"/>
                <w:color w:val="333333"/>
              </w:rPr>
              <w:pStyle w:val="P68B1DB1-Normal8"/>
              <w:bidi/>
            </w:pPr>
            <w:r>
              <w:rPr>
                <w:rtl/>
              </w:rP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971F56C" w14:textId="77777777">
            <w:pPr>
              <w:spacing w:after="0" w:line="240" w:lineRule="auto"/>
              <w:rPr>
                <w:rFonts w:ascii="Roboto" w:hAnsi="Roboto" w:cs="Times New Roman" w:eastAsia="Times New Roman"/>
                <w:color w:val="333333"/>
              </w:rPr>
              <w:pStyle w:val="P68B1DB1-Normal8"/>
              <w:bidi/>
            </w:pPr>
            <w:r>
              <w:rPr>
                <w:rtl/>
              </w:rPr>
              <w:t>52919.41</w:t>
            </w:r>
          </w:p>
        </w:tc>
      </w:tr>
      <w:tr w14:paraId="53DF91EC"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CB496A" w14:textId="77777777">
            <w:pPr>
              <w:spacing w:after="0" w:line="240" w:lineRule="auto"/>
              <w:rPr>
                <w:rFonts w:ascii="Roboto" w:hAnsi="Roboto" w:cs="Times New Roman" w:eastAsia="Times New Roman"/>
                <w:color w:val="333333"/>
              </w:rPr>
              <w:pStyle w:val="P68B1DB1-Normal8"/>
              <w:bidi/>
            </w:pPr>
            <w:r>
              <w:rPr>
                <w:rtl/>
                <w:szCs w:val="22"/>
              </w:rPr>
              <w:t xml:space="preserve">ثلاثة أشخاص بالغين</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9CC3F2D" w14:textId="77777777">
            <w:pPr>
              <w:spacing w:after="0" w:line="240" w:lineRule="auto"/>
              <w:rPr>
                <w:rFonts w:ascii="Roboto" w:hAnsi="Roboto" w:cs="Times New Roman" w:eastAsia="Times New Roman"/>
                <w:color w:val="333333"/>
              </w:rPr>
              <w:pStyle w:val="P68B1DB1-Normal8"/>
              <w:bidi/>
            </w:pPr>
            <w:r>
              <w:rPr>
                <w:rtl/>
              </w:rPr>
              <w:t>1.80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BA068C0" w14:textId="77777777">
            <w:pPr>
              <w:spacing w:after="0" w:line="240" w:lineRule="auto"/>
              <w:rPr>
                <w:rFonts w:ascii="Roboto" w:hAnsi="Roboto" w:cs="Times New Roman" w:eastAsia="Times New Roman"/>
                <w:color w:val="333333"/>
              </w:rPr>
              <w:pStyle w:val="P68B1DB1-Normal8"/>
              <w:bidi/>
            </w:pPr>
            <w:r>
              <w:rPr>
                <w:rtl/>
              </w:rPr>
              <w:t>36,636.52</w:t>
            </w:r>
          </w:p>
        </w:tc>
      </w:tr>
      <w:tr w14:paraId="03C0F576"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2EDF475" w14:textId="77777777">
            <w:pPr>
              <w:spacing w:after="0" w:line="240" w:lineRule="auto"/>
              <w:rPr>
                <w:rFonts w:ascii="Roboto" w:hAnsi="Roboto" w:cs="Times New Roman" w:eastAsia="Times New Roman"/>
                <w:color w:val="333333"/>
              </w:rPr>
              <w:pStyle w:val="P68B1DB1-Normal8"/>
              <w:bidi/>
            </w:pPr>
            <w:r>
              <w:rPr>
                <w:rtl/>
                <w:szCs w:val="22"/>
              </w:rPr>
              <w:t xml:space="preserve">ثلاثة أشخاص بالغين وقاصر</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DC811A8" w14:textId="77777777">
            <w:pPr>
              <w:spacing w:after="0" w:line="240" w:lineRule="auto"/>
              <w:rPr>
                <w:rFonts w:ascii="Roboto" w:hAnsi="Roboto" w:cs="Times New Roman" w:eastAsia="Times New Roman"/>
                <w:color w:val="333333"/>
              </w:rPr>
              <w:pStyle w:val="P68B1DB1-Normal8"/>
              <w:bidi/>
            </w:pPr>
            <w:r>
              <w:rPr>
                <w:rtl/>
              </w:rP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F5A3C1D" w14:textId="77777777">
            <w:pPr>
              <w:spacing w:after="0" w:line="240" w:lineRule="auto"/>
              <w:rPr>
                <w:rFonts w:ascii="Roboto" w:hAnsi="Roboto" w:cs="Times New Roman" w:eastAsia="Times New Roman"/>
                <w:color w:val="333333"/>
              </w:rPr>
              <w:pStyle w:val="P68B1DB1-Normal8"/>
              <w:bidi/>
            </w:pPr>
            <w:r>
              <w:rPr>
                <w:rtl/>
              </w:rPr>
              <w:t>44,777.96</w:t>
            </w:r>
          </w:p>
        </w:tc>
      </w:tr>
      <w:tr w14:paraId="3E787E2A"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C9569F0" w14:textId="77777777">
            <w:pPr>
              <w:spacing w:after="0" w:line="240" w:lineRule="auto"/>
              <w:rPr>
                <w:rFonts w:ascii="Roboto" w:hAnsi="Roboto" w:cs="Times New Roman" w:eastAsia="Times New Roman"/>
                <w:color w:val="333333"/>
              </w:rPr>
              <w:pStyle w:val="P68B1DB1-Normal8"/>
              <w:bidi/>
            </w:pPr>
            <w:r>
              <w:rPr>
                <w:rtl/>
                <w:szCs w:val="22"/>
              </w:rPr>
              <w:t xml:space="preserve">ثلاثة أشخاص بالغين وأكثر من طفلين</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0DED43" w14:textId="77777777">
            <w:pPr>
              <w:spacing w:after="0" w:line="240" w:lineRule="auto"/>
              <w:rPr>
                <w:rFonts w:ascii="Roboto" w:hAnsi="Roboto" w:cs="Times New Roman" w:eastAsia="Times New Roman"/>
                <w:color w:val="333333"/>
              </w:rPr>
              <w:pStyle w:val="P68B1DB1-Normal8"/>
              <w:bidi/>
            </w:pPr>
            <w:r>
              <w:rPr>
                <w:rtl/>
              </w:rP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053EB58" w14:textId="77777777">
            <w:pPr>
              <w:spacing w:after="0" w:line="240" w:lineRule="auto"/>
              <w:rPr>
                <w:rFonts w:ascii="Roboto" w:hAnsi="Roboto" w:cs="Times New Roman" w:eastAsia="Times New Roman"/>
                <w:color w:val="333333"/>
              </w:rPr>
              <w:pStyle w:val="P68B1DB1-Normal8"/>
              <w:bidi/>
            </w:pPr>
            <w:r>
              <w:rPr>
                <w:rtl/>
              </w:rPr>
              <w:t>52919.41</w:t>
            </w:r>
          </w:p>
        </w:tc>
      </w:tr>
      <w:tr w14:paraId="5D3CECDB"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F8CDA04" w14:textId="77777777">
            <w:pPr>
              <w:spacing w:after="0" w:line="240" w:lineRule="auto"/>
              <w:rPr>
                <w:rFonts w:ascii="Roboto" w:hAnsi="Roboto" w:cs="Times New Roman" w:eastAsia="Times New Roman"/>
                <w:color w:val="333333"/>
              </w:rPr>
              <w:pStyle w:val="P68B1DB1-Normal8"/>
              <w:bidi/>
            </w:pPr>
            <w:r>
              <w:rPr>
                <w:rtl/>
                <w:szCs w:val="22"/>
              </w:rPr>
              <w:t xml:space="preserve">أربعة أشخاص بالغين</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9948D3D" w14:textId="77777777">
            <w:pPr>
              <w:spacing w:after="0" w:line="240" w:lineRule="auto"/>
              <w:rPr>
                <w:rFonts w:ascii="Roboto" w:hAnsi="Roboto" w:cs="Times New Roman" w:eastAsia="Times New Roman"/>
                <w:color w:val="333333"/>
              </w:rPr>
              <w:pStyle w:val="P68B1DB1-Normal8"/>
              <w:bidi/>
            </w:pPr>
            <w:r>
              <w:rPr>
                <w:rtl/>
              </w:rPr>
              <w:t>2.20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2FB496E" w14:textId="77777777">
            <w:pPr>
              <w:spacing w:after="0" w:line="240" w:lineRule="auto"/>
              <w:rPr>
                <w:rFonts w:ascii="Roboto" w:hAnsi="Roboto" w:cs="Times New Roman" w:eastAsia="Times New Roman"/>
                <w:color w:val="333333"/>
              </w:rPr>
              <w:pStyle w:val="P68B1DB1-Normal8"/>
              <w:bidi/>
            </w:pPr>
            <w:r>
              <w:rPr>
                <w:rtl/>
              </w:rPr>
              <w:t>44,777.96</w:t>
            </w:r>
          </w:p>
        </w:tc>
      </w:tr>
      <w:tr w14:paraId="70962AFD"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5577CFB" w14:textId="77777777">
            <w:pPr>
              <w:spacing w:after="0" w:line="240" w:lineRule="auto"/>
              <w:rPr>
                <w:rFonts w:ascii="Roboto" w:hAnsi="Roboto" w:cs="Times New Roman" w:eastAsia="Times New Roman"/>
                <w:color w:val="333333"/>
              </w:rPr>
              <w:pStyle w:val="P68B1DB1-Normal8"/>
              <w:bidi/>
            </w:pPr>
            <w:r>
              <w:rPr>
                <w:rtl/>
                <w:szCs w:val="22"/>
              </w:rPr>
              <w:t xml:space="preserve">أربعة أشخاص بالغين وقاصر</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862607C" w14:textId="77777777">
            <w:pPr>
              <w:spacing w:after="0" w:line="240" w:lineRule="auto"/>
              <w:rPr>
                <w:rFonts w:ascii="Roboto" w:hAnsi="Roboto" w:cs="Times New Roman" w:eastAsia="Times New Roman"/>
                <w:color w:val="333333"/>
              </w:rPr>
              <w:pStyle w:val="P68B1DB1-Normal8"/>
              <w:bidi/>
            </w:pPr>
            <w:r>
              <w:rPr>
                <w:rtl/>
              </w:rP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11C2A79" w14:textId="77777777">
            <w:pPr>
              <w:spacing w:after="0" w:line="240" w:lineRule="auto"/>
              <w:rPr>
                <w:rFonts w:ascii="Roboto" w:hAnsi="Roboto" w:cs="Times New Roman" w:eastAsia="Times New Roman"/>
                <w:color w:val="333333"/>
              </w:rPr>
              <w:pStyle w:val="P68B1DB1-Normal8"/>
              <w:bidi/>
            </w:pPr>
            <w:r>
              <w:rPr>
                <w:rtl/>
              </w:rPr>
              <w:t>52919.41</w:t>
            </w:r>
          </w:p>
        </w:tc>
      </w:tr>
      <w:tr w14:paraId="2BED1685" w14:textId="77777777">
        <w:trPr>
          <w:trHeight w:val="413"/>
        </w:trPr>
        <w:tc>
          <w:tcPr>
            <w:tcW w:w="3132"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BFC0D3E" w14:textId="77777777">
            <w:pPr>
              <w:spacing w:after="0" w:line="240" w:lineRule="auto"/>
              <w:rPr>
                <w:rFonts w:ascii="Roboto" w:hAnsi="Roboto" w:cs="Times New Roman" w:eastAsia="Times New Roman"/>
                <w:color w:val="333333"/>
              </w:rPr>
              <w:pStyle w:val="P68B1DB1-Normal8"/>
              <w:bidi/>
            </w:pPr>
            <w:r>
              <w:rPr>
                <w:rtl/>
                <w:szCs w:val="22"/>
              </w:rPr>
              <w:t>أخرى</w:t>
            </w:r>
          </w:p>
        </w:tc>
        <w:tc>
          <w:tcPr>
            <w:tcW w:w="323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F94DB91" w14:textId="77777777">
            <w:pPr>
              <w:spacing w:after="0" w:line="240" w:lineRule="auto"/>
              <w:rPr>
                <w:rFonts w:ascii="Roboto" w:hAnsi="Roboto" w:cs="Times New Roman" w:eastAsia="Times New Roman"/>
                <w:color w:val="333333"/>
              </w:rPr>
              <w:pStyle w:val="P68B1DB1-Normal8"/>
              <w:bidi/>
            </w:pPr>
            <w:r>
              <w:rPr>
                <w:rtl/>
              </w:rPr>
              <w:t>2.60</w:t>
            </w:r>
          </w:p>
        </w:tc>
        <w:tc>
          <w:tcPr>
            <w:tcW w:w="282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CB80D90" w14:textId="77777777">
            <w:pPr>
              <w:spacing w:after="0" w:line="240" w:lineRule="auto"/>
              <w:rPr>
                <w:rFonts w:ascii="Roboto" w:hAnsi="Roboto" w:cs="Times New Roman" w:eastAsia="Times New Roman"/>
                <w:color w:val="333333"/>
              </w:rPr>
              <w:pStyle w:val="P68B1DB1-Normal8"/>
              <w:bidi/>
            </w:pPr>
            <w:r>
              <w:rPr>
                <w:rtl/>
              </w:rPr>
              <w:t>52919.41</w:t>
            </w:r>
          </w:p>
        </w:tc>
      </w:tr>
    </w:tbl>
    <w:p w14:paraId="7BA18198" w14:textId="02B68D2C">
      <w:pPr>
        <w:shd w:val="clear" w:color="auto" w:fill="FFFFFF"/>
        <w:spacing w:after="150" w:line="240" w:lineRule="auto"/>
        <w:ind w:left="945"/>
        <w:jc w:val="both"/>
        <w:rPr>
          <w:rFonts w:ascii="Roboto" w:hAnsi="Roboto" w:cs="Times New Roman" w:eastAsia="Times New Roman"/>
          <w:color w:val="333333"/>
          <w:sz w:val="24"/>
          <w:szCs w:val="24"/>
        </w:rPr>
        <w:bidi/>
      </w:pPr>
    </w:p>
    <w:p w14:paraId="30528F8D" w14:textId="6A59E166">
      <w:pPr>
        <w:shd w:val="clear" w:color="auto" w:fill="FFFFFF"/>
        <w:spacing w:after="150" w:line="240" w:lineRule="auto"/>
        <w:ind w:left="945"/>
        <w:jc w:val="both"/>
        <w:rPr>
          <w:rFonts w:ascii="Roboto" w:hAnsi="Roboto" w:cs="Times New Roman" w:eastAsia="Times New Roman"/>
          <w:color w:val="333333"/>
          <w:sz w:val="24"/>
          <w:szCs w:val="24"/>
        </w:rPr>
        <w:bidi/>
      </w:pPr>
    </w:p>
    <w:p w14:paraId="1528FA59" w14:textId="6018D836">
      <w:pPr>
        <w:shd w:val="clear" w:color="auto" w:fill="FFFFFF"/>
        <w:spacing w:after="150" w:line="240" w:lineRule="auto"/>
        <w:ind w:left="945"/>
        <w:jc w:val="both"/>
        <w:rPr>
          <w:rFonts w:ascii="Roboto" w:hAnsi="Roboto" w:cs="Times New Roman" w:eastAsia="Times New Roman"/>
          <w:color w:val="333333"/>
          <w:sz w:val="24"/>
          <w:szCs w:val="24"/>
        </w:rPr>
        <w:bidi/>
      </w:pPr>
    </w:p>
    <w:p w14:paraId="342B6C14" w14:textId="00DE1AA7">
      <w:pPr>
        <w:shd w:val="clear" w:color="auto" w:fill="FFFFFF"/>
        <w:spacing w:after="150" w:line="240" w:lineRule="auto"/>
        <w:ind w:left="945"/>
        <w:jc w:val="both"/>
        <w:rPr>
          <w:rFonts w:ascii="Roboto" w:hAnsi="Roboto" w:cs="Times New Roman" w:eastAsia="Times New Roman"/>
          <w:color w:val="333333"/>
          <w:sz w:val="24"/>
          <w:szCs w:val="24"/>
        </w:rPr>
        <w:bidi/>
      </w:pPr>
    </w:p>
    <w:p w14:paraId="63B134E9" w14:textId="2047A9FC">
      <w:pPr>
        <w:shd w:val="clear" w:color="auto" w:fill="FFFFFF"/>
        <w:spacing w:after="150" w:line="240" w:lineRule="auto"/>
        <w:ind w:left="945"/>
        <w:jc w:val="both"/>
        <w:rPr>
          <w:rFonts w:ascii="Roboto" w:hAnsi="Roboto" w:cs="Times New Roman" w:eastAsia="Times New Roman"/>
          <w:color w:val="333333"/>
          <w:sz w:val="24"/>
          <w:szCs w:val="24"/>
        </w:rPr>
        <w:bidi/>
      </w:pPr>
    </w:p>
    <w:p w14:paraId="7850F798" w14:textId="55377442">
      <w:pPr>
        <w:shd w:val="clear" w:color="auto" w:fill="FFFFFF"/>
        <w:spacing w:after="150" w:line="240" w:lineRule="auto"/>
        <w:ind w:left="945"/>
        <w:jc w:val="both"/>
        <w:rPr>
          <w:rFonts w:ascii="Roboto" w:hAnsi="Roboto" w:cs="Times New Roman" w:eastAsia="Times New Roman"/>
          <w:color w:val="333333"/>
          <w:sz w:val="24"/>
          <w:szCs w:val="24"/>
        </w:rPr>
        <w:bidi/>
      </w:pPr>
    </w:p>
    <w:p w14:paraId="4B73F380" w14:textId="3A514214">
      <w:pPr>
        <w:shd w:val="clear" w:color="auto" w:fill="FFFFFF"/>
        <w:spacing w:after="150" w:line="240" w:lineRule="auto"/>
        <w:ind w:left="945"/>
        <w:jc w:val="both"/>
        <w:rPr>
          <w:rFonts w:ascii="Roboto" w:hAnsi="Roboto" w:cs="Times New Roman" w:eastAsia="Times New Roman"/>
          <w:color w:val="333333"/>
          <w:sz w:val="24"/>
          <w:szCs w:val="24"/>
        </w:rPr>
        <w:bidi/>
      </w:pPr>
    </w:p>
    <w:p w14:paraId="5A60C52B" w14:textId="77777777">
      <w:pPr>
        <w:shd w:val="clear" w:color="auto" w:fill="FFFFFF"/>
        <w:spacing w:after="150" w:line="240" w:lineRule="auto"/>
        <w:ind w:left="945"/>
        <w:jc w:val="both"/>
        <w:rPr>
          <w:rFonts w:ascii="Roboto" w:hAnsi="Roboto" w:cs="Times New Roman" w:eastAsia="Times New Roman"/>
          <w:color w:val="333333"/>
          <w:sz w:val="24"/>
          <w:szCs w:val="24"/>
        </w:rPr>
        <w:bidi/>
      </w:pPr>
    </w:p>
    <w:p w14:paraId="4185B18D" w14:textId="20776F7A">
      <w:p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يُستثنى المستفيدون الأفراد أو وحدات المعاشرة، الذين لديهم أصول غير تجارية بدون مسكنهم المعتاد بقيمة أكبر من ما، لكل تكوين من وحدات المعاشرة، من الوصول إلى الحد الأدنى من دخل المعيشة، بغض النظر عن تقييم صافي ثروتهم، كما هو موضح في هذا الجدول:</w:t>
      </w:r>
    </w:p>
    <w:p w14:paraId="20FC564B" w14:textId="77777777">
      <w:pPr>
        <w:shd w:val="clear" w:color="auto" w:fill="FFFFFF"/>
        <w:spacing w:after="150" w:line="240" w:lineRule="auto"/>
        <w:ind w:left="945"/>
        <w:jc w:val="both"/>
        <w:rPr>
          <w:rFonts w:ascii="Roboto" w:hAnsi="Roboto" w:cs="Times New Roman" w:eastAsia="Times New Roman"/>
          <w:color w:val="333333"/>
          <w:sz w:val="24"/>
          <w:szCs w:val="24"/>
        </w:rPr>
        <w:bidi/>
      </w:pPr>
    </w:p>
    <w:p w14:paraId="0D2F9FD0" w14:textId="77777777">
      <w:pPr>
        <w:shd w:val="clear" w:color="auto" w:fill="FFFFFF"/>
        <w:spacing w:after="150" w:line="240" w:lineRule="auto"/>
        <w:ind w:left="945"/>
        <w:jc w:val="both"/>
        <w:rPr>
          <w:rFonts w:ascii="Roboto" w:hAnsi="Roboto" w:cs="Times New Roman" w:eastAsia="Times New Roman"/>
          <w:color w:val="333333"/>
          <w:sz w:val="24"/>
          <w:szCs w:val="24"/>
        </w:rPr>
        <w:bidi/>
      </w:pPr>
    </w:p>
    <w:tbl>
      <w:tblPr>
        <w:tblpPr w:leftFromText="141" w:rightFromText="141" w:vertAnchor="page" w:horzAnchor="margin" w:tblpXSpec="right" w:tblpY="3971"/>
        <w:tblW w:w="7586" w:type="dxa"/>
        <w:tblCellMar>
          <w:left w:w="0" w:type="dxa"/>
          <w:right w:w="0" w:type="dxa"/>
        </w:tblCellMar>
        <w:tblLook w:val="04A0" w:firstRow="1" w:lastRow="0" w:firstColumn="1" w:lastColumn="0" w:noHBand="0" w:noVBand="1"/>
        <w:bidiVisual/>
      </w:tblPr>
      <w:tblGrid>
        <w:gridCol w:w="2498"/>
        <w:gridCol w:w="2583"/>
        <w:gridCol w:w="2505"/>
      </w:tblGrid>
      <w:tr w14:paraId="6B7DD2E1"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0F941C5" w14:textId="77777777">
            <w:pPr>
              <w:spacing w:after="0" w:line="240" w:lineRule="auto"/>
              <w:rPr>
                <w:rFonts w:ascii="Arial" w:hAnsi="Arial" w:cs="Arial" w:eastAsia="Times New Roman"/>
                <w:b/>
                <w:bCs/>
                <w:color w:val="333333"/>
                <w:sz w:val="19"/>
                <w:szCs w:val="19"/>
              </w:rPr>
              <w:pStyle w:val="P68B1DB1-Normal7"/>
              <w:bidi/>
            </w:pPr>
            <w:r>
              <w:rPr>
                <w:rtl/>
                <w:bCs/>
                <w:szCs w:val="19"/>
              </w:rPr>
              <w:t xml:space="preserve">وحدة المعاشرة</w:t>
            </w:r>
          </w:p>
        </w:tc>
        <w:tc>
          <w:tcPr>
            <w:tcW w:w="258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55CEA59" w14:textId="77777777">
            <w:pPr>
              <w:spacing w:after="0" w:line="240" w:lineRule="auto"/>
              <w:rPr>
                <w:rFonts w:ascii="Arial" w:hAnsi="Arial" w:cs="Arial" w:eastAsia="Times New Roman"/>
                <w:b/>
                <w:bCs/>
                <w:color w:val="333333"/>
                <w:sz w:val="19"/>
                <w:szCs w:val="19"/>
              </w:rPr>
              <w:pStyle w:val="P68B1DB1-Normal7"/>
              <w:bidi/>
            </w:pPr>
            <w:r>
              <w:rPr>
                <w:rtl/>
                <w:bCs/>
                <w:szCs w:val="19"/>
              </w:rPr>
              <w:t xml:space="preserve">مقياس الزيادات</w:t>
            </w:r>
          </w:p>
        </w:tc>
        <w:tc>
          <w:tcPr>
            <w:tcW w:w="250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897329F" w14:textId="77777777">
            <w:pPr>
              <w:spacing w:after="0" w:line="240" w:lineRule="auto"/>
              <w:rPr>
                <w:rFonts w:ascii="Arial" w:hAnsi="Arial" w:cs="Arial" w:eastAsia="Times New Roman"/>
                <w:b/>
                <w:bCs/>
                <w:color w:val="333333"/>
                <w:sz w:val="19"/>
                <w:szCs w:val="19"/>
              </w:rPr>
              <w:pStyle w:val="P68B1DB1-Normal7"/>
              <w:bidi/>
            </w:pPr>
            <w:r>
              <w:rPr>
                <w:rtl/>
                <w:bCs/>
                <w:szCs w:val="19"/>
              </w:rPr>
              <w:t xml:space="preserve">حد اليورو</w:t>
            </w:r>
          </w:p>
        </w:tc>
      </w:tr>
      <w:tr w14:paraId="00C1B313"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50FE8C4" w14:textId="77777777">
            <w:pPr>
              <w:spacing w:after="0" w:line="240" w:lineRule="auto"/>
              <w:rPr>
                <w:rFonts w:ascii="Roboto" w:hAnsi="Roboto" w:cs="Times New Roman" w:eastAsia="Times New Roman"/>
                <w:color w:val="333333"/>
              </w:rPr>
              <w:pStyle w:val="P68B1DB1-Normal8"/>
              <w:bidi/>
            </w:pPr>
            <w:r>
              <w:rPr>
                <w:rtl/>
                <w:szCs w:val="22"/>
              </w:rPr>
              <w:t xml:space="preserve">شخص بالغ واحد</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E6177C0" w14:textId="77777777">
            <w:pPr>
              <w:spacing w:after="0" w:line="240" w:lineRule="auto"/>
              <w:rPr>
                <w:rFonts w:ascii="Roboto" w:hAnsi="Roboto" w:cs="Times New Roman" w:eastAsia="Times New Roman"/>
                <w:color w:val="333333"/>
              </w:rPr>
              <w:pStyle w:val="P68B1DB1-Normal8"/>
              <w:bidi/>
            </w:pPr>
            <w:r>
              <w:rPr>
                <w:rtl/>
              </w:rPr>
              <w:t>1</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C3BE4B4" w14:textId="77777777">
            <w:pPr>
              <w:spacing w:after="0" w:line="240" w:lineRule="auto"/>
              <w:rPr>
                <w:rFonts w:ascii="Roboto" w:hAnsi="Roboto" w:cs="Times New Roman" w:eastAsia="Times New Roman"/>
                <w:color w:val="333333"/>
              </w:rPr>
              <w:pStyle w:val="P68B1DB1-Normal8"/>
              <w:bidi/>
            </w:pPr>
            <w:r>
              <w:rPr>
                <w:rtl/>
              </w:rPr>
              <w:t>40,707.24</w:t>
            </w:r>
          </w:p>
        </w:tc>
      </w:tr>
      <w:tr w14:paraId="4E94BB47"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1FF7FAD" w14:textId="77777777">
            <w:pPr>
              <w:spacing w:after="0" w:line="240" w:lineRule="auto"/>
              <w:rPr>
                <w:rFonts w:ascii="Roboto" w:hAnsi="Roboto" w:cs="Times New Roman" w:eastAsia="Times New Roman"/>
                <w:color w:val="333333"/>
              </w:rPr>
              <w:pStyle w:val="P68B1DB1-Normal8"/>
              <w:bidi/>
            </w:pPr>
            <w:r>
              <w:rPr>
                <w:rtl/>
                <w:szCs w:val="22"/>
              </w:rPr>
              <w:t xml:space="preserve">شخص بالغ وقاصر</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1D1C3EC" w14:textId="77777777">
            <w:pPr>
              <w:spacing w:after="0" w:line="240" w:lineRule="auto"/>
              <w:rPr>
                <w:rFonts w:ascii="Roboto" w:hAnsi="Roboto" w:cs="Times New Roman" w:eastAsia="Times New Roman"/>
                <w:color w:val="333333"/>
              </w:rPr>
              <w:pStyle w:val="P68B1DB1-Normal8"/>
              <w:bidi/>
            </w:pPr>
            <w:r>
              <w:rPr>
                <w:rtl/>
              </w:rPr>
              <w:t>1.40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756234A" w14:textId="77777777">
            <w:pPr>
              <w:spacing w:after="0" w:line="240" w:lineRule="auto"/>
              <w:rPr>
                <w:rFonts w:ascii="Roboto" w:hAnsi="Roboto" w:cs="Times New Roman" w:eastAsia="Times New Roman"/>
                <w:color w:val="333333"/>
              </w:rPr>
              <w:pStyle w:val="P68B1DB1-Normal8"/>
              <w:bidi/>
            </w:pPr>
            <w:r>
              <w:rPr>
                <w:rtl/>
              </w:rPr>
              <w:t>56,990.14</w:t>
            </w:r>
          </w:p>
        </w:tc>
      </w:tr>
      <w:tr w14:paraId="04C83F1F" w14:textId="77777777">
        <w:trPr>
          <w:trHeight w:val="386"/>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AE17420" w14:textId="77777777">
            <w:pPr>
              <w:spacing w:after="0" w:line="240" w:lineRule="auto"/>
              <w:rPr>
                <w:rFonts w:ascii="Roboto" w:hAnsi="Roboto" w:cs="Times New Roman" w:eastAsia="Times New Roman"/>
                <w:color w:val="333333"/>
              </w:rPr>
              <w:pStyle w:val="P68B1DB1-Normal8"/>
              <w:bidi/>
            </w:pPr>
            <w:r>
              <w:rPr>
                <w:rtl/>
                <w:szCs w:val="22"/>
              </w:rPr>
              <w:t xml:space="preserve">شخص بالغ وقاصران</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30C796" w14:textId="77777777">
            <w:pPr>
              <w:spacing w:after="0" w:line="240" w:lineRule="auto"/>
              <w:rPr>
                <w:rFonts w:ascii="Roboto" w:hAnsi="Roboto" w:cs="Times New Roman" w:eastAsia="Times New Roman"/>
                <w:color w:val="333333"/>
              </w:rPr>
              <w:pStyle w:val="P68B1DB1-Normal8"/>
              <w:bidi/>
            </w:pPr>
            <w:r>
              <w:rPr>
                <w:rtl/>
              </w:rP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865CF23" w14:textId="77777777">
            <w:pPr>
              <w:spacing w:after="0" w:line="240" w:lineRule="auto"/>
              <w:rPr>
                <w:rFonts w:ascii="Roboto" w:hAnsi="Roboto" w:cs="Times New Roman" w:eastAsia="Times New Roman"/>
                <w:color w:val="333333"/>
              </w:rPr>
              <w:pStyle w:val="P68B1DB1-Normal8"/>
              <w:bidi/>
            </w:pPr>
            <w:r>
              <w:rPr>
                <w:rtl/>
              </w:rPr>
              <w:t>73,273.03</w:t>
            </w:r>
          </w:p>
        </w:tc>
      </w:tr>
      <w:tr w14:paraId="5AB4785F"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12A2DBB" w14:textId="77777777">
            <w:pPr>
              <w:spacing w:after="0" w:line="240" w:lineRule="auto"/>
              <w:rPr>
                <w:rFonts w:ascii="Roboto" w:hAnsi="Roboto" w:cs="Times New Roman" w:eastAsia="Times New Roman"/>
                <w:color w:val="333333"/>
              </w:rPr>
              <w:pStyle w:val="P68B1DB1-Normal8"/>
              <w:bidi/>
            </w:pPr>
            <w:r>
              <w:rPr>
                <w:rtl/>
                <w:szCs w:val="22"/>
              </w:rPr>
              <w:t xml:space="preserve">شخص بالغ واحد وثلاثة أشخاص أو أقل</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A290B85" w14:textId="77777777">
            <w:pPr>
              <w:spacing w:after="0" w:line="240" w:lineRule="auto"/>
              <w:rPr>
                <w:rFonts w:ascii="Roboto" w:hAnsi="Roboto" w:cs="Times New Roman" w:eastAsia="Times New Roman"/>
                <w:color w:val="333333"/>
              </w:rPr>
              <w:pStyle w:val="P68B1DB1-Normal8"/>
              <w:bidi/>
            </w:pPr>
            <w:r>
              <w:rPr>
                <w:rtl/>
              </w:rP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3ABA3B7" w14:textId="77777777">
            <w:pPr>
              <w:spacing w:after="0" w:line="240" w:lineRule="auto"/>
              <w:rPr>
                <w:rFonts w:ascii="Roboto" w:hAnsi="Roboto" w:cs="Times New Roman" w:eastAsia="Times New Roman"/>
                <w:color w:val="333333"/>
              </w:rPr>
              <w:pStyle w:val="P68B1DB1-Normal8"/>
              <w:bidi/>
            </w:pPr>
            <w:r>
              <w:rPr>
                <w:rtl/>
              </w:rPr>
              <w:t>89,555.93</w:t>
            </w:r>
          </w:p>
        </w:tc>
      </w:tr>
      <w:tr w14:paraId="19E31671"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7ACCFF" w14:textId="77777777">
            <w:pPr>
              <w:spacing w:after="0" w:line="240" w:lineRule="auto"/>
              <w:rPr>
                <w:rFonts w:ascii="Roboto" w:hAnsi="Roboto" w:cs="Times New Roman" w:eastAsia="Times New Roman"/>
                <w:color w:val="333333"/>
              </w:rPr>
              <w:pStyle w:val="P68B1DB1-Normal8"/>
              <w:bidi/>
            </w:pPr>
            <w:r>
              <w:rPr>
                <w:rtl/>
                <w:szCs w:val="22"/>
              </w:rPr>
              <w:t xml:space="preserve">شخص بالغ واحد وأكثر من ثلاثة أطفال</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A172F78" w14:textId="77777777">
            <w:pPr>
              <w:spacing w:after="0" w:line="240" w:lineRule="auto"/>
              <w:rPr>
                <w:rFonts w:ascii="Roboto" w:hAnsi="Roboto" w:cs="Times New Roman" w:eastAsia="Times New Roman"/>
                <w:color w:val="333333"/>
              </w:rPr>
              <w:pStyle w:val="P68B1DB1-Normal8"/>
              <w:bidi/>
            </w:pPr>
            <w:r>
              <w:rPr>
                <w:rtl/>
              </w:rP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68510D1" w14:textId="77777777">
            <w:pPr>
              <w:spacing w:after="0" w:line="240" w:lineRule="auto"/>
              <w:rPr>
                <w:rFonts w:ascii="Roboto" w:hAnsi="Roboto" w:cs="Times New Roman" w:eastAsia="Times New Roman"/>
                <w:color w:val="333333"/>
              </w:rPr>
              <w:pStyle w:val="P68B1DB1-Normal8"/>
              <w:bidi/>
            </w:pPr>
            <w:r>
              <w:rPr>
                <w:rtl/>
              </w:rPr>
              <w:t>105,838.82</w:t>
            </w:r>
          </w:p>
        </w:tc>
      </w:tr>
      <w:tr w14:paraId="081B3514"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7E0B1D6"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2132ED7" w14:textId="77777777">
            <w:pPr>
              <w:spacing w:after="0" w:line="240" w:lineRule="auto"/>
              <w:rPr>
                <w:rFonts w:ascii="Roboto" w:hAnsi="Roboto" w:cs="Times New Roman" w:eastAsia="Times New Roman"/>
                <w:color w:val="333333"/>
              </w:rPr>
              <w:pStyle w:val="P68B1DB1-Normal8"/>
              <w:bidi/>
            </w:pPr>
            <w:r>
              <w:rPr>
                <w:rtl/>
              </w:rPr>
              <w:t>1.40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4F8CE9C" w14:textId="77777777">
            <w:pPr>
              <w:spacing w:after="0" w:line="240" w:lineRule="auto"/>
              <w:rPr>
                <w:rFonts w:ascii="Roboto" w:hAnsi="Roboto" w:cs="Times New Roman" w:eastAsia="Times New Roman"/>
                <w:color w:val="333333"/>
              </w:rPr>
              <w:pStyle w:val="P68B1DB1-Normal8"/>
              <w:bidi/>
            </w:pPr>
            <w:r>
              <w:rPr>
                <w:rtl/>
              </w:rPr>
              <w:t>56,990.14</w:t>
            </w:r>
          </w:p>
        </w:tc>
      </w:tr>
      <w:tr w14:paraId="61D85AEB"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6D0043A"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وقاصر</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53EF53E" w14:textId="77777777">
            <w:pPr>
              <w:spacing w:after="0" w:line="240" w:lineRule="auto"/>
              <w:rPr>
                <w:rFonts w:ascii="Roboto" w:hAnsi="Roboto" w:cs="Times New Roman" w:eastAsia="Times New Roman"/>
                <w:color w:val="333333"/>
              </w:rPr>
              <w:pStyle w:val="P68B1DB1-Normal8"/>
              <w:bidi/>
            </w:pPr>
            <w:r>
              <w:rPr>
                <w:rtl/>
              </w:rP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B533301" w14:textId="77777777">
            <w:pPr>
              <w:spacing w:after="0" w:line="240" w:lineRule="auto"/>
              <w:rPr>
                <w:rFonts w:ascii="Roboto" w:hAnsi="Roboto" w:cs="Times New Roman" w:eastAsia="Times New Roman"/>
                <w:color w:val="333333"/>
              </w:rPr>
              <w:pStyle w:val="P68B1DB1-Normal8"/>
              <w:bidi/>
            </w:pPr>
            <w:r>
              <w:rPr>
                <w:rtl/>
              </w:rPr>
              <w:t>73,273.03</w:t>
            </w:r>
          </w:p>
        </w:tc>
      </w:tr>
      <w:tr w14:paraId="33AF6913"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424D3FE"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وقاصران</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3E5A352" w14:textId="77777777">
            <w:pPr>
              <w:spacing w:after="0" w:line="240" w:lineRule="auto"/>
              <w:rPr>
                <w:rFonts w:ascii="Roboto" w:hAnsi="Roboto" w:cs="Times New Roman" w:eastAsia="Times New Roman"/>
                <w:color w:val="333333"/>
              </w:rPr>
              <w:pStyle w:val="P68B1DB1-Normal8"/>
              <w:bidi/>
            </w:pPr>
            <w:r>
              <w:rPr>
                <w:rtl/>
              </w:rP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B757C8" w14:textId="77777777">
            <w:pPr>
              <w:spacing w:after="0" w:line="240" w:lineRule="auto"/>
              <w:rPr>
                <w:rFonts w:ascii="Roboto" w:hAnsi="Roboto" w:cs="Times New Roman" w:eastAsia="Times New Roman"/>
                <w:color w:val="333333"/>
              </w:rPr>
              <w:pStyle w:val="P68B1DB1-Normal8"/>
              <w:bidi/>
            </w:pPr>
            <w:r>
              <w:rPr>
                <w:rtl/>
              </w:rPr>
              <w:t>89,555.93</w:t>
            </w:r>
          </w:p>
        </w:tc>
      </w:tr>
      <w:tr w14:paraId="37EEE95A"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B5EDA70"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وأكثر من طفلين</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0EEE10A" w14:textId="77777777">
            <w:pPr>
              <w:spacing w:after="0" w:line="240" w:lineRule="auto"/>
              <w:rPr>
                <w:rFonts w:ascii="Roboto" w:hAnsi="Roboto" w:cs="Times New Roman" w:eastAsia="Times New Roman"/>
                <w:color w:val="333333"/>
              </w:rPr>
              <w:pStyle w:val="P68B1DB1-Normal8"/>
              <w:bidi/>
            </w:pPr>
            <w:r>
              <w:rPr>
                <w:rtl/>
              </w:rP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73C1B44" w14:textId="77777777">
            <w:pPr>
              <w:spacing w:after="0" w:line="240" w:lineRule="auto"/>
              <w:rPr>
                <w:rFonts w:ascii="Roboto" w:hAnsi="Roboto" w:cs="Times New Roman" w:eastAsia="Times New Roman"/>
                <w:color w:val="333333"/>
              </w:rPr>
              <w:pStyle w:val="P68B1DB1-Normal8"/>
              <w:bidi/>
            </w:pPr>
            <w:r>
              <w:rPr>
                <w:rtl/>
              </w:rPr>
              <w:t>105,838.82</w:t>
            </w:r>
          </w:p>
        </w:tc>
      </w:tr>
      <w:tr w14:paraId="594C5909"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37AFFE1" w14:textId="77777777">
            <w:pPr>
              <w:spacing w:after="0" w:line="240" w:lineRule="auto"/>
              <w:rPr>
                <w:rFonts w:ascii="Roboto" w:hAnsi="Roboto" w:cs="Times New Roman" w:eastAsia="Times New Roman"/>
                <w:color w:val="333333"/>
              </w:rPr>
              <w:pStyle w:val="P68B1DB1-Normal8"/>
              <w:bidi/>
            </w:pPr>
            <w:r>
              <w:rPr>
                <w:rtl/>
                <w:szCs w:val="22"/>
              </w:rPr>
              <w:t xml:space="preserve">ثلاثة أشخاص بالغين</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0B740F2" w14:textId="77777777">
            <w:pPr>
              <w:spacing w:after="0" w:line="240" w:lineRule="auto"/>
              <w:rPr>
                <w:rFonts w:ascii="Roboto" w:hAnsi="Roboto" w:cs="Times New Roman" w:eastAsia="Times New Roman"/>
                <w:color w:val="333333"/>
              </w:rPr>
              <w:pStyle w:val="P68B1DB1-Normal8"/>
              <w:bidi/>
            </w:pPr>
            <w:r>
              <w:rPr>
                <w:rtl/>
              </w:rPr>
              <w:t>1.80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11432E1A" w14:textId="77777777">
            <w:pPr>
              <w:spacing w:after="0" w:line="240" w:lineRule="auto"/>
              <w:rPr>
                <w:rFonts w:ascii="Roboto" w:hAnsi="Roboto" w:cs="Times New Roman" w:eastAsia="Times New Roman"/>
                <w:color w:val="333333"/>
              </w:rPr>
              <w:pStyle w:val="P68B1DB1-Normal8"/>
              <w:bidi/>
            </w:pPr>
            <w:r>
              <w:rPr>
                <w:rtl/>
              </w:rPr>
              <w:t>73,273.03</w:t>
            </w:r>
          </w:p>
        </w:tc>
      </w:tr>
      <w:tr w14:paraId="1F189055"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1009F72" w14:textId="77777777">
            <w:pPr>
              <w:spacing w:after="0" w:line="240" w:lineRule="auto"/>
              <w:rPr>
                <w:rFonts w:ascii="Roboto" w:hAnsi="Roboto" w:cs="Times New Roman" w:eastAsia="Times New Roman"/>
                <w:color w:val="333333"/>
              </w:rPr>
              <w:pStyle w:val="P68B1DB1-Normal8"/>
              <w:bidi/>
            </w:pPr>
            <w:r>
              <w:rPr>
                <w:rtl/>
                <w:szCs w:val="22"/>
              </w:rPr>
              <w:t xml:space="preserve">ثلاثة أشخاص بالغين وقاصر</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FF1D398" w14:textId="77777777">
            <w:pPr>
              <w:spacing w:after="0" w:line="240" w:lineRule="auto"/>
              <w:rPr>
                <w:rFonts w:ascii="Roboto" w:hAnsi="Roboto" w:cs="Times New Roman" w:eastAsia="Times New Roman"/>
                <w:color w:val="333333"/>
              </w:rPr>
              <w:pStyle w:val="P68B1DB1-Normal8"/>
              <w:bidi/>
            </w:pPr>
            <w:r>
              <w:rPr>
                <w:rtl/>
              </w:rP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2B4F5FBD" w14:textId="77777777">
            <w:pPr>
              <w:spacing w:after="0" w:line="240" w:lineRule="auto"/>
              <w:rPr>
                <w:rFonts w:ascii="Roboto" w:hAnsi="Roboto" w:cs="Times New Roman" w:eastAsia="Times New Roman"/>
                <w:color w:val="333333"/>
              </w:rPr>
              <w:pStyle w:val="P68B1DB1-Normal8"/>
              <w:bidi/>
            </w:pPr>
            <w:r>
              <w:rPr>
                <w:rtl/>
              </w:rPr>
              <w:t>89,555.93</w:t>
            </w:r>
          </w:p>
        </w:tc>
      </w:tr>
      <w:tr w14:paraId="5CBA1CB2"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C65C8FA" w14:textId="77777777">
            <w:pPr>
              <w:spacing w:after="0" w:line="240" w:lineRule="auto"/>
              <w:rPr>
                <w:rFonts w:ascii="Roboto" w:hAnsi="Roboto" w:cs="Times New Roman" w:eastAsia="Times New Roman"/>
                <w:color w:val="333333"/>
              </w:rPr>
              <w:pStyle w:val="P68B1DB1-Normal8"/>
              <w:bidi/>
            </w:pPr>
            <w:r>
              <w:rPr>
                <w:rtl/>
                <w:szCs w:val="22"/>
              </w:rPr>
              <w:t xml:space="preserve">ثلاثة أشخاص بالغين وأكثر من طفلين</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7DBC5DC" w14:textId="77777777">
            <w:pPr>
              <w:spacing w:after="0" w:line="240" w:lineRule="auto"/>
              <w:rPr>
                <w:rFonts w:ascii="Roboto" w:hAnsi="Roboto" w:cs="Times New Roman" w:eastAsia="Times New Roman"/>
                <w:color w:val="333333"/>
              </w:rPr>
              <w:pStyle w:val="P68B1DB1-Normal8"/>
              <w:bidi/>
            </w:pPr>
            <w:r>
              <w:rPr>
                <w:rtl/>
              </w:rP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054254C1" w14:textId="77777777">
            <w:pPr>
              <w:spacing w:after="0" w:line="240" w:lineRule="auto"/>
              <w:rPr>
                <w:rFonts w:ascii="Roboto" w:hAnsi="Roboto" w:cs="Times New Roman" w:eastAsia="Times New Roman"/>
                <w:color w:val="333333"/>
              </w:rPr>
              <w:pStyle w:val="P68B1DB1-Normal8"/>
              <w:bidi/>
            </w:pPr>
            <w:r>
              <w:rPr>
                <w:rtl/>
              </w:rPr>
              <w:t>105,838.82</w:t>
            </w:r>
          </w:p>
        </w:tc>
      </w:tr>
      <w:tr w14:paraId="3D3297F9"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AEBB56C" w14:textId="77777777">
            <w:pPr>
              <w:spacing w:after="0" w:line="240" w:lineRule="auto"/>
              <w:rPr>
                <w:rFonts w:ascii="Roboto" w:hAnsi="Roboto" w:cs="Times New Roman" w:eastAsia="Times New Roman"/>
                <w:color w:val="333333"/>
              </w:rPr>
              <w:pStyle w:val="P68B1DB1-Normal8"/>
              <w:bidi/>
            </w:pPr>
            <w:r>
              <w:rPr>
                <w:rtl/>
                <w:szCs w:val="22"/>
              </w:rPr>
              <w:t xml:space="preserve">أربعة أشخاص بالغين</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6F9BEB7D" w14:textId="77777777">
            <w:pPr>
              <w:spacing w:after="0" w:line="240" w:lineRule="auto"/>
              <w:rPr>
                <w:rFonts w:ascii="Roboto" w:hAnsi="Roboto" w:cs="Times New Roman" w:eastAsia="Times New Roman"/>
                <w:color w:val="333333"/>
              </w:rPr>
              <w:pStyle w:val="P68B1DB1-Normal8"/>
              <w:bidi/>
            </w:pPr>
            <w:r>
              <w:rPr>
                <w:rtl/>
              </w:rPr>
              <w:t>2.20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4BA612F8" w14:textId="77777777">
            <w:pPr>
              <w:spacing w:after="0" w:line="240" w:lineRule="auto"/>
              <w:rPr>
                <w:rFonts w:ascii="Roboto" w:hAnsi="Roboto" w:cs="Times New Roman" w:eastAsia="Times New Roman"/>
                <w:color w:val="333333"/>
              </w:rPr>
              <w:pStyle w:val="P68B1DB1-Normal8"/>
              <w:bidi/>
            </w:pPr>
            <w:r>
              <w:rPr>
                <w:rtl/>
              </w:rPr>
              <w:t>89,555.93</w:t>
            </w:r>
          </w:p>
        </w:tc>
      </w:tr>
      <w:tr w14:paraId="0346136B"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58FD0A2A" w14:textId="77777777">
            <w:pPr>
              <w:spacing w:after="0" w:line="240" w:lineRule="auto"/>
              <w:rPr>
                <w:rFonts w:ascii="Roboto" w:hAnsi="Roboto" w:cs="Times New Roman" w:eastAsia="Times New Roman"/>
                <w:color w:val="333333"/>
              </w:rPr>
              <w:pStyle w:val="P68B1DB1-Normal8"/>
              <w:bidi/>
            </w:pPr>
            <w:r>
              <w:rPr>
                <w:rtl/>
                <w:szCs w:val="22"/>
              </w:rPr>
              <w:t xml:space="preserve">أربعة أشخاص بالغين وقاصر</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E7BDDDF" w14:textId="77777777">
            <w:pPr>
              <w:spacing w:after="0" w:line="240" w:lineRule="auto"/>
              <w:rPr>
                <w:rFonts w:ascii="Roboto" w:hAnsi="Roboto" w:cs="Times New Roman" w:eastAsia="Times New Roman"/>
                <w:color w:val="333333"/>
              </w:rPr>
              <w:pStyle w:val="P68B1DB1-Normal8"/>
              <w:bidi/>
            </w:pPr>
            <w:r>
              <w:rPr>
                <w:rtl/>
              </w:rP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0FBB470" w14:textId="77777777">
            <w:pPr>
              <w:spacing w:after="0" w:line="240" w:lineRule="auto"/>
              <w:rPr>
                <w:rFonts w:ascii="Roboto" w:hAnsi="Roboto" w:cs="Times New Roman" w:eastAsia="Times New Roman"/>
                <w:color w:val="333333"/>
              </w:rPr>
              <w:pStyle w:val="P68B1DB1-Normal8"/>
              <w:bidi/>
            </w:pPr>
            <w:r>
              <w:rPr>
                <w:rtl/>
              </w:rPr>
              <w:t>105,838.82</w:t>
            </w:r>
          </w:p>
        </w:tc>
      </w:tr>
      <w:tr w14:paraId="304F6FE2" w14:textId="77777777">
        <w:trPr>
          <w:trHeight w:val="398"/>
        </w:trPr>
        <w:tc>
          <w:tcPr>
            <w:tcW w:w="2498"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263A48C" w14:textId="77777777">
            <w:pPr>
              <w:spacing w:after="0" w:line="240" w:lineRule="auto"/>
              <w:rPr>
                <w:rFonts w:ascii="Roboto" w:hAnsi="Roboto" w:cs="Times New Roman" w:eastAsia="Times New Roman"/>
                <w:color w:val="333333"/>
              </w:rPr>
              <w:pStyle w:val="P68B1DB1-Normal8"/>
              <w:bidi/>
            </w:pPr>
            <w:r>
              <w:rPr>
                <w:rtl/>
                <w:szCs w:val="22"/>
              </w:rPr>
              <w:t>أخرى</w:t>
            </w:r>
          </w:p>
        </w:tc>
        <w:tc>
          <w:tcPr>
            <w:tcW w:w="2583"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33AC5CF0" w14:textId="77777777">
            <w:pPr>
              <w:spacing w:after="0" w:line="240" w:lineRule="auto"/>
              <w:rPr>
                <w:rFonts w:ascii="Roboto" w:hAnsi="Roboto" w:cs="Times New Roman" w:eastAsia="Times New Roman"/>
                <w:color w:val="333333"/>
              </w:rPr>
              <w:pStyle w:val="P68B1DB1-Normal8"/>
              <w:bidi/>
            </w:pPr>
            <w:r>
              <w:rPr>
                <w:rtl/>
              </w:rPr>
              <w:t>2.60</w:t>
            </w:r>
          </w:p>
        </w:tc>
        <w:tc>
          <w:tcPr>
            <w:tcW w:w="2505" w:type="dxa"/>
            <w:tcBorders>
              <w:top w:val="single" w:sz="6" w:space="0" w:color="B2B2B2"/>
              <w:left w:val="single" w:sz="6" w:space="0" w:color="B2B2B2"/>
              <w:bottom w:val="single" w:sz="6" w:space="0" w:color="B2B2B2"/>
              <w:right w:val="single" w:sz="6" w:space="0" w:color="B2B2B2"/>
            </w:tcBorders>
            <w:shd w:val="clear" w:color="auto" w:fill="auto"/>
            <w:tcMar>
              <w:top w:w="75" w:type="dxa"/>
              <w:left w:w="75" w:type="dxa"/>
              <w:bottom w:w="75" w:type="dxa"/>
              <w:right w:w="75" w:type="dxa"/>
            </w:tcMar>
            <w:vAlign w:val="center"/>
            <w:hideMark/>
          </w:tcPr>
          <w:p w14:paraId="76763801" w14:textId="77777777">
            <w:pPr>
              <w:spacing w:after="0" w:line="240" w:lineRule="auto"/>
              <w:rPr>
                <w:rFonts w:ascii="Roboto" w:hAnsi="Roboto" w:cs="Times New Roman" w:eastAsia="Times New Roman"/>
                <w:color w:val="333333"/>
              </w:rPr>
              <w:pStyle w:val="P68B1DB1-Normal8"/>
              <w:bidi/>
            </w:pPr>
            <w:r>
              <w:rPr>
                <w:rtl/>
              </w:rPr>
              <w:t>105,838.82</w:t>
            </w:r>
          </w:p>
        </w:tc>
      </w:tr>
    </w:tbl>
    <w:p w14:paraId="7283EBC5"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تم إنشاء ملحق دعم الطفل لتلك الوحدات المعيشية التي تضم قاصرين بين أعضائها. يخضع الاعتراف بهذا الملحق إلى حقيقة أنه في السنة السابقة مباشرة لسنة تقديم الطلب، يكون الدخل المحسوب أقل من 300٪ من المبلغ المضمون بالحد الأدنى لدخل المعيشة وأن صافي الثروة أقل من 150٪ من الحدود المذكورة أعلاه، شريطة استيفاء الحد المشار إليه للأصول غير التجارية.</w:t>
      </w:r>
    </w:p>
    <w:p w14:paraId="49F8C706" w14:textId="77777777">
      <w:p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ولا يعتبر المستفيدون الفرديون أو الأشخاص الذين تم دمجهم في وحدة تعايش يكون فيها أي من أعضائها هو المدير القانوني لشركة تجارية لم تتوقف عن نشاطها في حالة ضعف اقتصادي، بغض النظر عن تقييم الأصول.</w:t>
      </w:r>
    </w:p>
    <w:p w14:paraId="67F7FEBA" w14:textId="77777777">
      <w:pPr>
        <w:numPr>
          <w:ilvl w:val="0"/>
          <w:numId w:val="9"/>
        </w:numPr>
        <w:shd w:val="clear" w:color="auto" w:fill="FFFFFF"/>
        <w:spacing w:after="150" w:line="240" w:lineRule="auto"/>
        <w:ind w:left="945"/>
        <w:jc w:val="both"/>
        <w:rPr>
          <w:rFonts w:ascii="Roboto" w:hAnsi="Roboto" w:cs="Times New Roman" w:eastAsia="Times New Roman"/>
          <w:color w:val="333333"/>
          <w:sz w:val="24"/>
          <w:szCs w:val="24"/>
        </w:rPr>
        <w:pStyle w:val="P68B1DB1-Normal9"/>
        <w:bidi/>
      </w:pPr>
      <w:hyperlink r:id="rId11" w:history="1">
        <w:r>
          <w:rPr>
            <w:rtl/>
            <w:szCs w:val="24"/>
          </w:rPr>
          <w:t xml:space="preserve">قواعد حساب الدخل</w:t>
        </w:r>
      </w:hyperlink>
    </w:p>
    <w:p w14:paraId="2FF425B3" w14:textId="77777777">
      <w:pPr>
        <w:numPr>
          <w:ilvl w:val="0"/>
          <w:numId w:val="9"/>
        </w:numPr>
        <w:shd w:val="clear" w:color="auto" w:fill="FFFFFF"/>
        <w:spacing w:after="150" w:line="240" w:lineRule="auto"/>
        <w:ind w:left="945"/>
        <w:jc w:val="both"/>
        <w:rPr>
          <w:rFonts w:ascii="Roboto" w:hAnsi="Roboto" w:cs="Times New Roman" w:eastAsia="Times New Roman"/>
          <w:color w:val="333333"/>
          <w:sz w:val="24"/>
          <w:szCs w:val="24"/>
        </w:rPr>
        <w:pStyle w:val="P68B1DB1-Normal4"/>
        <w:bidi/>
      </w:pPr>
      <w:hyperlink r:id="rId12" w:anchor="Reglasparaelcomputodepatrimonio" w:history="1">
        <w:r>
          <w:rPr>
            <w:color w:val="006F93"/>
            <w:u w:val="single"/>
            <w:rtl/>
            <w:szCs w:val="24"/>
          </w:rPr>
          <w:t xml:space="preserve">قواعد حساب الأصول.</w:t>
        </w:r>
      </w:hyperlink>
    </w:p>
    <w:p w14:paraId="44570EBB"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إن الحصول على إعانة الحد الأدنى لدخل المعيشة لن يتوافق مع استلام البدل المالي لطفل معال أو قاصر، بدون إعاقة أو بإعاقة تقل عن 33 في المائة، عندما تكون هناك هوية للسبب أو المستفيدين من ذلك.</w:t>
      </w:r>
    </w:p>
    <w:p w14:paraId="5ADCF971"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في حالة تجاوز مبلغ الحد الأدنى لدخل المعيشة البدل الاقتصادي لكل طفل معال أو قاصر، سيتم الاعتراف بالحق في الحد الأدنى من إعانة الدخل المعيشي. سيؤدي هذا الاعتراف إلى إلغاء الحق في بدل الطفل المعال أو القاصر للمستفيد من الحد الأدنى لدخل المعيشة.</w:t>
      </w:r>
    </w:p>
    <w:p w14:paraId="6A5A5843"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في حالة كون مبلغ الحد الأدنى لدخل المعيشة أقل من البدل الاقتصادي لكل طفل معال أو قاصر، واختار الطرف المعني الأول، فإن الاعتراف به سيؤدي إلى إلغاء الحق في العلاوة الاقتصادية للطفل المعال أو القاصر للمستفيد من الحد الأدنى للدخل المعيشي. إذا اخترت البدل المالي لطفل معال أو قاصر، فسيتم رفض طلب الحصول على الحد الأدنى من دخل المعيشة لهذا السبب.</w:t>
      </w:r>
    </w:p>
    <w:p w14:paraId="6D3F472E" w14:textId="5C24A651">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 xml:space="preserve">اعتماد المتطلبات</w:t>
      </w:r>
    </w:p>
    <w:p w14:paraId="050D4D5E" w14:textId="6A5DBDC0">
      <w:pPr>
        <w:rPr>
          <w:color w:val="C45911" w:themeColor="accent2" w:themeShade="BF"/>
        </w:rPr>
        <w:bidi/>
      </w:pPr>
    </w:p>
    <w:p w14:paraId="13B0574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سيتم اعتماد هوية كل من المتقدمين وأولئك الذين يشكلون وحدة المعاشرة عن طريق وثيقة الهوية الوطنية في حالة الإسبان وعن طريق وثيقة الهوية الوطنية لبلدهم الأصلي أو المنشأ، أو بطاقة هوية الأجنبي، أو جواز السفر، في حالة المواطنين الأجانب الذين يجب عليهم، بالإضافة إلى ذلك، تقديم رقم التعريف الشخصي (NIE) إذا لم يكن مدرجًا في المستندات المقدمة لإثبات هويتهم أو إقامتهم القانونية في إسبانيا. </w:t>
      </w:r>
      <w:r>
        <w:rPr>
          <w:szCs w:val="24"/>
        </w:rPr>
        <w:br/>
      </w:r>
      <w:r>
        <w:rPr>
          <w:rtl/>
          <w:szCs w:val="24"/>
        </w:rPr>
        <w:br/>
        <w:t xml:space="preserve">إن DNI مطلوب من جميع الأعضاء الإسبان في وحدة المعاشرة، بغض النظر عن أعمارهم، ولكن الأطفال الذين تقل أعمارهم عن 14 عامًا المدمجين في وحدة المعاشرة يُعفون من دفع رسوم إصدار وتجديد بطاقة الهوية الخاصة بهم.</w:t>
      </w:r>
    </w:p>
    <w:p w14:paraId="6F10EF0B"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يتم اعتماد الإقامة القانونية في إسبانيا عن طريق التسجيل في السجل المركزي للأجانب، في حالة مواطني الدول الأعضاء في الاتحاد الأوروبي أو المنطقة الاقتصادية الأوروبية أو الاتحاد السويسري، أو عن طريق بطاقة أفراد الأسرة لمواطن من الاتحاد أو تصريح الإقامة، بأي شكل من الأشكال، في حالة الأجانب من جنسية أخرى. </w:t>
      </w:r>
      <w:r>
        <w:rPr>
          <w:szCs w:val="24"/>
        </w:rPr>
        <w:br/>
      </w:r>
      <w:r>
        <w:rPr>
          <w:rtl/>
          <w:szCs w:val="24"/>
        </w:rPr>
        <w:br/>
        <w:t xml:space="preserve">يمكن لضحايا الاتجار بالبشر والاستغلال الجنسي، وكذلك أطفالهم، إثبات إقامتهم القانونية في إسبانيا من خلال تصريح الإقامة المؤقت الصادر عن وزير الدولة للأمن بوزارة الداخلية بالتعاون مع الشرطة أو السلطات القضائية، أو الصادر عن وزير الدولة للهجرة استجابة للحالة الشخصية للضحية. </w:t>
      </w:r>
      <w:r>
        <w:rPr>
          <w:szCs w:val="24"/>
        </w:rPr>
        <w:br/>
      </w:r>
      <w:r>
        <w:rPr>
          <w:rtl/>
          <w:szCs w:val="24"/>
        </w:rPr>
        <w:br/>
        <w:t xml:space="preserve">يمكن للنساء ضحايا العنف الجنساني وأطفالهن إثبات إقامتهم القانونية في إسبانيا من خلال تصريح الإقامة المؤقتة الصادر عن السلطة المختصة بمنح تصريح الإقامة لظروف استثنائية، طالما تم حل هذا الترخيص الأخير.</w:t>
      </w:r>
    </w:p>
    <w:p w14:paraId="77AF784C"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سيتم اعتماد العنوان في إسبانيا بشهادة التسجيل.</w:t>
      </w:r>
    </w:p>
    <w:p w14:paraId="21A6ECD4"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سيتم اعتماد وجود وحدة المعاشرة عن طريق دفتر العائلة، وشهادة من السجل المدني، والبيانات الواردة في السجلات البلدية المتعلقة بالأشخاص المسجلين في نفس المنزل. </w:t>
      </w:r>
      <w:r>
        <w:rPr>
          <w:szCs w:val="24"/>
        </w:rPr>
        <w:br/>
      </w:r>
      <w:r>
        <w:rPr>
          <w:rtl/>
          <w:szCs w:val="24"/>
        </w:rPr>
        <w:br/>
        <w:t xml:space="preserve">في حالة عدم وجود مصادفة مع البيانات المدرجة في طلب الاستحقاق، سيُطلب تقديم شهادة التسجيل التاريخية والجماعية المقابلة للفترة المطلوبة في كل حالة، مع الإشارة إلى المنازل التي يقيم فيها أعضاء وحدة المعاشرة أو أقاموا فيها، الصادرة عن مجلس المدينة.</w:t>
      </w:r>
    </w:p>
    <w:p w14:paraId="1BD8462D"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يجب اعتماد وجود شريك محلي من خلال التصديق على التسجيل في أحد السجلات المحددة الموجودة في المجتمعات المستقلة أو البلديات في مكان الإقامة أو وثيقة عامة تنص على دستور الزوجين المذكورين. يجب أن يكون كل من التسجيل المذكور أعلاه وإضفاء الطابع الرسمي على المستند العام المقابل قد حدث قبل عامين على الأقل من تاريخ طلب الاستحقاق.</w:t>
      </w:r>
    </w:p>
    <w:p w14:paraId="5308F8EC"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سيتم اعتماد بداية إجراءات الانفصال أو الطلاق، أو وجودها، من خلال تقديم الطلب أو بالقرار القضائي المقابل، أو عن طريق وثيقة عامة.</w:t>
      </w:r>
    </w:p>
    <w:p w14:paraId="1A426801"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سيتم اعتماد عدم الاتحاد مع شخص آخر عن طريق الزواج أو الشراكة المنزلية من خلال شهادة خطية أو تأكيد رسمي من قبل الموضوع نفسه، والذي سيتم تضمينه في طلب المنفعة نفسه. يجب ألا تمنع مثل هذه الشهادة أو التأكيد الرسمي الكيان الإداري من طلب اعتماد إضافي في حالة وجود شك له ما يبرره.</w:t>
      </w:r>
    </w:p>
    <w:p w14:paraId="009CA1EB"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يتم اعتماد العيش بشكل مستقل عن الوالدين أو الأوصياء أو مقدمي الرعاية باستخدام البيانات المقدمة من المعهد الوطني للإحصاء أو، عند الاقتضاء، شهادة التسجيل التاريخي والجماعي التي يتم فيها تسجيل جميع الأشخاص المسجلين في منزل مقدم الطلب خلال تلك الفترة.</w:t>
      </w:r>
    </w:p>
    <w:p w14:paraId="13FC66A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يُعتبر الشخص الذي لا مأوى له شخصًا ليس له سقف ويقيم عادةً في البلدية وسيتم اعتماده من خلال التسجيل في عنوان وهمي تطبيقًا للتعليمات الفنية المقابلة لمجالس المدينة بشأن إدارة السجل البلدي.</w:t>
      </w:r>
    </w:p>
    <w:p w14:paraId="54FAC393"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يُعتمد وضع ضحية العنف القائم على نوع الجنس بأي وسيلة من الوسائل المنصوص عليها في المادة 23 من القانون الأساسي 1/2004، المؤرخ 28 كانون الأول/ديسمبر، بشأن تدابير الحماية الشاملة من العنف الجنساني.</w:t>
      </w:r>
    </w:p>
    <w:p w14:paraId="332DB881"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يُعتمد وضع ضحية الاتجار بالبشر والاستغلال الجنسي من خلال تقرير صادر عن الدوائر العامة المسؤولة عن الرعاية الشاملة لهؤلاء الضحايا أو عن طريق الخدمات الاجتماعية. كما يمكن اعتماده عن طريق تقرير صادر عن كيانات اجتماعية متخصصة معترف بها حسب الأصول من قبل الإدارات العامة المختصة في هذا المجال.</w:t>
      </w:r>
    </w:p>
    <w:p w14:paraId="7C0C03C7"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يتم اعتماد وضع الشخص الذي يتراوح عمره بين 18 و 22 عامًا والذي يأتي من المراكز السكنية لحماية القاصرين من خلال الشهادة الصادرة عن الكيان الذي حصل على الاستقبال أو الوصاية من مجتمع الحكم الذاتي المقابل.</w:t>
      </w:r>
    </w:p>
    <w:p w14:paraId="73F9DE1A"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سيتم اعتماد وضع الشخص ذي الإعاقة التي تساوي أو تزيد عن 65٪ بشهادة من الهيئة المختصة في مجتمعات الحكم الذاتي و IMSERSO في سبتة ومليلية.</w:t>
      </w:r>
    </w:p>
    <w:p w14:paraId="53CA928A"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سيتم تنفيذ متطلبات الدخل والإنصاف للوصول إلى المنفعة الاقتصادية للحد الأدنى من دخل المعيشة والحفاظ عليها من قبل الكيان الإداري وفقًا للمعلومات التي تم جمعها إلكترونيًا من وكالة إدارة الضرائب الحكومية ومن وكالات الضرائب الإقليمية في نافارا والأراضي التاريخية في إقليم الباسك.</w:t>
      </w:r>
    </w:p>
    <w:p w14:paraId="1D64A528"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لن يُطلب من مقدم الطلب إثبات الحقائق أو البيانات أو الظروف التي يجب أن تعرفها إدارة الضمان الاجتماعي بنفسها، مثل حالة المستفيد فيما يتعلق بنظام الضمان الاجتماعي؛ أو استلام أعضاء وحدة المعاشرة لمنفعة اقتصادية أخرى تظهر في تسجيل المنافع الاجتماعية العامة.</w:t>
      </w:r>
    </w:p>
    <w:p w14:paraId="3920AE06"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ستكون هناك حاجة إلى شهادة صادرة عن الخدمات الاجتماعية المختصة أو عن كيانات من قطاع العمل الاجتماعي الثالث المسجلة في سجل IMV للوسطاء الاجتماعيين، عند الضرورة لاعتماد المتطلبات التالية:</w:t>
      </w:r>
    </w:p>
    <w:p w14:paraId="35C0E263"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bidi/>
      </w:pPr>
      <w:r>
        <w:rPr>
          <w:b/>
          <w:rtl/>
          <w:bCs/>
          <w:szCs w:val="24"/>
        </w:rPr>
        <w:t>أ)</w:t>
      </w:r>
      <w:r>
        <w:rPr>
          <w:rtl/>
          <w:szCs w:val="24"/>
        </w:rPr>
        <w:t xml:space="preserve"> الإقامة الفعلية في إسبانيا للأشخاص الذين تم تسجيلهم، في تاريخ تقديم الطلب، في عنوان وهمي تطبيقًا للتعليمات الفنية المقابلة لمجالس المدينة بشأن إدارة السجل البلدي.</w:t>
      </w:r>
    </w:p>
    <w:p w14:paraId="43B9D15F"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bidi/>
      </w:pPr>
      <w:r>
        <w:rPr>
          <w:b/>
          <w:rtl/>
          <w:bCs/>
          <w:szCs w:val="24"/>
        </w:rPr>
        <w:t>ب)</w:t>
      </w:r>
      <w:r>
        <w:rPr>
          <w:rtl/>
          <w:szCs w:val="24"/>
        </w:rPr>
        <w:t xml:space="preserve"> الطبيعة المؤقتة لتقديم خدمة سكنية ذات طبيعة اجتماعية أو صحية أو اجتماعية وصحية، والتي يكون مقدم الطلب للحصول على إعانة الحد الأدنى لدخل المعيشة مستخدمًا لها.</w:t>
      </w:r>
    </w:p>
    <w:p w14:paraId="4AA20872"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bidi/>
      </w:pPr>
      <w:r>
        <w:rPr>
          <w:b/>
          <w:rtl/>
          <w:bCs/>
          <w:szCs w:val="24"/>
        </w:rPr>
        <w:t>ج)</w:t>
      </w:r>
      <w:r>
        <w:rPr>
          <w:rtl/>
          <w:szCs w:val="24"/>
        </w:rPr>
        <w:t xml:space="preserve"> العنوان الحقيقي للشخص الذي ادعى أنه لا يعيش في العنوان المسجل في التسجيل.</w:t>
      </w:r>
    </w:p>
    <w:p w14:paraId="452ADC93"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bidi/>
      </w:pPr>
      <w:r>
        <w:rPr>
          <w:b/>
          <w:rtl/>
          <w:bCs/>
          <w:szCs w:val="24"/>
        </w:rPr>
        <w:t>د)</w:t>
      </w:r>
      <w:r>
        <w:rPr>
          <w:rtl/>
          <w:szCs w:val="24"/>
        </w:rPr>
        <w:t xml:space="preserve"> عدم وجود روابط القرابة، عندما يكونون في نفس المنزل، بالإضافة إلى المتقدمين للحصول على الحد الأدنى من الدخل المعيشي الموحد بهذه الروابط، يتم تسجيل أشخاص آخرين يدعون أنهم لا تربطهم بهم روابط قرابة أو قرابة أو تقارب، ولا أنهم شكلوا شراكة منزلية.</w:t>
      </w:r>
    </w:p>
    <w:p w14:paraId="185CC11B"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bidi/>
      </w:pPr>
      <w:r>
        <w:rPr>
          <w:b/>
          <w:rtl/>
          <w:bCs/>
          <w:szCs w:val="24"/>
        </w:rPr>
        <w:t>هـ)</w:t>
      </w:r>
      <w:r>
        <w:rPr>
          <w:rtl/>
          <w:szCs w:val="24"/>
        </w:rPr>
        <w:t xml:space="preserve"> عدم وجود روابط قرابة بين كل أو جزء من المتعايشين عندما يتقدم أحدهم للحصول على الحد الأدنى من الدخل المعيشي.</w:t>
      </w:r>
    </w:p>
    <w:p w14:paraId="3968EA26" w14:textId="77777777">
      <w:pPr>
        <w:shd w:val="clear" w:color="auto" w:fill="FFFFFF"/>
        <w:spacing w:after="150" w:line="240" w:lineRule="auto"/>
        <w:ind w:left="1545"/>
        <w:jc w:val="both"/>
        <w:rPr>
          <w:rFonts w:ascii="Roboto" w:hAnsi="Roboto" w:cs="Times New Roman" w:eastAsia="Times New Roman"/>
          <w:color w:val="333333"/>
          <w:sz w:val="24"/>
          <w:szCs w:val="24"/>
        </w:rPr>
        <w:pStyle w:val="P68B1DB1-Normal3"/>
        <w:bidi/>
      </w:pPr>
      <w:r>
        <w:rPr>
          <w:b/>
          <w:rtl/>
          <w:bCs/>
          <w:szCs w:val="24"/>
        </w:rPr>
        <w:t>و)</w:t>
      </w:r>
      <w:r>
        <w:rPr>
          <w:rtl/>
          <w:szCs w:val="24"/>
        </w:rPr>
        <w:t xml:space="preserve"> الامتثال للمتطلبات المتعلقة باعتماد العيش المستقل في إسبانيا واعتماد كونك جزءًا من وحدة المعاشرة لمدة عام على الأقل قبل تقديم الطلب.</w:t>
      </w:r>
    </w:p>
    <w:p w14:paraId="08EB7645" w14:textId="77777777">
      <w:pPr>
        <w:numPr>
          <w:ilvl w:val="0"/>
          <w:numId w:val="1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على أي حال، ستكون هناك حاجة إلى شهادة صادرة عن الخدمات الاجتماعية المختصة أو عن كيانات من قطاع العمل الاجتماعي الثالث المسجلة في سجل IMV للوسطاء الاجتماعيين لإثبات خطر الاستبعاد الاجتماعي في حالات المتعايشين دون علاقة قرابة.</w:t>
      </w:r>
    </w:p>
    <w:p w14:paraId="29456E34" w14:textId="1E5888E7">
      <w:pPr>
        <w:rPr>
          <w:color w:val="C45911" w:themeColor="accent2" w:themeShade="BF"/>
        </w:rPr>
        <w:bidi/>
      </w:pPr>
    </w:p>
    <w:p w14:paraId="4588D079" w14:textId="2CB28188">
      <w:pPr>
        <w:rPr>
          <w:color w:val="C45911" w:themeColor="accent2" w:themeShade="BF"/>
        </w:rPr>
        <w:bidi/>
      </w:pPr>
    </w:p>
    <w:p w14:paraId="5720147F" w14:textId="04BF4107">
      <w:pPr>
        <w:rPr>
          <w:color w:val="C45911" w:themeColor="accent2" w:themeShade="BF"/>
        </w:rPr>
        <w:bidi/>
      </w:pPr>
    </w:p>
    <w:p w14:paraId="382E6ACE" w14:textId="0FC6BFA6">
      <w:pPr>
        <w:rPr>
          <w:color w:val="C45911" w:themeColor="accent2" w:themeShade="BF"/>
        </w:rPr>
        <w:bidi/>
      </w:pPr>
    </w:p>
    <w:p w14:paraId="56B2FE1F" w14:textId="77777777">
      <w:pPr>
        <w:rPr>
          <w:color w:val="C45911" w:themeColor="accent2" w:themeShade="BF"/>
        </w:rPr>
        <w:bidi/>
      </w:pPr>
    </w:p>
    <w:p w14:paraId="19C71544" w14:textId="2D3DF62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كميات</w:t>
      </w:r>
    </w:p>
    <w:p w14:paraId="29A8D281" w14:textId="77777777">
      <w:pPr>
        <w:shd w:val="clear" w:color="auto" w:fill="FFFFFF"/>
        <w:spacing w:before="300" w:after="150" w:line="240" w:lineRule="auto"/>
        <w:jc w:val="both"/>
        <w:outlineLvl w:val="2"/>
        <w:rPr>
          <w:rFonts w:ascii="Roboto" w:hAnsi="Roboto" w:cs="Times New Roman" w:eastAsia="Times New Roman"/>
          <w:b/>
          <w:bCs/>
          <w:color w:val="333333"/>
          <w:sz w:val="34"/>
          <w:szCs w:val="34"/>
        </w:rPr>
        <w:pStyle w:val="P68B1DB1-Normal5"/>
        <w:bidi/>
      </w:pPr>
      <w:r>
        <w:rPr>
          <w:rtl/>
          <w:bCs/>
          <w:szCs w:val="34"/>
        </w:rPr>
        <w:t xml:space="preserve">تحديد المبلغ</w:t>
      </w:r>
    </w:p>
    <w:p w14:paraId="4CA06884"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سيكون مبلغ الحد الأدنى للدخل المعيشي للمستفيد الفردي أو وحدة المعيشة </w:t>
      </w:r>
      <w:r>
        <w:rPr>
          <w:b/>
          <w:rtl/>
          <w:bCs/>
          <w:szCs w:val="24"/>
        </w:rPr>
        <w:t xml:space="preserve">هو الفرق</w:t>
      </w:r>
      <w:r>
        <w:rPr>
          <w:rtl/>
          <w:szCs w:val="24"/>
        </w:rPr>
        <w:t xml:space="preserve"> بين الدخل المضمون والدخل والدخل المجمع لهؤلاء الأشخاص، بشرط أن يكون المبلغ الناتج يساوي أو يزيد عن 10 يورو شهريًا.</w:t>
      </w:r>
    </w:p>
    <w:p w14:paraId="40D67EFF" w14:textId="77777777">
      <w:pPr>
        <w:shd w:val="clear" w:color="auto" w:fill="FFFFFF"/>
        <w:spacing w:after="150" w:line="240" w:lineRule="auto"/>
        <w:rPr>
          <w:rFonts w:ascii="Roboto" w:hAnsi="Roboto" w:cs="Times New Roman" w:eastAsia="Times New Roman"/>
          <w:color w:val="333333"/>
          <w:sz w:val="24"/>
          <w:szCs w:val="24"/>
        </w:rPr>
        <w:pStyle w:val="P68B1DB1-Normal3"/>
        <w:bidi/>
      </w:pPr>
      <w:r>
        <w:rPr>
          <w:rtl/>
          <w:szCs w:val="24"/>
        </w:rPr>
        <w:t xml:space="preserve">المبلغ الشهري للدخل المضمون في عام 2023 هو:</w:t>
      </w:r>
    </w:p>
    <w:p w14:paraId="7FD2DDD1" w14:textId="77777777">
      <w:pPr>
        <w:numPr>
          <w:ilvl w:val="0"/>
          <w:numId w:val="11"/>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للمستفيد الفردي: 100 في المائة من المبلغ السنوي للمعاشات غير القائمة على الاشتراكات مقسومًا على اثني عشر. في عام 2023، كان 565.37 يورو. يتم زيادة هذا المبلغ بنسبة 22 في المائة إذا كان المتلقي لديه درجة إعاقة تساوي أو تزيد عن 65 في المائة.</w:t>
      </w:r>
    </w:p>
    <w:p w14:paraId="57948B51" w14:textId="77777777">
      <w:pPr>
        <w:numPr>
          <w:ilvl w:val="0"/>
          <w:numId w:val="11"/>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bidi/>
      </w:pPr>
      <w:r>
        <w:rPr>
          <w:rtl/>
          <w:szCs w:val="24"/>
        </w:rPr>
        <w:t xml:space="preserve">بالنسبة لوحدة المعاشرة، ارتفع المبلغ السابق بنسبة 30 بالمائة لكل عضو إضافي بدءًا من الثاني، بحد أقصى 220 بالمائة. بالنسبة لعام 2023، فإن المبالغ هي:</w:t>
      </w:r>
    </w:p>
    <w:p w14:paraId="78B18DF2"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734.99 يورو لوحدة المعاشرة المكونة من شخص بالغ وقاصر أو شخصين بالغين.</w:t>
      </w:r>
    </w:p>
    <w:p w14:paraId="4E9F6FDA"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904.60 يورو لوحدة المعاشرة المكونة من شخص بالغ وقاصرين وشخصين بالغين وقاصر أو ثلاثة أشخاص بالغين.</w:t>
      </w:r>
    </w:p>
    <w:p w14:paraId="5592F09C"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1074.21 يورو لوحدة المعاشرة التي تتكون من شخص بالغ وثلاثة قاصرين وشخصين بالغين وقاصرين أو ثلاثة بالغين وقاصر أو أربعة أشخاص بالغين.</w:t>
      </w:r>
    </w:p>
    <w:p w14:paraId="01257887"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1،243.83 يورو لوحدة المعاشرة التي تتكون من شخص بالغ وأربعة قاصرين أو أكثر، أو شخصين بالغين وثلاثة قاصرين أو أكثر، أو ثلاثة بالغين وقاصرين أو أكثر، أو أربعة بالغين وقاصر واحد.</w:t>
      </w:r>
    </w:p>
    <w:p w14:paraId="158D7D15" w14:textId="77777777">
      <w:pPr>
        <w:numPr>
          <w:ilvl w:val="0"/>
          <w:numId w:val="12"/>
        </w:numPr>
        <w:shd w:val="clear" w:color="auto" w:fill="FFFFFF"/>
        <w:spacing w:before="100" w:beforeAutospacing="1" w:after="100" w:afterAutospacing="1" w:line="240" w:lineRule="auto"/>
        <w:ind w:left="945"/>
        <w:jc w:val="both"/>
        <w:rPr>
          <w:rFonts w:ascii="Roboto" w:hAnsi="Roboto" w:cs="Times New Roman" w:eastAsia="Times New Roman"/>
          <w:color w:val="333333"/>
          <w:sz w:val="24"/>
          <w:szCs w:val="24"/>
        </w:rPr>
        <w:pStyle w:val="P68B1DB1-Normal3"/>
        <w:bidi/>
      </w:pPr>
      <w:r>
        <w:rPr>
          <w:rtl/>
          <w:szCs w:val="24"/>
        </w:rPr>
        <w:t xml:space="preserve">يزداد المبلغ المشار إليه في النقطة السابقة بملحق قدره 22 في المائة، في حالة وحدة المعاشرة ذات الوالد الواحد (شخص بالغ واحد يعيش مع نسل واحد أو أكثر حتى قاصر من الدرجة الثانية يتمتع بحضانته وحضانته بمفرده، أو يعيش مع قاصر أو أكثر في رعاية دائمة أو رعاية حاضنة لغرض التبني عندما يكون هو الحضانة أو الوصي الوحيد، أو عندما يتم قبول الوالد الآخر أو الوصي أو الحضانة في السجن؛ أو إلى المستشفى لفترة غير منقطعة تساوي أو تزيد عن سنة واحدة). بالنسبة لعام 2023، فإن المبالغ الشهرية هي:</w:t>
      </w:r>
    </w:p>
    <w:p w14:paraId="70043E48"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859.37 يورو لوحدة معيشة أحادية الوالد تتكون من شخص بالغ وقاصر.</w:t>
      </w:r>
    </w:p>
    <w:p w14:paraId="6DD64993"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1028.98 يورو لوحدة المعيشة ذات العائل الواحد التي تتكون من شخص بالغ وقاصرين.</w:t>
      </w:r>
    </w:p>
    <w:p w14:paraId="50D186E9"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1،198.60 يورو لوحدة المعاشرة ذات العائل الواحد التي تتكون من شخص بالغ وثلاثة أطفال.</w:t>
      </w:r>
    </w:p>
    <w:p w14:paraId="113171E3" w14:textId="77777777">
      <w:pPr>
        <w:numPr>
          <w:ilvl w:val="1"/>
          <w:numId w:val="12"/>
        </w:numPr>
        <w:shd w:val="clear" w:color="auto" w:fill="FFFFFF"/>
        <w:spacing w:after="150" w:line="240" w:lineRule="auto"/>
        <w:ind w:left="1890"/>
        <w:jc w:val="both"/>
        <w:rPr>
          <w:rFonts w:ascii="Roboto" w:hAnsi="Roboto" w:cs="Times New Roman" w:eastAsia="Times New Roman"/>
          <w:color w:val="333333"/>
          <w:sz w:val="24"/>
          <w:szCs w:val="24"/>
        </w:rPr>
        <w:pStyle w:val="P68B1DB1-Normal3"/>
        <w:bidi/>
      </w:pPr>
      <w:r>
        <w:rPr>
          <w:rtl/>
          <w:szCs w:val="24"/>
        </w:rPr>
        <w:t xml:space="preserve">1،368.21 يورو لوحدة المعيشة ذات العائل الواحد التي تتكون من شخص بالغ وأربعة أطفال أو أكثر.</w:t>
      </w:r>
    </w:p>
    <w:p w14:paraId="30EAD1C1" w14:textId="77777777">
      <w:pPr>
        <w:numPr>
          <w:ilvl w:val="0"/>
          <w:numId w:val="12"/>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في حالة عيش الأحفاد أو القصر المشار إليهم في الفقرة السابقة حصريًا مع والديهم أو، عند الاقتضاء، مع أجدادهم أو مقدمي الرعاية أو مقدمي الرعاية، سيتم الاعتراف بنفس الملحق، عندما يعترف أحدهم بالدرجة 3 من التبعية أو الإعاقة الدائمة المطلقة أو الإعاقة الشديدة. يجب أن يُفهم أيضًا على أنه وحدة تعايش أحادية الوالد، لأغراض تصور المكمل المذكور، تتكون حصريًا من امرأة عانت من العنف القائم على نوع الجنس وواحد أو أكثر من الأحفاد حتى الدرجة الثانية، والقصر، الذين تتولى حضانتهم وحضانتهم أو، عند الاقتضاء، قاصر أو أكثر في الحضانة الدائمة أو الحضانة لغرض التبني.</w:t>
      </w:r>
    </w:p>
    <w:p w14:paraId="3B7DAD1C" w14:textId="77777777">
      <w:pPr>
        <w:numPr>
          <w:ilvl w:val="0"/>
          <w:numId w:val="12"/>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سيتم إضافة ملحق يعادل 22 في المائة إلى المبلغ الشهري المقابل لوحدة المعاشرة، إذا تم تضمين شخص لديه درجة إعاقة معترف بها تساوي أو تزيد عن خمسة وستين في المائة في وحدة المعاشرة.</w:t>
      </w:r>
    </w:p>
    <w:p w14:paraId="5F66D666"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بالإضافة إلى المبالغ المشار إليها، سيتم دفع ملحق شهري لمساعدة الأطفال لكل عضو قاصر في وحدة المعاشرة (في تاريخ تقديم الطلب)، اعتمادًا على العمر الذي تم بلوغه في 1 يناير من السنة المالية المقابلة، وفقًا للأقسام التالية:</w:t>
      </w:r>
    </w:p>
    <w:p w14:paraId="073BEEFC" w14:textId="77777777">
      <w:pPr>
        <w:numPr>
          <w:ilvl w:val="0"/>
          <w:numId w:val="13"/>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الأطفال دون سن الثالثة: 115 يورو.</w:t>
      </w:r>
    </w:p>
    <w:p w14:paraId="214BEA8D" w14:textId="77777777">
      <w:pPr>
        <w:numPr>
          <w:ilvl w:val="0"/>
          <w:numId w:val="14"/>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أكثر من ثلاث سنوات وأقل من ست سنوات: 80.50 يورو.</w:t>
      </w:r>
    </w:p>
    <w:p w14:paraId="7871F51E" w14:textId="77777777">
      <w:pPr>
        <w:numPr>
          <w:ilvl w:val="0"/>
          <w:numId w:val="15"/>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أكثر من ست سنوات وأقل من 18 عامًا: 57.50 يورو.</w:t>
      </w:r>
    </w:p>
    <w:p w14:paraId="46D56E31"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لتحديد المبلغ، سيتم اعتبار الأطفال أو القصر أو البالغين الذين وضعوا قضائيًا تدابير دعم صنع القرار التي تشكل جزءًا من وحدات عائلية مختلفة في حالات الحضانة المشتركة المنشأة قضائيًا، جزءًا من الوحدة التي يقيمون فيها.</w:t>
      </w:r>
    </w:p>
    <w:p w14:paraId="04F13608"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على أي حال، بغض النظر عن دخل ودخل السنة السابقة للشخص الذي يعيش بمفرده أو عن وحدة المعاشرة، عندما يتم الاعتراف بمقدم الطلب للحصول على الحد الأدنى من الدخل المعيشي أو واحد أو أكثر من أعضاء وحدة المعاشرة، إن وجد، في تاريخ تقديم الطلب، أو تم الاعتراف به قبل القرار، أو معاش واحد أو أكثر، قائم على المساهمة أو غير قائم على الاشتراكات، من نظام الضمان الاجتماعي، أو إعانة بطالة للأشخاص الذين تزيد أعمارهم عن 52 عامًا، والذين المبلغ الشهري المجمع، بما في ذلك الجزء الذي يتناسب مع المدفوعات الاستثنائية، إذا كان أقل من المبلغ الشهري المطبق للدخل المضمون، وإذا تم الاعتراف بالحد الأدنى للدخل المعيشي بسبب استيفاء جميع المتطلبات لهذا الغرض، لا يمكن أن يتجاوز المبلغ الشهري لهذا الاستحقاق الفرق بين المبلغ الشهري المذكور أعلاه للدخل المضمون والمبلغ الشهري للمعاش أو مجموع المعاشات، بما في ذلك، عند الاقتضاء، الحصة النسبية من المدفوعات الاستثنائية.</w:t>
      </w:r>
    </w:p>
    <w:p w14:paraId="34B2776C"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عندما يكون المبلغ الشهري المجمع المذكور أعلاه للمعاشات التقاعدية، المساهمة أو غير القائمة على الاشتراكات، لنظام الضمان الاجتماعي، وكذلك، عند الاقتضاء، إعانات البطالة للأشخاص الذين تزيد أعمارهم عن 52 عامًا، مساويًا أو أكبر من المبلغ الشهري للدخل المضمون المطبق، لن يكون من المناسب الاعتراف بالحق في الحد الأدنى من الدخل المعيشي.</w:t>
      </w:r>
    </w:p>
    <w:tbl>
      <w:tblPr>
        <w:tblpPr w:leftFromText="141" w:rightFromText="141" w:vertAnchor="text" w:horzAnchor="margin" w:tblpXSpec="center" w:tblpY="2932"/>
        <w:tblW w:w="10430" w:type="dxa"/>
        <w:shd w:val="clear" w:color="auto" w:fill="FFFFFF"/>
        <w:tblCellMar>
          <w:left w:w="0" w:type="dxa"/>
          <w:right w:w="0" w:type="dxa"/>
        </w:tblCellMar>
        <w:tblLook w:val="04A0" w:firstRow="1" w:lastRow="0" w:firstColumn="1" w:lastColumn="0" w:noHBand="0" w:noVBand="1"/>
        <w:bidiVisual/>
      </w:tblPr>
      <w:tblGrid>
        <w:gridCol w:w="4399"/>
        <w:gridCol w:w="3192"/>
        <w:gridCol w:w="2839"/>
      </w:tblGrid>
      <w:tr w14:paraId="4F7ACBFD" w14:textId="77777777">
        <w:trPr>
          <w:trHeight w:val="76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40E9414C"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bidi/>
            </w:pPr>
            <w:r>
              <w:rPr>
                <w:rtl/>
                <w:szCs w:val="24"/>
              </w:rPr>
              <w:t xml:space="preserve">مبالغ الدخل المضمون في عام 2023. وحدة غير ذات والد واحد</w:t>
            </w:r>
          </w:p>
        </w:tc>
      </w:tr>
      <w:tr w14:paraId="42228D5E" w14:textId="77777777">
        <w:trPr>
          <w:trHeight w:val="188"/>
        </w:trPr>
        <w:tc>
          <w:tcPr>
            <w:tcW w:w="4399"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34F07869" w14:textId="77777777">
            <w:pPr>
              <w:spacing w:after="0" w:line="240" w:lineRule="auto"/>
              <w:rPr>
                <w:rFonts w:ascii="Arial" w:hAnsi="Arial" w:cs="Arial" w:eastAsia="Times New Roman"/>
                <w:b/>
                <w:bCs/>
                <w:color w:val="333333"/>
                <w:sz w:val="19"/>
                <w:szCs w:val="19"/>
              </w:rPr>
              <w:pStyle w:val="P68B1DB1-Normal7"/>
              <w:bidi/>
            </w:pPr>
            <w:r>
              <w:rPr>
                <w:rtl/>
                <w:bCs/>
                <w:szCs w:val="19"/>
              </w:rPr>
              <w:t xml:space="preserve">وحدة المعاشرة</w:t>
            </w:r>
          </w:p>
        </w:tc>
        <w:tc>
          <w:tcPr>
            <w:tcW w:w="319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8482346" w14:textId="77777777">
            <w:pPr>
              <w:spacing w:after="0" w:line="240" w:lineRule="auto"/>
              <w:rPr>
                <w:rFonts w:ascii="Arial" w:hAnsi="Arial" w:cs="Arial" w:eastAsia="Times New Roman"/>
                <w:b/>
                <w:bCs/>
                <w:color w:val="333333"/>
                <w:sz w:val="19"/>
                <w:szCs w:val="19"/>
              </w:rPr>
              <w:pStyle w:val="P68B1DB1-Normal7"/>
              <w:bidi/>
            </w:pPr>
            <w:r>
              <w:rPr>
                <w:rtl/>
                <w:bCs/>
                <w:szCs w:val="19"/>
              </w:rPr>
              <w:t>يورو/سنة</w:t>
            </w:r>
          </w:p>
        </w:tc>
        <w:tc>
          <w:tcPr>
            <w:tcW w:w="2839"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527DE0B6" w14:textId="77777777">
            <w:pPr>
              <w:spacing w:after="0" w:line="240" w:lineRule="auto"/>
              <w:rPr>
                <w:rFonts w:ascii="Arial" w:hAnsi="Arial" w:cs="Arial" w:eastAsia="Times New Roman"/>
                <w:b/>
                <w:bCs/>
                <w:color w:val="333333"/>
                <w:sz w:val="19"/>
                <w:szCs w:val="19"/>
              </w:rPr>
              <w:pStyle w:val="P68B1DB1-Normal7"/>
              <w:bidi/>
            </w:pPr>
            <w:r>
              <w:rPr>
                <w:rtl/>
                <w:bCs/>
                <w:szCs w:val="19"/>
              </w:rPr>
              <w:t>يورو/شهر</w:t>
            </w:r>
          </w:p>
        </w:tc>
      </w:tr>
      <w:tr w14:paraId="1390EFC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2963487" w14:textId="77777777">
            <w:pPr>
              <w:spacing w:after="0" w:line="240" w:lineRule="auto"/>
              <w:rPr>
                <w:rFonts w:ascii="Roboto" w:hAnsi="Roboto" w:cs="Times New Roman" w:eastAsia="Times New Roman"/>
                <w:color w:val="333333"/>
              </w:rPr>
              <w:pStyle w:val="P68B1DB1-Normal8"/>
              <w:bidi/>
            </w:pPr>
            <w:r>
              <w:rPr>
                <w:rtl/>
                <w:szCs w:val="22"/>
              </w:rPr>
              <w:t xml:space="preserve">شخص بالغ</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769EFAB" w14:textId="77777777">
            <w:pPr>
              <w:spacing w:after="0" w:line="240" w:lineRule="auto"/>
              <w:rPr>
                <w:rFonts w:ascii="Roboto" w:hAnsi="Roboto" w:cs="Times New Roman" w:eastAsia="Times New Roman"/>
                <w:color w:val="333333"/>
              </w:rPr>
              <w:pStyle w:val="P68B1DB1-Normal8"/>
              <w:bidi/>
            </w:pPr>
            <w:r>
              <w:rPr>
                <w:rtl/>
              </w:rPr>
              <w:t>6,784.44</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61C37AE" w14:textId="77777777">
            <w:pPr>
              <w:spacing w:after="0" w:line="240" w:lineRule="auto"/>
              <w:rPr>
                <w:rFonts w:ascii="Roboto" w:hAnsi="Roboto" w:cs="Times New Roman" w:eastAsia="Times New Roman"/>
                <w:color w:val="333333"/>
              </w:rPr>
              <w:pStyle w:val="P68B1DB1-Normal8"/>
              <w:bidi/>
            </w:pPr>
            <w:r>
              <w:rPr>
                <w:rtl/>
              </w:rPr>
              <w:t>565.37</w:t>
            </w:r>
          </w:p>
        </w:tc>
      </w:tr>
      <w:tr w14:paraId="51D5A364"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A4B1F13" w14:textId="77777777">
            <w:pPr>
              <w:spacing w:after="0" w:line="240" w:lineRule="auto"/>
              <w:rPr>
                <w:rFonts w:ascii="Roboto" w:hAnsi="Roboto" w:cs="Times New Roman" w:eastAsia="Times New Roman"/>
                <w:color w:val="333333"/>
              </w:rPr>
              <w:pStyle w:val="P68B1DB1-Normal8"/>
              <w:bidi/>
            </w:pPr>
            <w:r>
              <w:rPr>
                <w:rtl/>
                <w:szCs w:val="22"/>
              </w:rPr>
              <w:t xml:space="preserve">شخص بالغ وقاصر</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EF3F2D1" w14:textId="77777777">
            <w:pPr>
              <w:spacing w:after="0" w:line="240" w:lineRule="auto"/>
              <w:rPr>
                <w:rFonts w:ascii="Roboto" w:hAnsi="Roboto" w:cs="Times New Roman" w:eastAsia="Times New Roman"/>
                <w:color w:val="333333"/>
              </w:rPr>
              <w:pStyle w:val="P68B1DB1-Normal8"/>
              <w:bidi/>
            </w:pPr>
            <w:r>
              <w:rPr>
                <w:rtl/>
              </w:rPr>
              <w:t>8,819.88</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FB730BE" w14:textId="77777777">
            <w:pPr>
              <w:spacing w:after="0" w:line="240" w:lineRule="auto"/>
              <w:rPr>
                <w:rFonts w:ascii="Roboto" w:hAnsi="Roboto" w:cs="Times New Roman" w:eastAsia="Times New Roman"/>
                <w:color w:val="333333"/>
              </w:rPr>
              <w:pStyle w:val="P68B1DB1-Normal8"/>
              <w:bidi/>
            </w:pPr>
            <w:r>
              <w:rPr>
                <w:rtl/>
              </w:rPr>
              <w:t>734.99</w:t>
            </w:r>
          </w:p>
        </w:tc>
      </w:tr>
      <w:tr w14:paraId="137DF926"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BEA2047" w14:textId="77777777">
            <w:pPr>
              <w:spacing w:after="0" w:line="240" w:lineRule="auto"/>
              <w:rPr>
                <w:rFonts w:ascii="Roboto" w:hAnsi="Roboto" w:cs="Times New Roman" w:eastAsia="Times New Roman"/>
                <w:color w:val="333333"/>
              </w:rPr>
              <w:pStyle w:val="P68B1DB1-Normal8"/>
              <w:bidi/>
            </w:pPr>
            <w:r>
              <w:rPr>
                <w:rtl/>
                <w:szCs w:val="22"/>
              </w:rPr>
              <w:t xml:space="preserve">شخص بالغ وقاصران</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FE4FB51" w14:textId="77777777">
            <w:pPr>
              <w:spacing w:after="0" w:line="240" w:lineRule="auto"/>
              <w:rPr>
                <w:rFonts w:ascii="Roboto" w:hAnsi="Roboto" w:cs="Times New Roman" w:eastAsia="Times New Roman"/>
                <w:color w:val="333333"/>
              </w:rPr>
              <w:pStyle w:val="P68B1DB1-Normal8"/>
              <w:bidi/>
            </w:pPr>
            <w:r>
              <w:rPr>
                <w:rtl/>
              </w:rP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E8A1CC0" w14:textId="77777777">
            <w:pPr>
              <w:spacing w:after="0" w:line="240" w:lineRule="auto"/>
              <w:rPr>
                <w:rFonts w:ascii="Roboto" w:hAnsi="Roboto" w:cs="Times New Roman" w:eastAsia="Times New Roman"/>
                <w:color w:val="333333"/>
              </w:rPr>
              <w:pStyle w:val="P68B1DB1-Normal8"/>
              <w:bidi/>
            </w:pPr>
            <w:r>
              <w:rPr>
                <w:rtl/>
              </w:rPr>
              <w:t>904.60</w:t>
            </w:r>
          </w:p>
        </w:tc>
      </w:tr>
      <w:tr w14:paraId="4E9D1687"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2CBE2F8" w14:textId="77777777">
            <w:pPr>
              <w:spacing w:after="0" w:line="240" w:lineRule="auto"/>
              <w:rPr>
                <w:rFonts w:ascii="Roboto" w:hAnsi="Roboto" w:cs="Times New Roman" w:eastAsia="Times New Roman"/>
                <w:color w:val="333333"/>
              </w:rPr>
              <w:pStyle w:val="P68B1DB1-Normal8"/>
              <w:bidi/>
            </w:pPr>
            <w:r>
              <w:rPr>
                <w:rtl/>
                <w:szCs w:val="22"/>
              </w:rPr>
              <w:t xml:space="preserve">شخص بالغ وثلاثة قاصرين</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2CF3ED4" w14:textId="77777777">
            <w:pPr>
              <w:spacing w:after="0" w:line="240" w:lineRule="auto"/>
              <w:rPr>
                <w:rFonts w:ascii="Roboto" w:hAnsi="Roboto" w:cs="Times New Roman" w:eastAsia="Times New Roman"/>
                <w:color w:val="333333"/>
              </w:rPr>
              <w:pStyle w:val="P68B1DB1-Normal8"/>
              <w:bidi/>
            </w:pPr>
            <w:r>
              <w:rPr>
                <w:rtl/>
              </w:rP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3AA12B9" w14:textId="77777777">
            <w:pPr>
              <w:spacing w:after="0" w:line="240" w:lineRule="auto"/>
              <w:rPr>
                <w:rFonts w:ascii="Roboto" w:hAnsi="Roboto" w:cs="Times New Roman" w:eastAsia="Times New Roman"/>
                <w:color w:val="333333"/>
              </w:rPr>
              <w:pStyle w:val="P68B1DB1-Normal8"/>
              <w:bidi/>
            </w:pPr>
            <w:r>
              <w:rPr>
                <w:rtl/>
              </w:rPr>
              <w:t>1,074.21</w:t>
            </w:r>
          </w:p>
        </w:tc>
      </w:tr>
      <w:tr w14:paraId="0C256836"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B761247" w14:textId="77777777">
            <w:pPr>
              <w:spacing w:after="0" w:line="240" w:lineRule="auto"/>
              <w:rPr>
                <w:rFonts w:ascii="Roboto" w:hAnsi="Roboto" w:cs="Times New Roman" w:eastAsia="Times New Roman"/>
                <w:color w:val="333333"/>
              </w:rPr>
              <w:pStyle w:val="P68B1DB1-Normal8"/>
              <w:bidi/>
            </w:pPr>
            <w:r>
              <w:rPr>
                <w:rtl/>
                <w:szCs w:val="22"/>
              </w:rPr>
              <w:t xml:space="preserve">شخص بالغ واحد وأكثر من ثلاثة أطفال</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BA83ACE" w14:textId="77777777">
            <w:pPr>
              <w:spacing w:after="0" w:line="240" w:lineRule="auto"/>
              <w:rPr>
                <w:rFonts w:ascii="Roboto" w:hAnsi="Roboto" w:cs="Times New Roman" w:eastAsia="Times New Roman"/>
                <w:color w:val="333333"/>
              </w:rPr>
              <w:pStyle w:val="P68B1DB1-Normal8"/>
              <w:bidi/>
            </w:pPr>
            <w:r>
              <w:rPr>
                <w:rtl/>
              </w:rP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FE4EB57" w14:textId="77777777">
            <w:pPr>
              <w:spacing w:after="0" w:line="240" w:lineRule="auto"/>
              <w:rPr>
                <w:rFonts w:ascii="Roboto" w:hAnsi="Roboto" w:cs="Times New Roman" w:eastAsia="Times New Roman"/>
                <w:color w:val="333333"/>
              </w:rPr>
              <w:pStyle w:val="P68B1DB1-Normal8"/>
              <w:bidi/>
            </w:pPr>
            <w:r>
              <w:rPr>
                <w:rtl/>
              </w:rPr>
              <w:t>1,243.83</w:t>
            </w:r>
          </w:p>
        </w:tc>
      </w:tr>
      <w:tr w14:paraId="4FAFBDF2"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21B9FFC"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8D53B25" w14:textId="77777777">
            <w:pPr>
              <w:spacing w:after="0" w:line="240" w:lineRule="auto"/>
              <w:rPr>
                <w:rFonts w:ascii="Roboto" w:hAnsi="Roboto" w:cs="Times New Roman" w:eastAsia="Times New Roman"/>
                <w:color w:val="333333"/>
              </w:rPr>
              <w:pStyle w:val="P68B1DB1-Normal8"/>
              <w:bidi/>
            </w:pPr>
            <w:r>
              <w:rPr>
                <w:rtl/>
              </w:rPr>
              <w:t>8,819.88</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74AE7EA" w14:textId="77777777">
            <w:pPr>
              <w:spacing w:after="0" w:line="240" w:lineRule="auto"/>
              <w:rPr>
                <w:rFonts w:ascii="Roboto" w:hAnsi="Roboto" w:cs="Times New Roman" w:eastAsia="Times New Roman"/>
                <w:color w:val="333333"/>
              </w:rPr>
              <w:pStyle w:val="P68B1DB1-Normal8"/>
              <w:bidi/>
            </w:pPr>
            <w:r>
              <w:rPr>
                <w:rtl/>
              </w:rPr>
              <w:t>734.99</w:t>
            </w:r>
          </w:p>
        </w:tc>
      </w:tr>
      <w:tr w14:paraId="2B1FD526" w14:textId="77777777">
        <w:trPr>
          <w:trHeight w:val="224"/>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6C0C3"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وقاصر</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7EDB622" w14:textId="77777777">
            <w:pPr>
              <w:spacing w:after="0" w:line="240" w:lineRule="auto"/>
              <w:rPr>
                <w:rFonts w:ascii="Roboto" w:hAnsi="Roboto" w:cs="Times New Roman" w:eastAsia="Times New Roman"/>
                <w:color w:val="333333"/>
              </w:rPr>
              <w:pStyle w:val="P68B1DB1-Normal8"/>
              <w:bidi/>
            </w:pPr>
            <w:r>
              <w:rPr>
                <w:rtl/>
              </w:rP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5710029" w14:textId="77777777">
            <w:pPr>
              <w:spacing w:after="0" w:line="240" w:lineRule="auto"/>
              <w:rPr>
                <w:rFonts w:ascii="Roboto" w:hAnsi="Roboto" w:cs="Times New Roman" w:eastAsia="Times New Roman"/>
                <w:color w:val="333333"/>
              </w:rPr>
              <w:pStyle w:val="P68B1DB1-Normal8"/>
              <w:bidi/>
            </w:pPr>
            <w:r>
              <w:rPr>
                <w:rtl/>
              </w:rPr>
              <w:t>904.60</w:t>
            </w:r>
          </w:p>
        </w:tc>
      </w:tr>
      <w:tr w14:paraId="2BC3C03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F40EBBE"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وقاصران</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A0C929" w14:textId="77777777">
            <w:pPr>
              <w:spacing w:after="0" w:line="240" w:lineRule="auto"/>
              <w:rPr>
                <w:rFonts w:ascii="Roboto" w:hAnsi="Roboto" w:cs="Times New Roman" w:eastAsia="Times New Roman"/>
                <w:color w:val="333333"/>
              </w:rPr>
              <w:pStyle w:val="P68B1DB1-Normal8"/>
              <w:bidi/>
            </w:pPr>
            <w:r>
              <w:rPr>
                <w:rtl/>
              </w:rP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5234E3" w14:textId="77777777">
            <w:pPr>
              <w:spacing w:after="0" w:line="240" w:lineRule="auto"/>
              <w:rPr>
                <w:rFonts w:ascii="Roboto" w:hAnsi="Roboto" w:cs="Times New Roman" w:eastAsia="Times New Roman"/>
                <w:color w:val="333333"/>
              </w:rPr>
              <w:pStyle w:val="P68B1DB1-Normal8"/>
              <w:bidi/>
            </w:pPr>
            <w:r>
              <w:rPr>
                <w:rtl/>
              </w:rPr>
              <w:t>1,074.21</w:t>
            </w:r>
          </w:p>
        </w:tc>
      </w:tr>
      <w:tr w14:paraId="257BC40C"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FB17FA2"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وأكثر من طفلين</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77A1D2E" w14:textId="77777777">
            <w:pPr>
              <w:spacing w:after="0" w:line="240" w:lineRule="auto"/>
              <w:rPr>
                <w:rFonts w:ascii="Roboto" w:hAnsi="Roboto" w:cs="Times New Roman" w:eastAsia="Times New Roman"/>
                <w:color w:val="333333"/>
              </w:rPr>
              <w:pStyle w:val="P68B1DB1-Normal8"/>
              <w:bidi/>
            </w:pPr>
            <w:r>
              <w:rPr>
                <w:rtl/>
              </w:rP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2BE3173" w14:textId="77777777">
            <w:pPr>
              <w:spacing w:after="0" w:line="240" w:lineRule="auto"/>
              <w:rPr>
                <w:rFonts w:ascii="Roboto" w:hAnsi="Roboto" w:cs="Times New Roman" w:eastAsia="Times New Roman"/>
                <w:color w:val="333333"/>
              </w:rPr>
              <w:pStyle w:val="P68B1DB1-Normal8"/>
              <w:bidi/>
            </w:pPr>
            <w:r>
              <w:rPr>
                <w:rtl/>
              </w:rPr>
              <w:t>1,243.83</w:t>
            </w:r>
          </w:p>
        </w:tc>
      </w:tr>
      <w:tr w14:paraId="750EA52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81CCDD7" w14:textId="77777777">
            <w:pPr>
              <w:spacing w:after="0" w:line="240" w:lineRule="auto"/>
              <w:rPr>
                <w:rFonts w:ascii="Roboto" w:hAnsi="Roboto" w:cs="Times New Roman" w:eastAsia="Times New Roman"/>
                <w:color w:val="333333"/>
              </w:rPr>
              <w:pStyle w:val="P68B1DB1-Normal8"/>
              <w:bidi/>
            </w:pPr>
            <w:r>
              <w:rPr>
                <w:rtl/>
                <w:szCs w:val="22"/>
              </w:rPr>
              <w:t xml:space="preserve">ثلاثة أشخاص بالغين</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15D8A" w14:textId="77777777">
            <w:pPr>
              <w:spacing w:after="0" w:line="240" w:lineRule="auto"/>
              <w:rPr>
                <w:rFonts w:ascii="Roboto" w:hAnsi="Roboto" w:cs="Times New Roman" w:eastAsia="Times New Roman"/>
                <w:color w:val="333333"/>
              </w:rPr>
              <w:pStyle w:val="P68B1DB1-Normal8"/>
              <w:bidi/>
            </w:pPr>
            <w:r>
              <w:rPr>
                <w:rtl/>
              </w:rPr>
              <w:t>10,855.20</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93E45F5" w14:textId="77777777">
            <w:pPr>
              <w:spacing w:after="0" w:line="240" w:lineRule="auto"/>
              <w:rPr>
                <w:rFonts w:ascii="Roboto" w:hAnsi="Roboto" w:cs="Times New Roman" w:eastAsia="Times New Roman"/>
                <w:color w:val="333333"/>
              </w:rPr>
              <w:pStyle w:val="P68B1DB1-Normal8"/>
              <w:bidi/>
            </w:pPr>
            <w:r>
              <w:rPr>
                <w:rtl/>
              </w:rPr>
              <w:t>904.60</w:t>
            </w:r>
          </w:p>
        </w:tc>
      </w:tr>
      <w:tr w14:paraId="7B963035" w14:textId="77777777">
        <w:trPr>
          <w:trHeight w:val="242"/>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E22773" w14:textId="77777777">
            <w:pPr>
              <w:spacing w:after="0" w:line="240" w:lineRule="auto"/>
              <w:rPr>
                <w:rFonts w:ascii="Roboto" w:hAnsi="Roboto" w:cs="Times New Roman" w:eastAsia="Times New Roman"/>
                <w:color w:val="333333"/>
              </w:rPr>
              <w:pStyle w:val="P68B1DB1-Normal8"/>
              <w:bidi/>
            </w:pPr>
            <w:r>
              <w:rPr>
                <w:rtl/>
                <w:szCs w:val="22"/>
              </w:rPr>
              <w:t xml:space="preserve">ثلاثة أشخاص بالغين وقاصر</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104ACE" w14:textId="77777777">
            <w:pPr>
              <w:spacing w:after="0" w:line="240" w:lineRule="auto"/>
              <w:rPr>
                <w:rFonts w:ascii="Roboto" w:hAnsi="Roboto" w:cs="Times New Roman" w:eastAsia="Times New Roman"/>
                <w:color w:val="333333"/>
              </w:rPr>
              <w:pStyle w:val="P68B1DB1-Normal8"/>
              <w:bidi/>
            </w:pPr>
            <w:r>
              <w:rPr>
                <w:rtl/>
              </w:rP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12AD7C" w14:textId="77777777">
            <w:pPr>
              <w:spacing w:after="0" w:line="240" w:lineRule="auto"/>
              <w:rPr>
                <w:rFonts w:ascii="Roboto" w:hAnsi="Roboto" w:cs="Times New Roman" w:eastAsia="Times New Roman"/>
                <w:color w:val="333333"/>
              </w:rPr>
              <w:pStyle w:val="P68B1DB1-Normal8"/>
              <w:bidi/>
            </w:pPr>
            <w:r>
              <w:rPr>
                <w:rtl/>
              </w:rPr>
              <w:t>1,074.21</w:t>
            </w:r>
          </w:p>
        </w:tc>
      </w:tr>
      <w:tr w14:paraId="60D44F3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C44A01" w14:textId="77777777">
            <w:pPr>
              <w:spacing w:after="0" w:line="240" w:lineRule="auto"/>
              <w:rPr>
                <w:rFonts w:ascii="Roboto" w:hAnsi="Roboto" w:cs="Times New Roman" w:eastAsia="Times New Roman"/>
                <w:color w:val="333333"/>
              </w:rPr>
              <w:pStyle w:val="P68B1DB1-Normal8"/>
              <w:bidi/>
            </w:pPr>
            <w:r>
              <w:rPr>
                <w:rtl/>
                <w:szCs w:val="22"/>
              </w:rPr>
              <w:t xml:space="preserve">ثلاثة أشخاص بالغين وأكثر من طفلين</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457DFCE" w14:textId="77777777">
            <w:pPr>
              <w:spacing w:after="0" w:line="240" w:lineRule="auto"/>
              <w:rPr>
                <w:rFonts w:ascii="Roboto" w:hAnsi="Roboto" w:cs="Times New Roman" w:eastAsia="Times New Roman"/>
                <w:color w:val="333333"/>
              </w:rPr>
              <w:pStyle w:val="P68B1DB1-Normal8"/>
              <w:bidi/>
            </w:pPr>
            <w:r>
              <w:rPr>
                <w:rtl/>
              </w:rP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A31BAB3" w14:textId="77777777">
            <w:pPr>
              <w:spacing w:after="0" w:line="240" w:lineRule="auto"/>
              <w:rPr>
                <w:rFonts w:ascii="Roboto" w:hAnsi="Roboto" w:cs="Times New Roman" w:eastAsia="Times New Roman"/>
                <w:color w:val="333333"/>
              </w:rPr>
              <w:pStyle w:val="P68B1DB1-Normal8"/>
              <w:bidi/>
            </w:pPr>
            <w:r>
              <w:rPr>
                <w:rtl/>
              </w:rPr>
              <w:t>1,243.83</w:t>
            </w:r>
          </w:p>
        </w:tc>
      </w:tr>
      <w:tr w14:paraId="55EAAA95"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BEF4034" w14:textId="77777777">
            <w:pPr>
              <w:spacing w:after="0" w:line="240" w:lineRule="auto"/>
              <w:rPr>
                <w:rFonts w:ascii="Roboto" w:hAnsi="Roboto" w:cs="Times New Roman" w:eastAsia="Times New Roman"/>
                <w:color w:val="333333"/>
              </w:rPr>
              <w:pStyle w:val="P68B1DB1-Normal8"/>
              <w:bidi/>
            </w:pPr>
            <w:r>
              <w:rPr>
                <w:rtl/>
                <w:szCs w:val="22"/>
              </w:rPr>
              <w:t xml:space="preserve">أربعة أشخاص بالغين</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47EDB37" w14:textId="77777777">
            <w:pPr>
              <w:spacing w:after="0" w:line="240" w:lineRule="auto"/>
              <w:rPr>
                <w:rFonts w:ascii="Roboto" w:hAnsi="Roboto" w:cs="Times New Roman" w:eastAsia="Times New Roman"/>
                <w:color w:val="333333"/>
              </w:rPr>
              <w:pStyle w:val="P68B1DB1-Normal8"/>
              <w:bidi/>
            </w:pPr>
            <w:r>
              <w:rPr>
                <w:rtl/>
              </w:rPr>
              <w:t>12,890.52</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1AC9C09" w14:textId="77777777">
            <w:pPr>
              <w:spacing w:after="0" w:line="240" w:lineRule="auto"/>
              <w:rPr>
                <w:rFonts w:ascii="Roboto" w:hAnsi="Roboto" w:cs="Times New Roman" w:eastAsia="Times New Roman"/>
                <w:color w:val="333333"/>
              </w:rPr>
              <w:pStyle w:val="P68B1DB1-Normal8"/>
              <w:bidi/>
            </w:pPr>
            <w:r>
              <w:rPr>
                <w:rtl/>
              </w:rPr>
              <w:t>1,074.21</w:t>
            </w:r>
          </w:p>
        </w:tc>
      </w:tr>
      <w:tr w14:paraId="6E5BF753"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69F0181" w14:textId="77777777">
            <w:pPr>
              <w:spacing w:after="0" w:line="240" w:lineRule="auto"/>
              <w:rPr>
                <w:rFonts w:ascii="Roboto" w:hAnsi="Roboto" w:cs="Times New Roman" w:eastAsia="Times New Roman"/>
                <w:color w:val="333333"/>
              </w:rPr>
              <w:pStyle w:val="P68B1DB1-Normal8"/>
              <w:bidi/>
            </w:pPr>
            <w:r>
              <w:rPr>
                <w:rtl/>
                <w:szCs w:val="22"/>
              </w:rPr>
              <w:t xml:space="preserve">أربعة أشخاص بالغين وقاصر</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D098782" w14:textId="77777777">
            <w:pPr>
              <w:spacing w:after="0" w:line="240" w:lineRule="auto"/>
              <w:rPr>
                <w:rFonts w:ascii="Roboto" w:hAnsi="Roboto" w:cs="Times New Roman" w:eastAsia="Times New Roman"/>
                <w:color w:val="333333"/>
              </w:rPr>
              <w:pStyle w:val="P68B1DB1-Normal8"/>
              <w:bidi/>
            </w:pPr>
            <w:r>
              <w:rPr>
                <w:rtl/>
              </w:rP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1A0514E" w14:textId="77777777">
            <w:pPr>
              <w:spacing w:after="0" w:line="240" w:lineRule="auto"/>
              <w:rPr>
                <w:rFonts w:ascii="Roboto" w:hAnsi="Roboto" w:cs="Times New Roman" w:eastAsia="Times New Roman"/>
                <w:color w:val="333333"/>
              </w:rPr>
              <w:pStyle w:val="P68B1DB1-Normal8"/>
              <w:bidi/>
            </w:pPr>
            <w:r>
              <w:rPr>
                <w:rtl/>
              </w:rPr>
              <w:t>1,243.83</w:t>
            </w:r>
          </w:p>
        </w:tc>
      </w:tr>
      <w:tr w14:paraId="7B3DE42C" w14:textId="77777777">
        <w:trPr>
          <w:trHeight w:val="233"/>
        </w:trPr>
        <w:tc>
          <w:tcPr>
            <w:tcW w:w="439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92C0AC2" w14:textId="77777777">
            <w:pPr>
              <w:spacing w:after="0" w:line="240" w:lineRule="auto"/>
              <w:rPr>
                <w:rFonts w:ascii="Roboto" w:hAnsi="Roboto" w:cs="Times New Roman" w:eastAsia="Times New Roman"/>
                <w:color w:val="333333"/>
              </w:rPr>
              <w:pStyle w:val="P68B1DB1-Normal8"/>
              <w:bidi/>
            </w:pPr>
            <w:r>
              <w:rPr>
                <w:rtl/>
                <w:szCs w:val="22"/>
              </w:rPr>
              <w:t>أخرى</w:t>
            </w:r>
          </w:p>
        </w:tc>
        <w:tc>
          <w:tcPr>
            <w:tcW w:w="319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9A5ABFE" w14:textId="77777777">
            <w:pPr>
              <w:spacing w:after="0" w:line="240" w:lineRule="auto"/>
              <w:rPr>
                <w:rFonts w:ascii="Roboto" w:hAnsi="Roboto" w:cs="Times New Roman" w:eastAsia="Times New Roman"/>
                <w:color w:val="333333"/>
              </w:rPr>
              <w:pStyle w:val="P68B1DB1-Normal8"/>
              <w:bidi/>
            </w:pPr>
            <w:r>
              <w:rPr>
                <w:rtl/>
              </w:rPr>
              <w:t>14,925.96</w:t>
            </w:r>
          </w:p>
        </w:tc>
        <w:tc>
          <w:tcPr>
            <w:tcW w:w="2839"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3C3D7E3" w14:textId="77777777">
            <w:pPr>
              <w:spacing w:after="0" w:line="240" w:lineRule="auto"/>
              <w:rPr>
                <w:rFonts w:ascii="Roboto" w:hAnsi="Roboto" w:cs="Times New Roman" w:eastAsia="Times New Roman"/>
                <w:color w:val="333333"/>
              </w:rPr>
              <w:pStyle w:val="P68B1DB1-Normal8"/>
              <w:bidi/>
            </w:pPr>
            <w:r>
              <w:rPr>
                <w:rtl/>
              </w:rPr>
              <w:t>1,243.83</w:t>
            </w:r>
          </w:p>
        </w:tc>
      </w:tr>
    </w:tbl>
    <w:p w14:paraId="3D9C2BA6"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وبالمثل، فإن الاعتراف بالمعاش المساهم أو غير القائم على الاشتراكات من نظام الضمان الاجتماعي أو إعانة البطالة للأشخاص الذين تزيد أعمارهم عن 52 عامًا للشخص أو الأشخاص المستفيدين من إعانة الحد الأدنى للدخل المعيشي سيحدد تخفيض أو انقراض هذا الاستحقاق وفقًا لنفس المعايير المشار إليها في الفقرات السابقة، مع مراعاة مجموع جميع المعاشات التي يحتفظ بها المستفيد الفردي أو أعضاء وحدة المعاشرة، اعتبارًا من اليوم الأول من الشهر التالي لـ الاعتراف بـ المعاش أو تاريخ سريانه، إذا كان ذلك لاحقًا.</w:t>
      </w:r>
    </w:p>
    <w:p w14:paraId="2B4348BC"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لا يجوز تحت أي ظرف من الظروف أن يؤدي تحديث مبلغ الحد الأدنى للدخل المعيشي اعتبارًا من 1 يناير من كل عام إلى استلام مبلغ شهري أكبر من الفرق بين الدخل المضمون المطبق وفقًا لهذه المادة والمبلغ الذي حصل عليه المعاش أو مجموع المعاشات في ذلك التاريخ، وعند الاقتضاء، إعانات البطالة، التي حصل عليها المستفيد الفردي أو أي من أعضاء وحدة المعاشرة.</w:t>
      </w:r>
    </w:p>
    <w:p w14:paraId="4F4A2E6F"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يُعفى الأشخاص الذين يستفيدون من الحد الأدنى لدخل المعيشة من مساهمة المستخدم في الخدمات الصيدلانية الخارجية.</w:t>
      </w:r>
    </w:p>
    <w:p w14:paraId="6BE445DE"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بالإضافة إلى ذلك، سيتم إعفاء الأطفال الذين تقل أعمارهم عن 14 عامًا والذين تم دمجهم في وحدة المعاشرة التي تطلب الحد الأدنى من دخل المعيشة من دفع رسوم إصدار وتجديد بطاقة الهوية الوطنية.</w:t>
      </w:r>
    </w:p>
    <w:p w14:paraId="5700F3A5" w14:textId="77777777">
      <w:pPr>
        <w:spacing w:after="0" w:line="240" w:lineRule="auto"/>
        <w:rPr>
          <w:rFonts w:ascii="Times New Roman" w:hAnsi="Times New Roman" w:cs="Times New Roman" w:eastAsia="Times New Roman"/>
          <w:sz w:val="24"/>
          <w:szCs w:val="24"/>
        </w:rPr>
        <w:pStyle w:val="P68B1DB1-Normal10"/>
        <w:bidi/>
      </w:pPr>
      <w:r>
        <w:rPr>
          <w:rtl/>
        </w:rPr>
        <w:t xml:space="preserve"> </w:t>
      </w:r>
    </w:p>
    <w:tbl>
      <w:tblPr>
        <w:tblW w:w="9610" w:type="dxa"/>
        <w:shd w:val="clear" w:color="auto" w:fill="FFFFFF"/>
        <w:tblCellMar>
          <w:left w:w="0" w:type="dxa"/>
          <w:right w:w="0" w:type="dxa"/>
        </w:tblCellMar>
        <w:tblLook w:val="04A0" w:firstRow="1" w:lastRow="0" w:firstColumn="1" w:lastColumn="0" w:noHBand="0" w:noVBand="1"/>
        <w:bidiVisual/>
      </w:tblPr>
      <w:tblGrid>
        <w:gridCol w:w="3553"/>
        <w:gridCol w:w="3204"/>
        <w:gridCol w:w="2853"/>
      </w:tblGrid>
      <w:tr w14:paraId="5B30A32E" w14:textId="77777777">
        <w:trPr>
          <w:trHeight w:val="60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5A8FD6CF"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bidi/>
            </w:pPr>
            <w:r>
              <w:rPr>
                <w:rtl/>
                <w:szCs w:val="24"/>
              </w:rPr>
              <w:t xml:space="preserve">مبالغ الدخل المضمون في عام 2023. وحدة الوالد الوحيد</w:t>
            </w:r>
          </w:p>
        </w:tc>
      </w:tr>
      <w:tr w14:paraId="57FB65FE" w14:textId="77777777">
        <w:trPr>
          <w:trHeight w:val="149"/>
        </w:trPr>
        <w:tc>
          <w:tcPr>
            <w:tcW w:w="3552"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73F10FB2" w14:textId="77777777">
            <w:pPr>
              <w:spacing w:after="0" w:line="240" w:lineRule="auto"/>
              <w:rPr>
                <w:rFonts w:ascii="Arial" w:hAnsi="Arial" w:cs="Arial" w:eastAsia="Times New Roman"/>
                <w:b/>
                <w:bCs/>
                <w:color w:val="333333"/>
                <w:sz w:val="19"/>
                <w:szCs w:val="19"/>
              </w:rPr>
              <w:pStyle w:val="P68B1DB1-Normal7"/>
              <w:bidi/>
            </w:pPr>
            <w:r>
              <w:rPr>
                <w:rtl/>
                <w:bCs/>
                <w:szCs w:val="19"/>
              </w:rPr>
              <w:t xml:space="preserve">وحدة المعاشرة</w:t>
            </w:r>
          </w:p>
        </w:tc>
        <w:tc>
          <w:tcPr>
            <w:tcW w:w="3204"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1F426C4" w14:textId="77777777">
            <w:pPr>
              <w:spacing w:after="0" w:line="240" w:lineRule="auto"/>
              <w:rPr>
                <w:rFonts w:ascii="Arial" w:hAnsi="Arial" w:cs="Arial" w:eastAsia="Times New Roman"/>
                <w:b/>
                <w:bCs/>
                <w:color w:val="333333"/>
                <w:sz w:val="19"/>
                <w:szCs w:val="19"/>
              </w:rPr>
              <w:pStyle w:val="P68B1DB1-Normal7"/>
              <w:bidi/>
            </w:pPr>
            <w:r>
              <w:rPr>
                <w:rtl/>
                <w:bCs/>
                <w:szCs w:val="19"/>
              </w:rPr>
              <w:t>يورو/سنة</w:t>
            </w:r>
          </w:p>
        </w:tc>
        <w:tc>
          <w:tcPr>
            <w:tcW w:w="285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0E7FCD80" w14:textId="77777777">
            <w:pPr>
              <w:spacing w:after="0" w:line="240" w:lineRule="auto"/>
              <w:rPr>
                <w:rFonts w:ascii="Arial" w:hAnsi="Arial" w:cs="Arial" w:eastAsia="Times New Roman"/>
                <w:b/>
                <w:bCs/>
                <w:color w:val="333333"/>
                <w:sz w:val="19"/>
                <w:szCs w:val="19"/>
              </w:rPr>
              <w:pStyle w:val="P68B1DB1-Normal7"/>
              <w:bidi/>
            </w:pPr>
            <w:r>
              <w:rPr>
                <w:rtl/>
                <w:bCs/>
                <w:szCs w:val="19"/>
              </w:rPr>
              <w:t>يورو/شهر</w:t>
            </w:r>
          </w:p>
        </w:tc>
      </w:tr>
      <w:tr w14:paraId="2544044B"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2849E7C" w14:textId="77777777">
            <w:pPr>
              <w:spacing w:after="0" w:line="240" w:lineRule="auto"/>
              <w:rPr>
                <w:rFonts w:ascii="Roboto" w:hAnsi="Roboto" w:cs="Times New Roman" w:eastAsia="Times New Roman"/>
                <w:color w:val="333333"/>
              </w:rPr>
              <w:pStyle w:val="P68B1DB1-Normal8"/>
              <w:bidi/>
            </w:pPr>
            <w:r>
              <w:rPr>
                <w:rtl/>
                <w:szCs w:val="22"/>
              </w:rPr>
              <w:t xml:space="preserve">شخص بالغ وقاصر</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14C0D364" w14:textId="77777777">
            <w:pPr>
              <w:spacing w:after="0" w:line="240" w:lineRule="auto"/>
              <w:rPr>
                <w:rFonts w:ascii="Roboto" w:hAnsi="Roboto" w:cs="Times New Roman" w:eastAsia="Times New Roman"/>
                <w:color w:val="333333"/>
              </w:rPr>
              <w:pStyle w:val="P68B1DB1-Normal8"/>
              <w:bidi/>
            </w:pPr>
            <w:r>
              <w:rPr>
                <w:rtl/>
              </w:rPr>
              <w:t>10,312.44</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47A5CB9" w14:textId="77777777">
            <w:pPr>
              <w:spacing w:after="0" w:line="240" w:lineRule="auto"/>
              <w:rPr>
                <w:rFonts w:ascii="Roboto" w:hAnsi="Roboto" w:cs="Times New Roman" w:eastAsia="Times New Roman"/>
                <w:color w:val="333333"/>
              </w:rPr>
              <w:pStyle w:val="P68B1DB1-Normal8"/>
              <w:bidi/>
            </w:pPr>
            <w:r>
              <w:rPr>
                <w:rtl/>
              </w:rPr>
              <w:t>859.37</w:t>
            </w:r>
          </w:p>
        </w:tc>
      </w:tr>
      <w:tr w14:paraId="3FF03F79"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D6577FB" w14:textId="77777777">
            <w:pPr>
              <w:spacing w:after="0" w:line="240" w:lineRule="auto"/>
              <w:rPr>
                <w:rFonts w:ascii="Roboto" w:hAnsi="Roboto" w:cs="Times New Roman" w:eastAsia="Times New Roman"/>
                <w:color w:val="333333"/>
              </w:rPr>
              <w:pStyle w:val="P68B1DB1-Normal8"/>
              <w:bidi/>
            </w:pPr>
            <w:r>
              <w:rPr>
                <w:rtl/>
                <w:szCs w:val="22"/>
              </w:rPr>
              <w:t xml:space="preserve">شخص بالغ وقاصران</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8B89DA4" w14:textId="77777777">
            <w:pPr>
              <w:spacing w:after="0" w:line="240" w:lineRule="auto"/>
              <w:rPr>
                <w:rFonts w:ascii="Roboto" w:hAnsi="Roboto" w:cs="Times New Roman" w:eastAsia="Times New Roman"/>
                <w:color w:val="333333"/>
              </w:rPr>
              <w:pStyle w:val="P68B1DB1-Normal8"/>
              <w:bidi/>
            </w:pPr>
            <w:r>
              <w:rPr>
                <w:rtl/>
              </w:rPr>
              <w:t>12,347.76</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D848507" w14:textId="77777777">
            <w:pPr>
              <w:spacing w:after="0" w:line="240" w:lineRule="auto"/>
              <w:rPr>
                <w:rFonts w:ascii="Roboto" w:hAnsi="Roboto" w:cs="Times New Roman" w:eastAsia="Times New Roman"/>
                <w:color w:val="333333"/>
              </w:rPr>
              <w:pStyle w:val="P68B1DB1-Normal8"/>
              <w:bidi/>
            </w:pPr>
            <w:r>
              <w:rPr>
                <w:rtl/>
              </w:rPr>
              <w:t>1,028.90</w:t>
            </w:r>
          </w:p>
        </w:tc>
      </w:tr>
      <w:tr w14:paraId="12D7AF6E"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EBFEE4D" w14:textId="77777777">
            <w:pPr>
              <w:spacing w:after="0" w:line="240" w:lineRule="auto"/>
              <w:rPr>
                <w:rFonts w:ascii="Roboto" w:hAnsi="Roboto" w:cs="Times New Roman" w:eastAsia="Times New Roman"/>
                <w:color w:val="333333"/>
              </w:rPr>
              <w:pStyle w:val="P68B1DB1-Normal8"/>
              <w:bidi/>
            </w:pPr>
            <w:r>
              <w:rPr>
                <w:rtl/>
                <w:szCs w:val="22"/>
              </w:rPr>
              <w:t xml:space="preserve">شخص بالغ وثلاثة قاصرين</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4260F03" w14:textId="77777777">
            <w:pPr>
              <w:spacing w:after="0" w:line="240" w:lineRule="auto"/>
              <w:rPr>
                <w:rFonts w:ascii="Roboto" w:hAnsi="Roboto" w:cs="Times New Roman" w:eastAsia="Times New Roman"/>
                <w:color w:val="333333"/>
              </w:rPr>
              <w:pStyle w:val="P68B1DB1-Normal8"/>
              <w:bidi/>
            </w:pPr>
            <w:r>
              <w:rPr>
                <w:rtl/>
              </w:rPr>
              <w:t>14383.20</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31AB67C" w14:textId="77777777">
            <w:pPr>
              <w:spacing w:after="0" w:line="240" w:lineRule="auto"/>
              <w:rPr>
                <w:rFonts w:ascii="Roboto" w:hAnsi="Roboto" w:cs="Times New Roman" w:eastAsia="Times New Roman"/>
                <w:color w:val="333333"/>
              </w:rPr>
              <w:pStyle w:val="P68B1DB1-Normal8"/>
              <w:bidi/>
            </w:pPr>
            <w:r>
              <w:rPr>
                <w:rtl/>
              </w:rPr>
              <w:t>1,198.60</w:t>
            </w:r>
          </w:p>
        </w:tc>
      </w:tr>
      <w:tr w14:paraId="01873DE0" w14:textId="77777777">
        <w:trPr>
          <w:trHeight w:val="184"/>
        </w:trPr>
        <w:tc>
          <w:tcPr>
            <w:tcW w:w="3552"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771D684" w14:textId="77777777">
            <w:pPr>
              <w:spacing w:after="0" w:line="240" w:lineRule="auto"/>
              <w:rPr>
                <w:rFonts w:ascii="Roboto" w:hAnsi="Roboto" w:cs="Times New Roman" w:eastAsia="Times New Roman"/>
                <w:color w:val="333333"/>
              </w:rPr>
              <w:pStyle w:val="P68B1DB1-Normal8"/>
              <w:bidi/>
            </w:pPr>
            <w:r>
              <w:rPr>
                <w:rtl/>
                <w:szCs w:val="22"/>
              </w:rPr>
              <w:t xml:space="preserve">شخص بالغ وأربعة أطفال أو أكثر</w:t>
            </w:r>
          </w:p>
        </w:tc>
        <w:tc>
          <w:tcPr>
            <w:tcW w:w="3204"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653F71B3" w14:textId="77777777">
            <w:pPr>
              <w:spacing w:after="0" w:line="240" w:lineRule="auto"/>
              <w:rPr>
                <w:rFonts w:ascii="Roboto" w:hAnsi="Roboto" w:cs="Times New Roman" w:eastAsia="Times New Roman"/>
                <w:color w:val="333333"/>
              </w:rPr>
              <w:pStyle w:val="P68B1DB1-Normal8"/>
              <w:bidi/>
            </w:pPr>
            <w:r>
              <w:rPr>
                <w:rtl/>
              </w:rPr>
              <w:t>16,418.52</w:t>
            </w:r>
          </w:p>
        </w:tc>
        <w:tc>
          <w:tcPr>
            <w:tcW w:w="285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F9C1A9" w14:textId="77777777">
            <w:pPr>
              <w:spacing w:after="0" w:line="240" w:lineRule="auto"/>
              <w:rPr>
                <w:rFonts w:ascii="Roboto" w:hAnsi="Roboto" w:cs="Times New Roman" w:eastAsia="Times New Roman"/>
                <w:color w:val="333333"/>
              </w:rPr>
              <w:pStyle w:val="P68B1DB1-Normal8"/>
              <w:bidi/>
            </w:pPr>
            <w:r>
              <w:rPr>
                <w:rtl/>
              </w:rPr>
              <w:t>1,368.21</w:t>
            </w:r>
          </w:p>
        </w:tc>
      </w:tr>
    </w:tbl>
    <w:p w14:paraId="3C5D66CF" w14:textId="77777777">
      <w:pPr>
        <w:spacing w:after="0" w:line="240" w:lineRule="auto"/>
        <w:rPr>
          <w:rFonts w:ascii="Times New Roman" w:hAnsi="Times New Roman" w:cs="Times New Roman" w:eastAsia="Times New Roman"/>
          <w:sz w:val="24"/>
          <w:szCs w:val="24"/>
        </w:rPr>
        <w:pStyle w:val="P68B1DB1-Normal10"/>
        <w:bidi/>
      </w:pPr>
      <w:r>
        <w:rPr>
          <w:rtl/>
        </w:rPr>
        <w:t xml:space="preserve"> </w:t>
      </w:r>
    </w:p>
    <w:tbl>
      <w:tblPr>
        <w:tblW w:w="9310" w:type="dxa"/>
        <w:shd w:val="clear" w:color="auto" w:fill="FFFFFF"/>
        <w:tblCellMar>
          <w:left w:w="0" w:type="dxa"/>
          <w:right w:w="0" w:type="dxa"/>
        </w:tblCellMar>
        <w:tblLook w:val="04A0" w:firstRow="1" w:lastRow="0" w:firstColumn="1" w:lastColumn="0" w:noHBand="0" w:noVBand="1"/>
        <w:bidiVisual/>
      </w:tblPr>
      <w:tblGrid>
        <w:gridCol w:w="3442"/>
        <w:gridCol w:w="3105"/>
        <w:gridCol w:w="2763"/>
      </w:tblGrid>
      <w:tr w14:paraId="6F14E8C7" w14:textId="77777777">
        <w:trPr>
          <w:trHeight w:val="414"/>
        </w:trPr>
        <w:tc>
          <w:tcPr>
            <w:tcW w:w="0" w:type="auto"/>
            <w:gridSpan w:val="3"/>
            <w:tcBorders>
              <w:top w:val="nil"/>
              <w:left w:val="nil"/>
              <w:bottom w:val="nil"/>
              <w:right w:val="nil"/>
            </w:tcBorders>
            <w:shd w:val="clear" w:color="auto" w:fill="DDDDDD"/>
            <w:tcMar>
              <w:top w:w="75" w:type="dxa"/>
              <w:left w:w="75" w:type="dxa"/>
              <w:bottom w:w="75" w:type="dxa"/>
              <w:right w:w="75" w:type="dxa"/>
            </w:tcMar>
            <w:vAlign w:val="center"/>
            <w:hideMark/>
          </w:tcPr>
          <w:p w14:paraId="663DE206" w14:textId="77777777">
            <w:pPr>
              <w:pBdr>
                <w:top w:val="single" w:sz="6" w:space="6" w:color="B2B2B2"/>
                <w:left w:val="single" w:sz="6" w:space="0" w:color="B2B2B2"/>
                <w:bottom w:val="single" w:sz="6" w:space="6" w:color="B2B2B2"/>
                <w:right w:val="single" w:sz="6" w:space="0" w:color="B2B2B2"/>
              </w:pBdr>
              <w:spacing w:after="300" w:line="240" w:lineRule="auto"/>
              <w:jc w:val="center"/>
              <w:rPr>
                <w:rFonts w:ascii="Roboto" w:hAnsi="Roboto" w:cs="Times New Roman" w:eastAsia="Times New Roman"/>
                <w:color w:val="333333"/>
                <w:sz w:val="24"/>
                <w:szCs w:val="24"/>
              </w:rPr>
              <w:pStyle w:val="P68B1DB1-Normal3"/>
              <w:bidi/>
            </w:pPr>
            <w:r>
              <w:rPr>
                <w:rtl/>
                <w:szCs w:val="24"/>
              </w:rPr>
              <w:t xml:space="preserve">مبالغ الدخل المضمون في عام 2023. وحدة الوالد الوحيد. الآباء/الأجداد/مقدمو الرعاية أو مقدمو الرعاية أو الحاضنون، اعترف أحدهم بالدرجة 3 من التبعية أو الإعاقة الدائمة المطلقة أو الإعاقة الشديدة.</w:t>
            </w:r>
          </w:p>
        </w:tc>
      </w:tr>
      <w:tr w14:paraId="773E755C"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10330A04" w14:textId="77777777">
            <w:pPr>
              <w:spacing w:after="0" w:line="240" w:lineRule="auto"/>
              <w:rPr>
                <w:rFonts w:ascii="Arial" w:hAnsi="Arial" w:cs="Arial" w:eastAsia="Times New Roman"/>
                <w:b/>
                <w:bCs/>
                <w:color w:val="333333"/>
                <w:sz w:val="19"/>
                <w:szCs w:val="19"/>
              </w:rPr>
              <w:pStyle w:val="P68B1DB1-Normal7"/>
              <w:bidi/>
            </w:pPr>
            <w:r>
              <w:rPr>
                <w:rtl/>
                <w:bCs/>
                <w:szCs w:val="19"/>
              </w:rPr>
              <w:t xml:space="preserve">وحدة المعاشرة</w:t>
            </w:r>
          </w:p>
        </w:tc>
        <w:tc>
          <w:tcPr>
            <w:tcW w:w="3105"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1113E857" w14:textId="77777777">
            <w:pPr>
              <w:spacing w:after="0" w:line="240" w:lineRule="auto"/>
              <w:rPr>
                <w:rFonts w:ascii="Arial" w:hAnsi="Arial" w:cs="Arial" w:eastAsia="Times New Roman"/>
                <w:b/>
                <w:bCs/>
                <w:color w:val="333333"/>
                <w:sz w:val="19"/>
                <w:szCs w:val="19"/>
              </w:rPr>
              <w:pStyle w:val="P68B1DB1-Normal7"/>
              <w:bidi/>
            </w:pPr>
            <w:r>
              <w:rPr>
                <w:rtl/>
                <w:bCs/>
                <w:szCs w:val="19"/>
              </w:rPr>
              <w:t>يورو/سنة</w:t>
            </w:r>
          </w:p>
        </w:tc>
        <w:tc>
          <w:tcPr>
            <w:tcW w:w="2763" w:type="dxa"/>
            <w:tcBorders>
              <w:top w:val="single" w:sz="6" w:space="0" w:color="B2B2B2"/>
              <w:left w:val="single" w:sz="6" w:space="0" w:color="B2B2B2"/>
              <w:bottom w:val="single" w:sz="6" w:space="0" w:color="B2B2B2"/>
              <w:right w:val="single" w:sz="6" w:space="0" w:color="B2B2B2"/>
            </w:tcBorders>
            <w:shd w:val="clear" w:color="auto" w:fill="DDDDDD"/>
            <w:tcMar>
              <w:top w:w="75" w:type="dxa"/>
              <w:left w:w="75" w:type="dxa"/>
              <w:bottom w:w="75" w:type="dxa"/>
              <w:right w:w="75" w:type="dxa"/>
            </w:tcMar>
            <w:vAlign w:val="center"/>
            <w:hideMark/>
          </w:tcPr>
          <w:p w14:paraId="43C4FD83" w14:textId="77777777">
            <w:pPr>
              <w:spacing w:after="0" w:line="240" w:lineRule="auto"/>
              <w:rPr>
                <w:rFonts w:ascii="Arial" w:hAnsi="Arial" w:cs="Arial" w:eastAsia="Times New Roman"/>
                <w:b/>
                <w:bCs/>
                <w:color w:val="333333"/>
                <w:sz w:val="19"/>
                <w:szCs w:val="19"/>
              </w:rPr>
              <w:pStyle w:val="P68B1DB1-Normal7"/>
              <w:bidi/>
            </w:pPr>
            <w:r>
              <w:rPr>
                <w:rtl/>
                <w:bCs/>
                <w:szCs w:val="19"/>
              </w:rPr>
              <w:t>يورو/شهر</w:t>
            </w:r>
          </w:p>
        </w:tc>
      </w:tr>
      <w:tr w14:paraId="036AB00D"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2294468"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وقاصر</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74321887" w14:textId="77777777">
            <w:pPr>
              <w:spacing w:after="0" w:line="240" w:lineRule="auto"/>
              <w:rPr>
                <w:rFonts w:ascii="Roboto" w:hAnsi="Roboto" w:cs="Times New Roman" w:eastAsia="Times New Roman"/>
                <w:color w:val="333333"/>
              </w:rPr>
              <w:pStyle w:val="P68B1DB1-Normal8"/>
              <w:bidi/>
            </w:pPr>
            <w:r>
              <w:rPr>
                <w:rtl/>
              </w:rPr>
              <w:t>12,347.76</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0E3EF93" w14:textId="77777777">
            <w:pPr>
              <w:spacing w:after="0" w:line="240" w:lineRule="auto"/>
              <w:rPr>
                <w:rFonts w:ascii="Roboto" w:hAnsi="Roboto" w:cs="Times New Roman" w:eastAsia="Times New Roman"/>
                <w:color w:val="333333"/>
              </w:rPr>
              <w:pStyle w:val="P68B1DB1-Normal8"/>
              <w:bidi/>
            </w:pPr>
            <w:r>
              <w:rPr>
                <w:rtl/>
              </w:rPr>
              <w:t>1,028.98</w:t>
            </w:r>
          </w:p>
        </w:tc>
      </w:tr>
      <w:tr w14:paraId="5C874AA6"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2EF08770"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وقاصران</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C88ADAD" w14:textId="77777777">
            <w:pPr>
              <w:spacing w:after="0" w:line="240" w:lineRule="auto"/>
              <w:rPr>
                <w:rFonts w:ascii="Roboto" w:hAnsi="Roboto" w:cs="Times New Roman" w:eastAsia="Times New Roman"/>
                <w:color w:val="333333"/>
              </w:rPr>
              <w:pStyle w:val="P68B1DB1-Normal8"/>
              <w:bidi/>
            </w:pPr>
            <w:r>
              <w:rPr>
                <w:rtl/>
              </w:rPr>
              <w:t>14383.20</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027BA576" w14:textId="77777777">
            <w:pPr>
              <w:spacing w:after="0" w:line="240" w:lineRule="auto"/>
              <w:rPr>
                <w:rFonts w:ascii="Roboto" w:hAnsi="Roboto" w:cs="Times New Roman" w:eastAsia="Times New Roman"/>
                <w:color w:val="333333"/>
              </w:rPr>
              <w:pStyle w:val="P68B1DB1-Normal8"/>
              <w:bidi/>
            </w:pPr>
            <w:r>
              <w:rPr>
                <w:rtl/>
              </w:rPr>
              <w:t>1,198.60</w:t>
            </w:r>
          </w:p>
        </w:tc>
      </w:tr>
      <w:tr w14:paraId="31E7272C" w14:textId="77777777">
        <w:trPr>
          <w:trHeight w:val="414"/>
        </w:trPr>
        <w:tc>
          <w:tcPr>
            <w:tcW w:w="3441"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4D47B7A5" w14:textId="77777777">
            <w:pPr>
              <w:spacing w:after="0" w:line="240" w:lineRule="auto"/>
              <w:rPr>
                <w:rFonts w:ascii="Roboto" w:hAnsi="Roboto" w:cs="Times New Roman" w:eastAsia="Times New Roman"/>
                <w:color w:val="333333"/>
              </w:rPr>
              <w:pStyle w:val="P68B1DB1-Normal8"/>
              <w:bidi/>
            </w:pPr>
            <w:r>
              <w:rPr>
                <w:rtl/>
                <w:szCs w:val="22"/>
              </w:rPr>
              <w:t xml:space="preserve">شخصان بالغان وثلاثة أطفال أو أكثر</w:t>
            </w:r>
          </w:p>
        </w:tc>
        <w:tc>
          <w:tcPr>
            <w:tcW w:w="3105"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535D10A7" w14:textId="77777777">
            <w:pPr>
              <w:spacing w:after="0" w:line="240" w:lineRule="auto"/>
              <w:rPr>
                <w:rFonts w:ascii="Roboto" w:hAnsi="Roboto" w:cs="Times New Roman" w:eastAsia="Times New Roman"/>
                <w:color w:val="333333"/>
              </w:rPr>
              <w:pStyle w:val="P68B1DB1-Normal8"/>
              <w:bidi/>
            </w:pPr>
            <w:r>
              <w:rPr>
                <w:rtl/>
              </w:rPr>
              <w:t>16,418.52</w:t>
            </w:r>
          </w:p>
        </w:tc>
        <w:tc>
          <w:tcPr>
            <w:tcW w:w="2763" w:type="dxa"/>
            <w:tcBorders>
              <w:top w:val="single" w:sz="6" w:space="0" w:color="B2B2B2"/>
              <w:left w:val="single" w:sz="6" w:space="0" w:color="B2B2B2"/>
              <w:bottom w:val="single" w:sz="6" w:space="0" w:color="B2B2B2"/>
              <w:right w:val="single" w:sz="6" w:space="0" w:color="B2B2B2"/>
            </w:tcBorders>
            <w:shd w:val="clear" w:color="auto" w:fill="FFFFFF"/>
            <w:tcMar>
              <w:top w:w="75" w:type="dxa"/>
              <w:left w:w="75" w:type="dxa"/>
              <w:bottom w:w="75" w:type="dxa"/>
              <w:right w:w="75" w:type="dxa"/>
            </w:tcMar>
            <w:vAlign w:val="center"/>
            <w:hideMark/>
          </w:tcPr>
          <w:p w14:paraId="3454BD19" w14:textId="77777777">
            <w:pPr>
              <w:spacing w:after="0" w:line="240" w:lineRule="auto"/>
              <w:rPr>
                <w:rFonts w:ascii="Roboto" w:hAnsi="Roboto" w:cs="Times New Roman" w:eastAsia="Times New Roman"/>
                <w:color w:val="333333"/>
              </w:rPr>
              <w:pStyle w:val="P68B1DB1-Normal8"/>
              <w:bidi/>
            </w:pPr>
            <w:r>
              <w:rPr>
                <w:rtl/>
              </w:rPr>
              <w:t>1,368.21</w:t>
            </w:r>
          </w:p>
        </w:tc>
      </w:tr>
    </w:tbl>
    <w:p w14:paraId="36879633" w14:textId="77777777">
      <w:pPr>
        <w:shd w:val="clear" w:color="auto" w:fill="FFFFFF"/>
        <w:spacing w:after="150" w:line="240" w:lineRule="auto"/>
        <w:jc w:val="both"/>
        <w:rPr>
          <w:rFonts w:ascii="inherit" w:hAnsi="inherit" w:cs="Times New Roman" w:eastAsia="Times New Roman"/>
          <w:color w:val="333333"/>
          <w:sz w:val="58"/>
          <w:szCs w:val="58"/>
        </w:rPr>
        <w:bidi/>
      </w:pPr>
    </w:p>
    <w:p w14:paraId="4FD83ACE" w14:textId="77777777">
      <w:pPr>
        <w:shd w:val="clear" w:color="auto" w:fill="FFFFFF"/>
        <w:spacing w:after="150" w:line="240" w:lineRule="auto"/>
        <w:jc w:val="both"/>
        <w:rPr>
          <w:rFonts w:ascii="inherit" w:hAnsi="inherit" w:cs="Times New Roman" w:eastAsia="Times New Roman"/>
          <w:color w:val="333333"/>
          <w:sz w:val="58"/>
          <w:szCs w:val="58"/>
        </w:rPr>
        <w:bidi/>
      </w:pPr>
    </w:p>
    <w:p w14:paraId="0FB9AE7D" w14:textId="77777777">
      <w:pPr>
        <w:shd w:val="clear" w:color="auto" w:fill="FFFFFF"/>
        <w:spacing w:after="150" w:line="240" w:lineRule="auto"/>
        <w:jc w:val="both"/>
        <w:rPr>
          <w:rFonts w:ascii="inherit" w:hAnsi="inherit" w:cs="Times New Roman" w:eastAsia="Times New Roman"/>
          <w:color w:val="333333"/>
          <w:sz w:val="58"/>
          <w:szCs w:val="58"/>
        </w:rPr>
        <w:bidi/>
      </w:pPr>
    </w:p>
    <w:p w14:paraId="0BD69A94" w14:textId="3554C295">
      <w:pPr>
        <w:shd w:val="clear" w:color="auto" w:fill="FFFFFF"/>
        <w:spacing w:after="150" w:line="240" w:lineRule="auto"/>
        <w:jc w:val="both"/>
        <w:rPr>
          <w:rFonts w:ascii="Roboto" w:hAnsi="Roboto" w:cs="Times New Roman" w:eastAsia="Times New Roman"/>
          <w:color w:val="333333"/>
          <w:sz w:val="24"/>
          <w:szCs w:val="24"/>
        </w:rPr>
        <w:pStyle w:val="P68B1DB1-Normal11"/>
        <w:bidi/>
      </w:pPr>
      <w:r>
        <w:rPr>
          <w:rtl/>
          <w:szCs w:val="58"/>
        </w:rPr>
        <w:t xml:space="preserve">تعديل المبلغ</w:t>
      </w:r>
    </w:p>
    <w:p w14:paraId="42F4E034"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قد يستلزم التغيير في الظروف الشخصية للشخص المستفيد من الحد الأدنى للدخل المعيشي، أو لأي من أعضاء وحدة المعاشرة، تعديل مبلغ المنفعة الاقتصادية من خلال المراجعة المقابلة من قبل الكيان الإداري.</w:t>
      </w:r>
    </w:p>
    <w:p w14:paraId="474A0CD2"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يسري التعديل من اليوم الأول من الشهر التالي لتاريخ وقوع الحدث الذي تسبب في التعديل.</w:t>
      </w:r>
    </w:p>
    <w:p w14:paraId="7EDABDA2" w14:textId="3D17E79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على أي حال، سيتم تحديث مبلغ الاستحقاق اعتبارًا من 1 يناير من كل عام، مع الأخذ كمرجع للدخل السنوي المحسوب للعام السابق. عندما يتسبب التغيير في الدخل السنوي المحسوب من العام السابق في إنهاء الاستحقاق، فإنه سيصبح ساريًا أيضًا اعتبارًا من 1 يناير من العام التالي للسنة التي تتوافق معها هذه الإيرادات.</w:t>
      </w:r>
    </w:p>
    <w:p w14:paraId="6E8AB97E" w14:textId="5AFB0E95">
      <w:pPr>
        <w:shd w:val="clear" w:color="auto" w:fill="FFFFFF"/>
        <w:spacing w:after="150" w:line="240" w:lineRule="auto"/>
        <w:jc w:val="both"/>
        <w:rPr>
          <w:rFonts w:ascii="Roboto" w:hAnsi="Roboto" w:cs="Times New Roman" w:eastAsia="Times New Roman"/>
          <w:color w:val="333333"/>
          <w:sz w:val="24"/>
          <w:szCs w:val="24"/>
        </w:rPr>
        <w:bidi/>
      </w:pPr>
    </w:p>
    <w:p w14:paraId="6C6B550D" w14:textId="1D198270">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دفع</w:t>
      </w:r>
    </w:p>
    <w:p w14:paraId="3A40A4A8"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سيتم دفع الاستحقاق شهريًا ويتم عن طريق التحويل المصرفي إلى حساب صاحب المنفعة.</w:t>
      </w:r>
    </w:p>
    <w:p w14:paraId="5CF9946D" w14:textId="77777777">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يبدأ الحق في الحصول على الحد الأدنى من إعانة الدخل المعيشي في اليوم الأول من الشهر التالي لتاريخ تقديم الطلب.</w:t>
      </w:r>
    </w:p>
    <w:p w14:paraId="6DBFF9CE" w14:textId="192231DE">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الحد الأدنى لدخل المعيشة غير قابل للتحويل. لا يجوز تقديمه كضمان للالتزامات، ولا يخضع لإحالة كلية أو جزئية، ولا للتعويض أو الخصم، ولا للاحتفاظ أو الحجز.</w:t>
      </w:r>
    </w:p>
    <w:p w14:paraId="4FDFE2CC" w14:textId="5B0C7B15">
      <w:pPr>
        <w:shd w:val="clear" w:color="auto" w:fill="FFFFFF"/>
        <w:spacing w:after="150" w:line="240" w:lineRule="auto"/>
        <w:jc w:val="both"/>
        <w:rPr>
          <w:rFonts w:ascii="Roboto" w:hAnsi="Roboto" w:cs="Times New Roman" w:eastAsia="Times New Roman"/>
          <w:color w:val="333333"/>
          <w:sz w:val="24"/>
          <w:szCs w:val="24"/>
        </w:rPr>
        <w:bidi/>
      </w:pPr>
    </w:p>
    <w:p w14:paraId="08DABFB5" w14:textId="57725869">
      <w:pPr>
        <w:shd w:val="clear" w:color="auto" w:fill="FFFFFF"/>
        <w:spacing w:after="150" w:line="240" w:lineRule="auto"/>
        <w:jc w:val="both"/>
        <w:rPr>
          <w:rFonts w:ascii="Roboto" w:hAnsi="Roboto" w:cs="Times New Roman" w:eastAsia="Times New Roman"/>
          <w:color w:val="333333"/>
          <w:sz w:val="24"/>
          <w:szCs w:val="24"/>
        </w:rPr>
        <w:pStyle w:val="P68B1DB1-Normal3"/>
        <w:bidi/>
      </w:pPr>
      <w:r>
        <w:rPr>
          <w:rtl/>
          <w:szCs w:val="24"/>
        </w:rPr>
        <w:t xml:space="preserve">التزامات المستفيدين</w:t>
      </w:r>
    </w:p>
    <w:p w14:paraId="224FF027" w14:textId="77777777">
      <w:pPr>
        <w:shd w:val="clear" w:color="auto" w:fill="FFFFFF"/>
        <w:spacing w:after="150" w:line="240" w:lineRule="auto"/>
        <w:rPr>
          <w:rFonts w:ascii="Roboto" w:hAnsi="Roboto" w:cs="Times New Roman" w:eastAsia="Times New Roman"/>
          <w:color w:val="333333"/>
          <w:sz w:val="24"/>
          <w:szCs w:val="24"/>
        </w:rPr>
        <w:pStyle w:val="P68B1DB1-Normal3"/>
        <w:bidi/>
      </w:pPr>
      <w:r>
        <w:rPr>
          <w:rtl/>
          <w:szCs w:val="24"/>
        </w:rPr>
        <w:t xml:space="preserve">سيخضع حاملو الحد الأدنى من دخل المعيشة للالتزامات التالية خلال فترة حصولهم على الاستحقاق:</w:t>
      </w:r>
    </w:p>
    <w:p w14:paraId="6FBCDFE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تقديم وثائق ومعلومات دقيقة من أجل اعتماد المتطلبات والحفاظ على الخدمة، وكذلك لضمان استلام الإخطارات والاتصالات.</w:t>
      </w:r>
    </w:p>
    <w:p w14:paraId="3BE6BC05"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قم بالإبلاغ عن أي تغييرات أو مواقف قد تؤدي إلى تعديل أو تعليق أو إنهاء الميزة، في غضون ثلاثين يومًا تقويميًا من حدوثها.</w:t>
      </w:r>
    </w:p>
    <w:p w14:paraId="1DC7E5A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قم بالإبلاغ عن أي تغيير في العنوان أو الوضع في السجل البلدي يؤثر شخصيًا على هؤلاء المالكين أو أي عضو آخر يشكل جزءًا من وحدة المعاشرة، في غضون ثلاثين يومًا تقويميًا من حدوثه.</w:t>
      </w:r>
    </w:p>
    <w:p w14:paraId="18C22FB5"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تسدد مبلغ الفوائد التي تم تلقيها بشكل غير ملائم.</w:t>
      </w:r>
    </w:p>
    <w:p w14:paraId="6CACE5C7"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قم بإخطار الكيان الإداري مسبقًا بالمغادرة إلى الخارج لكل من المالك وأعضاء وحدة المعاشرة، لفترة، مستمرة أم لا، تتجاوز تسعين يومًا تقويميًا كل سنة تقويمية، وكذلك، عند الاقتضاء، تبرير الغياب عن الأراضي الإسبانية بسبب المرض.</w:t>
      </w:r>
    </w:p>
    <w:p w14:paraId="3FF7F7E2"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قم بتقديم إقرار ضريبة الدخل الشخصي السنوي.</w:t>
      </w:r>
    </w:p>
    <w:p w14:paraId="26ED64DB"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إذا كان توفير الحد الأدنى من الدخل المعيشي متوافقًا مع الدخل من العمل أو النشاط الاقتصادي، فعليك استيفاء الشروط الموضوعة للوصول إلى هذا التوافق والحفاظ عليه.</w:t>
      </w:r>
    </w:p>
    <w:p w14:paraId="7C42F188"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المشاركة في استراتيجيات الإدماج التي تروج لها وزارة الإدماج والضمان الاجتماعي والهجرة.</w:t>
      </w:r>
    </w:p>
    <w:p w14:paraId="2F38F5A7" w14:textId="77777777">
      <w:pPr>
        <w:numPr>
          <w:ilvl w:val="0"/>
          <w:numId w:val="16"/>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أي التزام آخر قد يتم تحديده بموجب اللوائح.</w:t>
      </w:r>
    </w:p>
    <w:p w14:paraId="3734DC43" w14:textId="77777777">
      <w:pPr>
        <w:shd w:val="clear" w:color="auto" w:fill="FFFFFF"/>
        <w:spacing w:after="150" w:line="240" w:lineRule="auto"/>
        <w:rPr>
          <w:rFonts w:ascii="Roboto" w:hAnsi="Roboto" w:cs="Times New Roman" w:eastAsia="Times New Roman"/>
          <w:color w:val="333333"/>
          <w:sz w:val="24"/>
          <w:szCs w:val="24"/>
        </w:rPr>
        <w:pStyle w:val="P68B1DB1-Normal3"/>
        <w:bidi/>
      </w:pPr>
      <w:r>
        <w:rPr>
          <w:rtl/>
          <w:szCs w:val="24"/>
        </w:rPr>
        <w:t xml:space="preserve">سيكون الأشخاص الذين هم أعضاء في وحدة المعاشرة ملزمين بما يلي:</w:t>
      </w:r>
    </w:p>
    <w:p w14:paraId="01F2D2F5"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أبلغ عن وفاة المالك.</w:t>
      </w:r>
    </w:p>
    <w:p w14:paraId="5B93A199"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لإبلاغ الإدارة بأي حقيقة تشوه الغرض من المنفعة المقدمة.</w:t>
      </w:r>
    </w:p>
    <w:p w14:paraId="49AB44F3"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قم بتقديم إقرار ضريبة الدخل الشخصي السنوي.</w:t>
      </w:r>
    </w:p>
    <w:p w14:paraId="4A80EB01"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الامتثال للالتزامات التي يفرضها القسم السابق على المالك وهذا الأخير، لأي سبب من الأسباب، لا ينفذها.</w:t>
      </w:r>
    </w:p>
    <w:p w14:paraId="4EC45F34"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إذا كان توفير الحد الأدنى من الدخل المعيشي متوافقًا مع الدخل من العمل أو النشاط الاقتصادي، فعليك استيفاء الشروط الموضوعة للوصول إلى هذا التوافق والحفاظ عليه.</w:t>
      </w:r>
    </w:p>
    <w:p w14:paraId="5E851F90"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المشاركة في استراتيجيات الإدماج التي تروج لها وزارة الإدماج والضمان الاجتماعي والهجرة.</w:t>
      </w:r>
    </w:p>
    <w:p w14:paraId="3418B0B4" w14:textId="77777777">
      <w:pPr>
        <w:numPr>
          <w:ilvl w:val="0"/>
          <w:numId w:val="17"/>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الامتثال لأي التزامات أخرى قد تحددها اللوائح.</w:t>
      </w:r>
    </w:p>
    <w:p w14:paraId="7F6E4998" w14:textId="77777777">
      <w:pPr>
        <w:shd w:val="clear" w:color="auto" w:fill="FFFFFF"/>
        <w:spacing w:after="150" w:line="240" w:lineRule="auto"/>
        <w:jc w:val="both"/>
        <w:rPr>
          <w:rFonts w:ascii="Roboto" w:hAnsi="Roboto" w:cs="Times New Roman" w:eastAsia="Times New Roman"/>
          <w:color w:val="333333"/>
          <w:sz w:val="24"/>
          <w:szCs w:val="24"/>
        </w:rPr>
        <w:bidi/>
      </w:pPr>
    </w:p>
    <w:p w14:paraId="76ADB782" w14:textId="3BB3E53E">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 xml:space="preserve">سداد الفوائد التي تم الحصول عليها دون وجه حق</w:t>
      </w:r>
    </w:p>
    <w:p w14:paraId="26B144F0" w14:textId="42996ED8">
      <w:pPr>
        <w:rPr>
          <w:color w:val="C45911" w:themeColor="accent2" w:themeShade="BF"/>
        </w:rPr>
        <w:bidi/>
      </w:pPr>
    </w:p>
    <w:p w14:paraId="6AF419EB"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يجوز للمعهد الوطني للضمان الاجتماعي أن يراجع بحكم منصبه، على حساب المستفيدين، الأعمال المتعلقة بتوفير الحد الأدنى من الدخل المعيشي، شريطة أن تتم هذه المراجعة في غضون فترة أقصاها أربع سنوات بعد صدور القرار الإداري الذي لم يتم الطعن فيه. في هذه الحالة، يمكنك أيضًا الإعلان والمطالبة بإعادة الفوائد التي تم تلقيها بشكل غير ملائم بمبادرة منك.</w:t>
      </w:r>
    </w:p>
    <w:p w14:paraId="319330C7"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يجوز للكيان الإداري في أي وقت تصحيح الأخطاء المادية أو الواقعية والأخطاء الحسابية، بالإضافة إلى المراجعات المدفوعة باكتشاف الإغفالات أو عدم الدقة في بيانات المستفيد، وكذلك المطالبة بالكميات التي، إن وجدت، تم استلامها بشكل غير صحيح لهذا السبب.</w:t>
      </w:r>
    </w:p>
    <w:p w14:paraId="76C3050D"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في حالات أخرى غير تلك المشار إليها في الفقرات السابقة، سيتم إجراء المراجعة على حساب المستفيدين وفقًا للقانون 36/2011، المؤرخ 10 أكتوبر، الذي ينظم الاختصاص الاجتماعي.</w:t>
      </w:r>
    </w:p>
    <w:p w14:paraId="32A5BDDB"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عندما يوافق القرار على انقراض أو تعديل مبلغ الاستحقاق نتيجة لتغيير الظروف التي حددت حسابه ولا يوجد حق في الاستحقاق أو يكون المبلغ الذي سيتم استلامه أقل من المبلغ المستلم، سيكون المستفيدون من الاستحقاق ملزمين بسداد المبالغ التي تم تلقيها دون وجه حق، من خلال الإجراء المنصوص عليه في المرسوم الملكي 148/1996، المؤرخ 5 فبراير، والذي ينظم الإجراء الخاص لسداد مزايا الضمان والضمان الاجتماعي التي تم تلقيها بشكل غير صحيح و في المرسوم السلطاني 1415/ 2004، المؤرخ 11 حزيران/يونيه، الذي يوافق على اللائحة العامة لجمع الضمان الاجتماعي.</w:t>
      </w:r>
    </w:p>
    <w:p w14:paraId="1B715766"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يتحمل المستفيدون وجميع الأشخاص الذين يشاركون، بموجب أفعال أو إغفالات أو أعمال تجارية أو أفعال قانونية، في الحصول على منفعة عن طريق الاحتيال، المسؤولية الجماعية والتكاملية عن سداد الاستحقاقات التي تم الحصول عليها دون وجه حق. قد يُطلب من مديري التضامن دفع أصل الدين والرسوم الإضافية والفوائد التي يجب أن تكون مطلوبة من الشخص الأول المسؤول وجميع التكاليف المتكبدة لتحصيل الديون.</w:t>
      </w:r>
    </w:p>
    <w:p w14:paraId="6632998D"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من أجل سداد الفوائد التي تم تلقيها دون وجه حق والمعلن عنها والمطلوبة اعتبارًا من 28 ديسمبر 2022، في كل سنة مالية، لن تكون المبالغ التي لا تتجاوز 65 بالمائة من المبلغ الشهري للمعاشات التقاعدية غير القائمة على الاشتراكات مستحقة، عندما يتم دمج مستفيد قاصر واحد على الأقل في وحدة المعاشرة. لغرض النظر في وجود قاصرين في وحدة المعاشرة، سيتم اعتبار تاريخ الآثار الاقتصادية لتعديل المبلغ أو إنهاء المنفعة كمرجع.</w:t>
      </w:r>
    </w:p>
    <w:p w14:paraId="3E39AA96"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فقط إذا تجاوز المبلغ الذي تلقته وحدة المعاشرة دون وجه حق 65 في المائة من المؤشر المذكور، سيبدأ المعهد الوطني للضمان الاجتماعي إجراءات سداد الاستحقاقات التي تم تلقيها دون وجه حق للمطالبة بإعادة الفرق بين المبلغ غير المستحق والمبلغ المستلم دون وجه حق.</w:t>
      </w:r>
    </w:p>
    <w:p w14:paraId="455219B4"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في الحالات المذكورة أعلاه، بعد فترة القبول في فترة طوعية دون سداد الدين، سيتم تطبيق الرسوم الإضافية المقابلة وسيبدأ استحقاق فوائد الدفع المتأخر، دون المساس بحقيقة أن هذه الأخيرة مستحقة فقط فيما يتعلق بفترة التحصيل التنفيذية. في الحالات التي تحددها اللوائح، قد توافق الجهة المُدارة على تعويض الدين بالأقساط الشهرية من الحد الأدنى لدخل المعيشة حتى نسبة مئوية قصوى معينة من كل دفعة شهرية.</w:t>
      </w:r>
    </w:p>
    <w:p w14:paraId="133E356E" w14:textId="450A56C3">
      <w:pPr>
        <w:rPr>
          <w:color w:val="C45911" w:themeColor="accent2" w:themeShade="BF"/>
        </w:rPr>
        <w:bidi/>
      </w:pPr>
    </w:p>
    <w:p w14:paraId="38AF4B23" w14:textId="37E23E74">
      <w:pPr>
        <w:rPr>
          <w:color w:val="C45911" w:themeColor="accent2" w:themeShade="BF"/>
        </w:rPr>
        <w:bidi/>
      </w:pPr>
    </w:p>
    <w:p w14:paraId="7D82BF94" w14:textId="7E9DDDC6">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مدة</w:t>
      </w:r>
    </w:p>
    <w:p w14:paraId="432CED99" w14:textId="2DA3D6C2">
      <w:pPr>
        <w:rPr>
          <w:color w:val="C45911" w:themeColor="accent2" w:themeShade="BF"/>
        </w:rPr>
        <w:bidi/>
      </w:pPr>
    </w:p>
    <w:p w14:paraId="5B4DA881"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يبدأ الحق في الاستحقاق في اليوم الأول من الشهر التالي لتاريخ تقديم الطلب. سيتم الاحتفاظ بها طالما بقيت الأسباب التي أدت إلى منحها وتم استيفاء المتطلبات والالتزامات المنصوص عليها في القانون.</w:t>
      </w:r>
    </w:p>
    <w:p w14:paraId="4D4638BA" w14:textId="77777777">
      <w:pPr>
        <w:pStyle w:val="P68B1DB1-Heading313"/>
        <w:shd w:val="clear" w:color="auto" w:fill="FFFFFF"/>
        <w:spacing w:before="300" w:beforeAutospacing="0" w:after="150" w:afterAutospacing="0"/>
        <w:jc w:val="both"/>
        <w:rPr>
          <w:rFonts w:ascii="Roboto" w:hAnsi="Roboto"/>
          <w:color w:val="333333"/>
          <w:sz w:val="34"/>
          <w:szCs w:val="34"/>
        </w:rPr>
        <w:bidi/>
      </w:pPr>
      <w:r>
        <w:rPr>
          <w:rtl/>
          <w:bCs/>
          <w:szCs w:val="34"/>
        </w:rPr>
        <w:t xml:space="preserve">تعليق الحق</w:t>
      </w:r>
    </w:p>
    <w:p w14:paraId="19FB0593"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سيتم تعليق الحق في الاستحقاق للأسباب التالية:</w:t>
      </w:r>
    </w:p>
    <w:p w14:paraId="4E118F40" w14:textId="77777777">
      <w:pPr>
        <w:numPr>
          <w:ilvl w:val="0"/>
          <w:numId w:val="18"/>
        </w:numPr>
        <w:shd w:val="clear" w:color="auto" w:fill="FFFFFF"/>
        <w:spacing w:after="150" w:line="240" w:lineRule="auto"/>
        <w:ind w:left="945"/>
        <w:jc w:val="both"/>
        <w:rPr>
          <w:rFonts w:ascii="Roboto" w:hAnsi="Roboto"/>
          <w:color w:val="333333"/>
        </w:rPr>
        <w:pStyle w:val="P68B1DB1-Normal14"/>
        <w:bidi/>
      </w:pPr>
      <w:r>
        <w:rPr>
          <w:rtl/>
          <w:szCs w:val="22"/>
        </w:rPr>
        <w:t xml:space="preserve">فقدان مؤقت لأي من المتطلبات المطلوبة للاعتراف.</w:t>
      </w:r>
    </w:p>
    <w:p w14:paraId="12B16298" w14:textId="77777777">
      <w:pPr>
        <w:numPr>
          <w:ilvl w:val="0"/>
          <w:numId w:val="18"/>
        </w:numPr>
        <w:shd w:val="clear" w:color="auto" w:fill="FFFFFF"/>
        <w:spacing w:after="150" w:line="240" w:lineRule="auto"/>
        <w:ind w:left="945"/>
        <w:jc w:val="both"/>
        <w:rPr>
          <w:rFonts w:ascii="Roboto" w:hAnsi="Roboto"/>
          <w:color w:val="333333"/>
        </w:rPr>
        <w:pStyle w:val="P68B1DB1-Normal14"/>
        <w:bidi/>
      </w:pPr>
      <w:r>
        <w:rPr>
          <w:rtl/>
          <w:szCs w:val="22"/>
        </w:rPr>
        <w:t xml:space="preserve">عدم الامتثال المؤقت من قبل المستفيد أو المالك أو أي عضو في وحدة المعاشرة بالالتزامات المتعهد بها عند الوصول إلى المنفعة.</w:t>
      </w:r>
    </w:p>
    <w:p w14:paraId="3A201A9D" w14:textId="77777777">
      <w:pPr>
        <w:numPr>
          <w:ilvl w:val="0"/>
          <w:numId w:val="18"/>
        </w:numPr>
        <w:shd w:val="clear" w:color="auto" w:fill="FFFFFF"/>
        <w:spacing w:after="150" w:line="240" w:lineRule="auto"/>
        <w:ind w:left="945"/>
        <w:jc w:val="both"/>
        <w:rPr>
          <w:rFonts w:ascii="Roboto" w:hAnsi="Roboto"/>
          <w:color w:val="333333"/>
        </w:rPr>
        <w:pStyle w:val="P68B1DB1-Normal14"/>
        <w:bidi/>
      </w:pPr>
      <w:r>
        <w:rPr>
          <w:rtl/>
          <w:szCs w:val="22"/>
        </w:rPr>
        <w:t xml:space="preserve">التحوط في حالة وجود علامات عدم امتثال من قبل المستفيد أو المالك أو أي عضو في وحدة التعايش الخاصة بهم للمتطلبات أو الالتزامات المقررة التي يتم التعهد بها عند الوصول إلى المنفعة، عندما يتم حل ذلك من قبل الكيان الإداري.</w:t>
      </w:r>
    </w:p>
    <w:p w14:paraId="7CA9D81E" w14:textId="77777777">
      <w:pPr>
        <w:numPr>
          <w:ilvl w:val="0"/>
          <w:numId w:val="18"/>
        </w:numPr>
        <w:shd w:val="clear" w:color="auto" w:fill="FFFFFF"/>
        <w:spacing w:after="150" w:line="240" w:lineRule="auto"/>
        <w:ind w:left="945"/>
        <w:jc w:val="both"/>
        <w:rPr>
          <w:rFonts w:ascii="Roboto" w:hAnsi="Roboto"/>
          <w:color w:val="333333"/>
        </w:rPr>
        <w:pStyle w:val="P68B1DB1-Normal14"/>
        <w:bidi/>
      </w:pPr>
      <w:r>
        <w:rPr>
          <w:rtl/>
          <w:szCs w:val="22"/>
        </w:rPr>
        <w:t xml:space="preserve">على أي حال، سيتم تنفيذ تعليق احترازي في حالة النقل إلى الخارج لفترة متواصلة أو لا تتجاوز 90 يومًا تقويميًا في السنة، دون إخطار الكيان الإداري مسبقًا أو تبريره حسب الأصول.</w:t>
      </w:r>
    </w:p>
    <w:p w14:paraId="1AD4E3FF" w14:textId="77777777">
      <w:pPr>
        <w:numPr>
          <w:ilvl w:val="0"/>
          <w:numId w:val="18"/>
        </w:numPr>
        <w:shd w:val="clear" w:color="auto" w:fill="FFFFFF"/>
        <w:spacing w:after="150" w:line="240" w:lineRule="auto"/>
        <w:ind w:left="945"/>
        <w:jc w:val="both"/>
        <w:rPr>
          <w:rFonts w:ascii="Roboto" w:hAnsi="Roboto"/>
          <w:color w:val="333333"/>
        </w:rPr>
        <w:pStyle w:val="P68B1DB1-Normal14"/>
        <w:bidi/>
      </w:pPr>
      <w:r>
        <w:rPr>
          <w:rtl/>
          <w:szCs w:val="22"/>
        </w:rPr>
        <w:t xml:space="preserve">كإجراء احترازي، إذا لم يتم تلقي أي اتصال خلال الفترة المحددة بشأن صيانة أو تغيير الشهادات الصادرة عن الخدمات الاجتماعية أو من قبل كيانات من قطاع العمل الاجتماعي الثالث المسجلة في سجل IMV للوسطاء الاجتماعيين، في الحالات المنصوص عليها صراحة.</w:t>
      </w:r>
    </w:p>
    <w:p w14:paraId="743B7318" w14:textId="77777777">
      <w:pPr>
        <w:numPr>
          <w:ilvl w:val="0"/>
          <w:numId w:val="18"/>
        </w:numPr>
        <w:shd w:val="clear" w:color="auto" w:fill="FFFFFF"/>
        <w:spacing w:after="150" w:line="240" w:lineRule="auto"/>
        <w:ind w:left="945"/>
        <w:jc w:val="both"/>
        <w:rPr>
          <w:rFonts w:ascii="Roboto" w:hAnsi="Roboto"/>
          <w:color w:val="333333"/>
        </w:rPr>
        <w:pStyle w:val="P68B1DB1-Normal14"/>
        <w:bidi/>
      </w:pPr>
      <w:r>
        <w:rPr>
          <w:rtl/>
          <w:szCs w:val="22"/>
        </w:rPr>
        <w:t xml:space="preserve">عدم الامتثال للشروط المرتبطة بتوافق الحد الأدنى لدخل المعيشة مع الدخل من العمل أو النشاط الاقتصادي الحر.</w:t>
      </w:r>
    </w:p>
    <w:p w14:paraId="27BB482C" w14:textId="77777777">
      <w:pPr>
        <w:numPr>
          <w:ilvl w:val="0"/>
          <w:numId w:val="18"/>
        </w:numPr>
        <w:shd w:val="clear" w:color="auto" w:fill="FFFFFF"/>
        <w:spacing w:after="150" w:line="240" w:lineRule="auto"/>
        <w:ind w:left="945"/>
        <w:jc w:val="both"/>
        <w:rPr>
          <w:rFonts w:ascii="Roboto" w:hAnsi="Roboto"/>
          <w:color w:val="333333"/>
        </w:rPr>
        <w:pStyle w:val="P68B1DB1-Normal14"/>
        <w:bidi/>
      </w:pPr>
      <w:r>
        <w:rPr>
          <w:rtl/>
          <w:szCs w:val="22"/>
        </w:rPr>
        <w:t xml:space="preserve">أي سبب آخر تحدده اللوائح.</w:t>
      </w:r>
    </w:p>
    <w:p w14:paraId="56CC7B8D" w14:textId="77777777">
      <w:pPr>
        <w:pStyle w:val="P68B1DB1-NormalWeb12"/>
        <w:shd w:val="clear" w:color="auto" w:fill="FFFFFF"/>
        <w:spacing w:before="0" w:beforeAutospacing="0" w:after="150" w:afterAutospacing="0"/>
        <w:jc w:val="both"/>
        <w:rPr>
          <w:rFonts w:ascii="Roboto" w:hAnsi="Roboto"/>
          <w:color w:val="333333"/>
        </w:rPr>
        <w:bidi/>
      </w:pPr>
      <w:r>
        <w:rPr>
          <w:rtl/>
          <w:szCs w:val="24"/>
        </w:rPr>
        <w:t xml:space="preserve">في حالة عدم الامتثال للالتزام بتقديم إقرار ضريبة الدخل الشخصي، بموجب الشروط والمواعيد النهائية المنصوص عليها في اللوائح الضريبية المعمول بها، سيتم التعليق عندما يفشل الأشخاص الذين يتمتعون بوضع دافعي الضرائب في الامتثال لهذا الالتزام لمدة سنتين ماليتين متتاليتين.</w:t>
      </w:r>
    </w:p>
    <w:p w14:paraId="7DACB992"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يستلزم تعليق الحق في الحد الأدنى من الدخل المعيشي تعليق دفع الاستحقاق بدءًا من اليوم الأول من الشهر التالي للشهر الذي تحدث فيه أسباب التعليق أو الذي تعرفه فيه الجهة الإدارية المختصة ودون المساس بالالتزام برد المبالغ المستلمة دون وجه حق. سيستمر التعليق طالما استمرت الظروف التي أدت إليه.</w:t>
      </w:r>
    </w:p>
    <w:p w14:paraId="6657FEB6"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إذا تم الحفاظ على التعليق لمدة عام واحد، فسيتم إلغاء الحق في الاستحقاق.</w:t>
      </w:r>
    </w:p>
    <w:p w14:paraId="58D382E1"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إذا اختفت الأسباب التي أدت إلى تعليق الحق، فسيتم استئناف الحق بحكم منصبه أو بناءً على طلب أحد الأطراف، بشرط الحفاظ على المتطلبات التي أدت إلى الاعتراف به، وسوف يبدأ الاستحقاق اعتبارًا من الأول من الشهر التالي للتاريخ الذي تراجعت فيه الأسباب التي أدت إلى التعليق.</w:t>
      </w:r>
    </w:p>
    <w:p w14:paraId="4550C7C2"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في حالة استمرار أسباب التعليق، سيتم تعديل الحق أو إنهائه، حسب الاقتضاء.</w:t>
      </w:r>
    </w:p>
    <w:p w14:paraId="470C2508" w14:textId="77777777">
      <w:pPr>
        <w:pStyle w:val="P68B1DB1-Heading313"/>
        <w:shd w:val="clear" w:color="auto" w:fill="FFFFFF"/>
        <w:spacing w:before="300" w:beforeAutospacing="0" w:after="150" w:afterAutospacing="0"/>
        <w:jc w:val="both"/>
        <w:rPr>
          <w:rFonts w:ascii="Roboto" w:hAnsi="Roboto"/>
          <w:color w:val="333333"/>
          <w:sz w:val="34"/>
          <w:szCs w:val="34"/>
        </w:rPr>
        <w:bidi/>
      </w:pPr>
      <w:r>
        <w:rPr>
          <w:rtl/>
          <w:bCs/>
          <w:szCs w:val="34"/>
        </w:rPr>
        <w:t xml:space="preserve">انقراض الحق</w:t>
      </w:r>
    </w:p>
    <w:p w14:paraId="37F58FA7"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سيتم إلغاء الحق في الحد الأدنى من إعانة الدخل المعيشي للأسباب التالية:</w:t>
      </w:r>
    </w:p>
    <w:p w14:paraId="6294DB26" w14:textId="77777777">
      <w:pPr>
        <w:numPr>
          <w:ilvl w:val="0"/>
          <w:numId w:val="19"/>
        </w:numPr>
        <w:shd w:val="clear" w:color="auto" w:fill="FFFFFF"/>
        <w:spacing w:after="150" w:line="240" w:lineRule="auto"/>
        <w:ind w:left="945"/>
        <w:jc w:val="both"/>
        <w:rPr>
          <w:rFonts w:ascii="Roboto" w:hAnsi="Roboto"/>
          <w:color w:val="333333"/>
        </w:rPr>
        <w:pStyle w:val="P68B1DB1-Normal14"/>
        <w:bidi/>
      </w:pPr>
      <w:r>
        <w:rPr>
          <w:rtl/>
          <w:szCs w:val="22"/>
        </w:rPr>
        <w:t xml:space="preserve">وفاة شاغل الوظيفة. ومع ذلك، في حالة وحدات المعاشرة، يجوز لأي عضو آخر يستوفي المتطلبات تقديم طلب جديد. إذا تم تقديم الطلب في غضون ثلاثة أشهر من اليوم التالي لتاريخ الوفاة، فإن الآثار الاقتصادية للحق الذي قد يتوافق مع وحدة المعاشرة، اعتمادًا على ظروفها الجديدة، ستحدث اعتبارًا من اليوم الأول من الشهر التالي لتاريخ الوفاة، بشرط أن يتم طلبها خلال الفترة المحددة.</w:t>
      </w:r>
    </w:p>
    <w:p w14:paraId="03A826B6" w14:textId="77777777">
      <w:pPr>
        <w:numPr>
          <w:ilvl w:val="0"/>
          <w:numId w:val="19"/>
        </w:numPr>
        <w:shd w:val="clear" w:color="auto" w:fill="FFFFFF"/>
        <w:spacing w:after="150" w:line="240" w:lineRule="auto"/>
        <w:ind w:left="945"/>
        <w:jc w:val="both"/>
        <w:rPr>
          <w:rFonts w:ascii="Roboto" w:hAnsi="Roboto"/>
          <w:color w:val="333333"/>
        </w:rPr>
        <w:pStyle w:val="P68B1DB1-Normal14"/>
        <w:bidi/>
      </w:pPr>
      <w:r>
        <w:rPr>
          <w:rtl/>
          <w:szCs w:val="22"/>
        </w:rPr>
        <w:t xml:space="preserve">الخسارة النهائية لأي من المتطلبات المطلوبة للحفاظ على المنفعة.</w:t>
      </w:r>
    </w:p>
    <w:p w14:paraId="64E1C8CA" w14:textId="77777777">
      <w:pPr>
        <w:numPr>
          <w:ilvl w:val="0"/>
          <w:numId w:val="19"/>
        </w:numPr>
        <w:shd w:val="clear" w:color="auto" w:fill="FFFFFF"/>
        <w:spacing w:after="150" w:line="240" w:lineRule="auto"/>
        <w:ind w:left="945"/>
        <w:jc w:val="both"/>
        <w:rPr>
          <w:rFonts w:ascii="Roboto" w:hAnsi="Roboto"/>
          <w:color w:val="333333"/>
        </w:rPr>
        <w:pStyle w:val="P68B1DB1-Normal14"/>
        <w:bidi/>
      </w:pPr>
      <w:r>
        <w:rPr>
          <w:rtl/>
          <w:szCs w:val="22"/>
        </w:rPr>
        <w:t xml:space="preserve">عاد القرار إلى إجراء عقابي يحدده.</w:t>
      </w:r>
    </w:p>
    <w:p w14:paraId="44E0E1D2" w14:textId="77777777">
      <w:pPr>
        <w:numPr>
          <w:ilvl w:val="0"/>
          <w:numId w:val="19"/>
        </w:numPr>
        <w:shd w:val="clear" w:color="auto" w:fill="FFFFFF"/>
        <w:spacing w:after="150" w:line="240" w:lineRule="auto"/>
        <w:ind w:left="945"/>
        <w:jc w:val="both"/>
        <w:rPr>
          <w:rFonts w:ascii="Roboto" w:hAnsi="Roboto"/>
          <w:color w:val="333333"/>
        </w:rPr>
        <w:pStyle w:val="P68B1DB1-Normal14"/>
        <w:bidi/>
      </w:pPr>
      <w:r>
        <w:rPr>
          <w:rtl/>
          <w:szCs w:val="22"/>
        </w:rPr>
        <w:t xml:space="preserve">مغادرة الأراضي الوطنية دون اتصال أو تبرير للكيان الإداري لفترة، مستمرة أم لا، تتجاوز 90 يومًا تقويميًا في السنة.</w:t>
      </w:r>
    </w:p>
    <w:p w14:paraId="02441979" w14:textId="77777777">
      <w:pPr>
        <w:numPr>
          <w:ilvl w:val="0"/>
          <w:numId w:val="19"/>
        </w:numPr>
        <w:shd w:val="clear" w:color="auto" w:fill="FFFFFF"/>
        <w:spacing w:after="150" w:line="240" w:lineRule="auto"/>
        <w:ind w:left="945"/>
        <w:jc w:val="both"/>
        <w:rPr>
          <w:rFonts w:ascii="Roboto" w:hAnsi="Roboto"/>
          <w:color w:val="333333"/>
        </w:rPr>
        <w:pStyle w:val="P68B1DB1-Normal14"/>
        <w:bidi/>
      </w:pPr>
      <w:r>
        <w:rPr>
          <w:rtl/>
          <w:szCs w:val="22"/>
        </w:rPr>
        <w:t xml:space="preserve">التنازل عن الحق.</w:t>
      </w:r>
    </w:p>
    <w:p w14:paraId="0991E4D1" w14:textId="77777777">
      <w:pPr>
        <w:numPr>
          <w:ilvl w:val="0"/>
          <w:numId w:val="19"/>
        </w:numPr>
        <w:shd w:val="clear" w:color="auto" w:fill="FFFFFF"/>
        <w:spacing w:after="150" w:line="240" w:lineRule="auto"/>
        <w:ind w:left="945"/>
        <w:jc w:val="both"/>
        <w:rPr>
          <w:rFonts w:ascii="Roboto" w:hAnsi="Roboto"/>
          <w:color w:val="333333"/>
        </w:rPr>
        <w:pStyle w:val="P68B1DB1-Normal14"/>
        <w:bidi/>
      </w:pPr>
      <w:r>
        <w:rPr>
          <w:rtl/>
          <w:szCs w:val="22"/>
        </w:rPr>
        <w:t xml:space="preserve">تعليق الاستحقاق لمدة تزيد عن عام واحد.</w:t>
      </w:r>
    </w:p>
    <w:p w14:paraId="3D03DFB3" w14:textId="77777777">
      <w:pPr>
        <w:numPr>
          <w:ilvl w:val="0"/>
          <w:numId w:val="19"/>
        </w:numPr>
        <w:shd w:val="clear" w:color="auto" w:fill="FFFFFF"/>
        <w:spacing w:after="150" w:line="240" w:lineRule="auto"/>
        <w:ind w:left="945"/>
        <w:jc w:val="both"/>
        <w:rPr>
          <w:rFonts w:ascii="Roboto" w:hAnsi="Roboto"/>
          <w:color w:val="333333"/>
        </w:rPr>
        <w:pStyle w:val="P68B1DB1-Normal14"/>
        <w:bidi/>
      </w:pPr>
      <w:r>
        <w:rPr>
          <w:rtl/>
          <w:szCs w:val="22"/>
        </w:rPr>
        <w:t xml:space="preserve">عدم الامتثال المتكرر للشروط المرتبطة بتوافق الحد الأدنى لدخل المعيشة مع الدخل من العمل أو النشاط الاقتصادي الحر.</w:t>
      </w:r>
    </w:p>
    <w:p w14:paraId="58A9A238" w14:textId="77777777">
      <w:pPr>
        <w:numPr>
          <w:ilvl w:val="0"/>
          <w:numId w:val="19"/>
        </w:numPr>
        <w:shd w:val="clear" w:color="auto" w:fill="FFFFFF"/>
        <w:spacing w:after="150" w:line="240" w:lineRule="auto"/>
        <w:ind w:left="945"/>
        <w:jc w:val="both"/>
        <w:rPr>
          <w:rFonts w:ascii="Roboto" w:hAnsi="Roboto"/>
          <w:color w:val="333333"/>
        </w:rPr>
        <w:pStyle w:val="P68B1DB1-Normal14"/>
        <w:bidi/>
      </w:pPr>
      <w:r>
        <w:rPr>
          <w:rtl/>
          <w:szCs w:val="22"/>
        </w:rPr>
        <w:t xml:space="preserve">أي سبب آخر تحدده اللوائح.</w:t>
      </w:r>
    </w:p>
    <w:p w14:paraId="7EC124D8" w14:textId="77777777">
      <w:pPr>
        <w:pStyle w:val="P68B1DB1-NormalWeb12"/>
        <w:shd w:val="clear" w:color="auto" w:fill="FFFFFF"/>
        <w:spacing w:before="0" w:beforeAutospacing="0" w:after="150" w:afterAutospacing="0"/>
        <w:rPr>
          <w:rFonts w:ascii="Roboto" w:hAnsi="Roboto"/>
          <w:color w:val="333333"/>
        </w:rPr>
        <w:bidi/>
      </w:pPr>
      <w:r>
        <w:rPr>
          <w:rtl/>
          <w:szCs w:val="24"/>
        </w:rPr>
        <w:t xml:space="preserve">يسري انقراض الحق في الاستحقاق اعتبارًا من اليوم الأول من الشهر التالي لتاريخ حدوث أسباب الانقراض.</w:t>
      </w:r>
    </w:p>
    <w:p w14:paraId="01729198" w14:textId="20D4089A">
      <w:pPr>
        <w:rPr>
          <w:color w:val="C45911" w:themeColor="accent2" w:themeShade="BF"/>
        </w:rPr>
        <w:bidi/>
      </w:pPr>
    </w:p>
    <w:p w14:paraId="015ABC9D" w14:textId="71D7DCED">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 xml:space="preserve">محاكاة الحد الأدنى لدخل المعيشة</w:t>
      </w:r>
    </w:p>
    <w:p w14:paraId="6151EE51" w14:textId="77777777">
      <w:pPr>
        <w:pStyle w:val="P68B1DB1-NormalWeb12"/>
        <w:shd w:val="clear" w:color="auto" w:fill="FFFFFF"/>
        <w:spacing w:before="0" w:beforeAutospacing="0" w:after="150" w:afterAutospacing="0"/>
        <w:jc w:val="both"/>
        <w:rPr>
          <w:rFonts w:ascii="Roboto" w:hAnsi="Roboto"/>
          <w:color w:val="333333"/>
        </w:rPr>
        <w:bidi/>
      </w:pPr>
      <w:r>
        <w:rPr>
          <w:rtl/>
          <w:szCs w:val="24"/>
        </w:rPr>
        <w:t xml:space="preserve">سيطرح عليك هذا المحاكي سلسلة من الأسئلة حول وضعك، واعتمادًا على الإجابات، ستتمكن من التحقق مما إذا كنت تستوفي متطلبات الحصول على إعانة الحد الأدنى لدخل المعيشة وستتمكن من معرفة المبلغ التقريبي الذي يتوافق معك.</w:t>
      </w:r>
    </w:p>
    <w:p w14:paraId="1F3073B7" w14:textId="77777777">
      <w:pPr>
        <w:pStyle w:val="NormalWeb"/>
        <w:shd w:val="clear" w:color="auto" w:fill="FFFFFF"/>
        <w:spacing w:before="0" w:beforeAutospacing="0" w:after="150" w:afterAutospacing="0"/>
        <w:jc w:val="both"/>
        <w:rPr>
          <w:rFonts w:ascii="Roboto" w:hAnsi="Roboto"/>
          <w:color w:val="333333"/>
        </w:rPr>
        <w:bidi/>
      </w:pPr>
      <w:r>
        <w:rPr>
          <w:rFonts w:ascii="Roboto" w:hAnsi="Roboto"/>
          <w:color w:val="333333"/>
          <w:rtl/>
          <w:szCs w:val="24"/>
        </w:rPr>
        <w:t xml:space="preserve">يمكنك الوصول إلى جهاز المحاكاة على الرابط التالي: </w:t>
      </w:r>
      <w:hyperlink r:id="rId13" w:history="1">
        <w:r>
          <w:rPr>
            <w:rStyle w:val="Hyperlink"/>
            <w:rFonts w:ascii="Roboto" w:hAnsi="Roboto"/>
            <w:color w:val="006F93"/>
            <w:rtl/>
            <w:szCs w:val="22"/>
          </w:rPr>
          <w:t xml:space="preserve">محاكاة الحد الأدنى لدخل المعيشة.</w:t>
        </w:r>
      </w:hyperlink>
    </w:p>
    <w:p w14:paraId="252DCE05" w14:textId="01A4BC98">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 xml:space="preserve">أسئلة متكررة</w:t>
      </w:r>
    </w:p>
    <w:p w14:paraId="0F2A5A7C" w14:textId="27E3C499">
      <w:pPr>
        <w:rPr>
          <w:rFonts w:ascii="Roboto" w:hAnsi="Roboto"/>
          <w:color w:val="333333"/>
          <w:shd w:val="clear" w:color="auto" w:fill="FFFFFF"/>
        </w:rPr>
        <w:bidi/>
      </w:pPr>
      <w:hyperlink r:id="rId14" w:history="1">
        <w:r>
          <w:rPr>
            <w:rStyle w:val="Hyperlink"/>
            <w:rFonts w:ascii="Roboto" w:hAnsi="Roboto"/>
            <w:color w:val="006F93"/>
            <w:u w:val="none"/>
            <w:shd w:val="clear" w:color="auto" w:fill="FFFFFF"/>
            <w:rtl/>
            <w:szCs w:val="22"/>
          </w:rPr>
          <w:t xml:space="preserve">يتم نشر سلسلة من الأسئلة حول الحد الأدنى لدخل المعيشة في الأسئلة</w:t>
        </w:r>
      </w:hyperlink>
      <w:r>
        <w:rPr>
          <w:rFonts w:ascii="Roboto" w:hAnsi="Roboto"/>
          <w:color w:val="333333"/>
          <w:shd w:val="clear" w:color="auto" w:fill="FFFFFF"/>
          <w:rtl/>
          <w:szCs w:val="22"/>
        </w:rPr>
        <w:t xml:space="preserve"> الشائعة التي قد توضح الأسئلة الأكثر شيوعًا حول هذه الميزة الجديدة. سيتم تحديثها لتشمل تلك التي يتم إنتاجها.</w:t>
      </w:r>
    </w:p>
    <w:p w14:paraId="67F9EFF5" w14:textId="297C2F72">
      <w:pPr>
        <w:shd w:val="clear" w:color="auto" w:fill="FFFFFF"/>
        <w:spacing w:after="150" w:line="240" w:lineRule="auto"/>
        <w:jc w:val="both"/>
        <w:rPr>
          <w:rFonts w:ascii="Roboto" w:hAnsi="Roboto" w:cs="Times New Roman" w:eastAsia="Times New Roman"/>
          <w:b/>
          <w:bCs/>
          <w:color w:val="C45911" w:themeColor="accent2" w:themeShade="BF"/>
          <w:sz w:val="32"/>
          <w:szCs w:val="32"/>
          <w:u w:val="single"/>
        </w:rPr>
        <w:pStyle w:val="P68B1DB1-Normal2"/>
        <w:bidi/>
      </w:pPr>
      <w:r>
        <w:rPr>
          <w:rtl/>
          <w:bCs/>
          <w:szCs w:val="32"/>
        </w:rPr>
        <w:t xml:space="preserve">تغيير الحساب المصرفي</w:t>
      </w:r>
    </w:p>
    <w:p w14:paraId="52F1A396" w14:textId="1C34EC3B">
      <w:pPr>
        <w:rPr>
          <w:rFonts w:ascii="Roboto" w:hAnsi="Roboto"/>
          <w:color w:val="333333"/>
          <w:shd w:val="clear" w:color="auto" w:fill="FFFFFF"/>
        </w:rPr>
        <w:bidi/>
      </w:pPr>
      <w:r>
        <w:rPr>
          <w:rFonts w:ascii="Roboto" w:hAnsi="Roboto"/>
          <w:color w:val="333333"/>
          <w:shd w:val="clear" w:color="auto" w:fill="FFFFFF"/>
          <w:rtl/>
          <w:szCs w:val="22"/>
        </w:rPr>
        <w:t xml:space="preserve">يمكن إرسال التغيير في الحساب المصرفي من قبل المؤسسة المالية نيابة عن صاحب الحد الأدنى لدخل المعيشة. </w:t>
      </w:r>
      <w:hyperlink r:id="rId15" w:history="1">
        <w:r>
          <w:rPr>
            <w:rStyle w:val="Hyperlink"/>
            <w:rFonts w:ascii="Roboto" w:hAnsi="Roboto"/>
            <w:color w:val="006F93"/>
            <w:u w:val="none"/>
            <w:shd w:val="clear" w:color="auto" w:fill="FFFFFF"/>
            <w:rtl/>
            <w:szCs w:val="22"/>
          </w:rPr>
          <w:t xml:space="preserve">تعرف على المزيد</w:t>
        </w:r>
      </w:hyperlink>
      <w:r>
        <w:rPr>
          <w:rFonts w:ascii="Roboto" w:hAnsi="Roboto"/>
          <w:color w:val="333333"/>
          <w:shd w:val="clear" w:color="auto" w:fill="FFFFFF"/>
          <w:rtl/>
          <w:szCs w:val="22"/>
        </w:rPr>
        <w:t>.</w:t>
      </w:r>
    </w:p>
    <w:p w14:paraId="35574650" w14:textId="1CE27DCD">
      <w:pPr>
        <w:rPr>
          <w:rFonts w:ascii="Roboto" w:hAnsi="Roboto"/>
          <w:color w:val="333333"/>
          <w:shd w:val="clear" w:color="auto" w:fill="FFFFFF"/>
        </w:rPr>
        <w:pStyle w:val="P68B1DB1-Normal15"/>
        <w:bidi/>
      </w:pPr>
      <w:r>
        <w:rPr>
          <w:rtl/>
          <w:szCs w:val="22"/>
        </w:rPr>
        <w:t xml:space="preserve">عدم التوافق في IMV</w:t>
      </w:r>
    </w:p>
    <w:p w14:paraId="0741601D" w14:textId="77777777">
      <w:pPr>
        <w:numPr>
          <w:ilvl w:val="0"/>
          <w:numId w:val="20"/>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إن الحصول على إعانة الحد الأدنى لدخل المعيشة لن يتوافق مع استلام البدل المالي من قبل طفل معال أو قاصر، بدون إعاقة أو بإعاقة تقل عن 33 في المائة، عندما تكون هناك هوية للأسباب أو المستفيدين منها.</w:t>
      </w:r>
    </w:p>
    <w:p w14:paraId="7210EA83" w14:textId="77777777">
      <w:pPr>
        <w:numPr>
          <w:ilvl w:val="0"/>
          <w:numId w:val="21"/>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سيكون ملحق المساعدة للأطفال غير متوافق مع البدل المالي لطفل معال أو قاصر بدون إعاقة أو بإعاقة تقل عن 33 بالمائة.</w:t>
      </w:r>
    </w:p>
    <w:p w14:paraId="0E018EDA" w14:textId="77777777">
      <w:pPr>
        <w:numPr>
          <w:ilvl w:val="0"/>
          <w:numId w:val="22"/>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إذا استوفى الشخص المعني المتطلبات اللازمة للتأهل للحصول على إعانة أفراد الأسرة والحد الأدنى لدخل المعيشة، يجب اختيار واحد منهم.</w:t>
      </w:r>
    </w:p>
    <w:p w14:paraId="6CD20899" w14:textId="77777777">
      <w:pPr>
        <w:numPr>
          <w:ilvl w:val="0"/>
          <w:numId w:val="23"/>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اعتبارًا من 1 يناير 2023، ستكون حالة المستفيد من إعانة IMV المالية غير متوافقة مع معاشات الرعاية الاجتماعية التي لا تزال قيد الاستلام وسيتم إلغاؤها عندما يتم الاعتراف بالمستفيدين منها، اعتبارًا من 1 يناير 2023، إعانة IMV.</w:t>
      </w:r>
    </w:p>
    <w:p w14:paraId="50A0D9C1" w14:textId="77777777">
      <w:pPr>
        <w:numPr>
          <w:ilvl w:val="0"/>
          <w:numId w:val="24"/>
        </w:numPr>
        <w:shd w:val="clear" w:color="auto" w:fill="FFFFFF"/>
        <w:spacing w:after="150" w:line="240" w:lineRule="auto"/>
        <w:ind w:left="945"/>
        <w:jc w:val="both"/>
        <w:rPr>
          <w:rFonts w:ascii="Roboto" w:hAnsi="Roboto" w:cs="Times New Roman" w:eastAsia="Times New Roman"/>
          <w:color w:val="333333"/>
          <w:sz w:val="24"/>
          <w:szCs w:val="24"/>
        </w:rPr>
        <w:pStyle w:val="P68B1DB1-Normal3"/>
        <w:bidi/>
      </w:pPr>
      <w:r>
        <w:rPr>
          <w:rtl/>
          <w:szCs w:val="24"/>
        </w:rPr>
        <w:t xml:space="preserve">سيصبح انقراض معاش الرعاية الاجتماعية ساري المفعول في نفس التاريخ الذي يكون فيه للفائدة الاقتصادية للحد الأدنى من الدخل المعيشي آثار اقتصادية.</w:t>
      </w:r>
    </w:p>
    <w:p w14:paraId="2958EFB1" w14:textId="09D02405">
      <w:pPr>
        <w:rPr>
          <w:color w:val="C45911" w:themeColor="accent2" w:themeShade="BF"/>
        </w:rPr>
        <w:bidi/>
      </w:pPr>
    </w:p>
    <w:p w14:paraId="110289B1" w14:textId="13394FCE">
      <w:pPr>
        <w:rPr>
          <w:color w:val="C45911" w:themeColor="accent2" w:themeShade="BF"/>
        </w:rPr>
        <w:bidi/>
      </w:pPr>
      <w:r>
        <w:rPr>
          <w:color w:val="C45911" w:themeColor="accent2" w:themeShade="BF"/>
          <w:rtl/>
          <w:szCs w:val="22"/>
        </w:rPr>
        <w:t xml:space="preserve">المصدر: </w:t>
      </w:r>
      <w:hyperlink r:id="rId16" w:anchor="ServiciossobreIMV" w:history="1">
        <w:r>
          <w:rPr>
            <w:rStyle w:val="Hyperlink"/>
            <w:rtl/>
            <w:szCs w:val="22"/>
          </w:rPr>
          <w:t xml:space="preserve">الضمان الاجتماعي: المزايا/معاشات العمال (seg-social.es)</w:t>
        </w:r>
      </w:hyperlink>
    </w:p>
    <w:sect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FB47A" w14:textId="77777777">
      <w:pPr>
        <w:spacing w:after="0" w:line="240" w:lineRule="auto"/>
        <w:bidi/>
      </w:pPr>
      <w:r>
        <w:separator/>
      </w:r>
    </w:p>
  </w:endnote>
  <w:endnote w:type="continuationSeparator" w:id="0">
    <w:p w14:paraId="186E243D" w14:textId="77777777">
      <w:pPr>
        <w:spacing w:after="0" w:line="240" w:lineRule="auto"/>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15EE6" w14:textId="77777777">
      <w:pPr>
        <w:spacing w:after="0" w:line="240" w:lineRule="auto"/>
        <w:bidi/>
      </w:pPr>
      <w:r>
        <w:separator/>
      </w:r>
    </w:p>
  </w:footnote>
  <w:footnote w:type="continuationSeparator" w:id="0">
    <w:p w14:paraId="573B8662" w14:textId="77777777">
      <w:pPr>
        <w:spacing w:after="0" w:line="240" w:lineRule="auto"/>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ED1"/>
    <w:multiLevelType w:val="multilevel"/>
    <w:tmpl w:val="275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46AC"/>
    <w:multiLevelType w:val="multilevel"/>
    <w:tmpl w:val="CEF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6882"/>
    <w:multiLevelType w:val="multilevel"/>
    <w:tmpl w:val="36A4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45CE"/>
    <w:multiLevelType w:val="multilevel"/>
    <w:tmpl w:val="61A6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737DF"/>
    <w:multiLevelType w:val="multilevel"/>
    <w:tmpl w:val="33F0C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E1485"/>
    <w:multiLevelType w:val="multilevel"/>
    <w:tmpl w:val="DC70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FE7C58"/>
    <w:multiLevelType w:val="multilevel"/>
    <w:tmpl w:val="33AE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06081"/>
    <w:multiLevelType w:val="multilevel"/>
    <w:tmpl w:val="0B5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03886"/>
    <w:multiLevelType w:val="multilevel"/>
    <w:tmpl w:val="68A60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942085"/>
    <w:multiLevelType w:val="multilevel"/>
    <w:tmpl w:val="8E6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6934D6"/>
    <w:multiLevelType w:val="multilevel"/>
    <w:tmpl w:val="888A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67C04"/>
    <w:multiLevelType w:val="multilevel"/>
    <w:tmpl w:val="E52A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AD78A8"/>
    <w:multiLevelType w:val="multilevel"/>
    <w:tmpl w:val="393C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C727A"/>
    <w:multiLevelType w:val="multilevel"/>
    <w:tmpl w:val="1216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B3BC8"/>
    <w:multiLevelType w:val="multilevel"/>
    <w:tmpl w:val="59F4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C53CAC"/>
    <w:multiLevelType w:val="multilevel"/>
    <w:tmpl w:val="A0F8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E2C6E"/>
    <w:multiLevelType w:val="multilevel"/>
    <w:tmpl w:val="852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DA59F7"/>
    <w:multiLevelType w:val="multilevel"/>
    <w:tmpl w:val="3B3A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CC27DD"/>
    <w:multiLevelType w:val="multilevel"/>
    <w:tmpl w:val="2CD09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634525"/>
    <w:multiLevelType w:val="multilevel"/>
    <w:tmpl w:val="AA58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47561A"/>
    <w:multiLevelType w:val="multilevel"/>
    <w:tmpl w:val="E086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91768D"/>
    <w:multiLevelType w:val="multilevel"/>
    <w:tmpl w:val="B03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5759778">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16cid:durableId="1199511264">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3" w16cid:durableId="150097255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4" w16cid:durableId="183147886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16cid:durableId="1069841197">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6" w16cid:durableId="1718235489">
    <w:abstractNumId w:val="18"/>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1528789512">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8" w16cid:durableId="871185102">
    <w:abstractNumId w:val="8"/>
  </w:num>
  <w:num w:numId="9" w16cid:durableId="137117202">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0" w16cid:durableId="697585308">
    <w:abstractNumId w:val="4"/>
  </w:num>
  <w:num w:numId="11" w16cid:durableId="452674848">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2" w16cid:durableId="671491425">
    <w:abstractNumId w:val="1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13" w16cid:durableId="138505790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4" w16cid:durableId="70275468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5" w16cid:durableId="194768823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269514688">
    <w:abstractNumId w:val="15"/>
  </w:num>
  <w:num w:numId="17" w16cid:durableId="1227761027">
    <w:abstractNumId w:val="11"/>
  </w:num>
  <w:num w:numId="18" w16cid:durableId="651177058">
    <w:abstractNumId w:val="13"/>
  </w:num>
  <w:num w:numId="19" w16cid:durableId="1411198218">
    <w:abstractNumId w:val="14"/>
  </w:num>
  <w:num w:numId="20" w16cid:durableId="165874130">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1" w16cid:durableId="153512050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16cid:durableId="179945205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16cid:durableId="1412123540">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4" w16cid:durableId="1225337719">
    <w:abstractNumId w:val="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9A"/>
    <w:rsid w:val="00006014"/>
    <w:rsid w:val="00A96DFC"/>
    <w:rsid w:val="00C6759A"/>
    <w:rsid w:val="00D72A0D"/>
    <w:rsid w:val="00E43BA1"/>
    <w:rsid w:val="00E62D71"/>
  </w:rsids>
  <m:mathPr>
    <m:mathFont m:val="Cambria Math"/>
    <m:brkBin m:val="before"/>
    <m:brkBinSub m:val="--"/>
    <m:smallFrac m:val="0"/>
    <m:dispDef/>
    <m:lMargin m:val="0"/>
    <m:rMargin m:val="0"/>
    <m:defJc m:val="centerGroup"/>
    <m:wrapIndent m:val="1440"/>
    <m:intLim m:val="subSup"/>
    <m:naryLim m:val="undOvr"/>
  </m:mathPr>
  <w:themeFontLang w:val="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A437"/>
  <w15:chartTrackingRefBased/>
  <w15:docId w15:val="{C8275485-882D-4A0D-ABB4-F1025283A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bidi/>
      </w:pPr>
    </w:pPrDefault>
    <w:rPrDefault>
      <w:rPr>
        <w:rFonts w:asciiTheme="minorHAnsi" w:hAnsiTheme="minorHAnsi" w:cstheme="minorBidi" w:eastAsiaTheme="minorHAnsi"/>
        <w:sz w:val="22"/>
        <w:szCs w:val="22"/>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6759A"/>
    <w:pPr>
      <w:spacing w:before="100" w:beforeAutospacing="1" w:after="100" w:afterAutospacing="1" w:line="240" w:lineRule="auto"/>
      <w:outlineLvl w:val="2"/>
    </w:pPr>
    <w:rPr>
      <w:rFonts w:ascii="Times New Roman" w:hAnsi="Times New Roman" w:cs="Times New Roman"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pPr>
      <w:bidi/>
    </w:pPr>
    <w:rPr>
      <w:rtl/>
    </w:rPr>
    <w:tblPr>
      <w:tblInd w:w="0" w:type="dxa"/>
      <w:tblCellMar>
        <w:top w:w="0" w:type="dxa"/>
        <w:left w:w="108" w:type="dxa"/>
        <w:bottom w:w="0" w:type="dxa"/>
        <w:right w:w="108" w:type="dxa"/>
      </w:tblCellMar>
      <w:bidiVisual/>
    </w:tblPr>
  </w:style>
  <w:style w:type="numbering" w:default="1" w:styleId="NoList">
    <w:name w:val="No List"/>
    <w:uiPriority w:val="99"/>
    <w:semiHidden/>
    <w:unhideWhenUsed/>
  </w:style>
  <w:style w:type="paragraph" w:styleId="NormalWeb">
    <w:name w:val="Normal (Web)"/>
    <w:basedOn w:val="Normal"/>
    <w:uiPriority w:val="99"/>
    <w:semiHidden/>
    <w:unhideWhenUsed/>
    <w:rsid w:val="00C6759A"/>
    <w:pPr>
      <w:spacing w:before="100" w:beforeAutospacing="1" w:after="100" w:afterAutospacing="1" w:line="240" w:lineRule="auto"/>
    </w:pPr>
    <w:rPr>
      <w:rFonts w:ascii="Times New Roman" w:hAnsi="Times New Roman" w:cs="Times New Roman" w:eastAsia="Times New Roman"/>
      <w:sz w:val="24"/>
      <w:szCs w:val="24"/>
    </w:rPr>
  </w:style>
  <w:style w:type="character" w:styleId="Hyperlink">
    <w:name w:val="Hyperlink"/>
    <w:basedOn w:val="DefaultParagraphFont"/>
    <w:uiPriority w:val="99"/>
    <w:semiHidden/>
    <w:unhideWhenUsed/>
    <w:rsid w:val="00C6759A"/>
    <w:rPr>
      <w:color w:val="0000FF"/>
      <w:u w:val="single"/>
    </w:rPr>
  </w:style>
  <w:style w:type="character" w:customStyle="1" w:styleId="Heading3Char">
    <w:name w:val="Heading 3 Char"/>
    <w:basedOn w:val="DefaultParagraphFont"/>
    <w:link w:val="Heading3"/>
    <w:uiPriority w:val="9"/>
    <w:rsid w:val="00C6759A"/>
    <w:rPr>
      <w:rFonts w:ascii="Times New Roman" w:hAnsi="Times New Roman" w:cs="Times New Roman" w:eastAsia="Times New Roman"/>
      <w:b/>
      <w:bCs/>
      <w:sz w:val="27"/>
      <w:szCs w:val="27"/>
    </w:rPr>
  </w:style>
  <w:style w:type="character" w:styleId="Strong">
    <w:name w:val="Strong"/>
    <w:basedOn w:val="DefaultParagraphFont"/>
    <w:uiPriority w:val="22"/>
    <w:qFormat/>
    <w:rsid w:val="00C6759A"/>
    <w:rPr>
      <w:b/>
      <w:bCs/>
    </w:rPr>
  </w:style>
  <w:style w:type="character" w:styleId="FollowedHyperlink">
    <w:name w:val="FollowedHyperlink"/>
    <w:basedOn w:val="DefaultParagraphFont"/>
    <w:uiPriority w:val="99"/>
    <w:semiHidden/>
    <w:unhideWhenUsed/>
    <w:rsid w:val="00D72A0D"/>
    <w:rPr>
      <w:color w:val="954F72" w:themeColor="followedHyperlink"/>
      <w:u w:val="single"/>
    </w:rPr>
  </w:style>
  <w:style w:type="paragraph" w:styleId="P68B1DB1-Normal1">
    <w:name w:val="P68B1DB1-Normal1"/>
    <w:basedOn w:val="Normal"/>
    <w:rPr>
      <w:rFonts w:ascii="Roboto" w:hAnsi="Roboto" w:cs="Times New Roman" w:eastAsia="Times New Roman"/>
      <w:color w:val="333333"/>
      <w:sz w:val="24"/>
      <w:szCs w:val="24"/>
    </w:rPr>
  </w:style>
  <w:style w:type="paragraph" w:styleId="P68B1DB1-Normal2">
    <w:name w:val="P68B1DB1-Normal2"/>
    <w:basedOn w:val="Normal"/>
    <w:rPr>
      <w:rFonts w:ascii="Roboto" w:hAnsi="Roboto" w:cs="Times New Roman" w:eastAsia="Times New Roman"/>
      <w:b/>
      <w:color w:val="C45911" w:themeColor="accent2" w:themeShade="BF"/>
      <w:sz w:val="32"/>
      <w:u w:val="single"/>
    </w:rPr>
  </w:style>
  <w:style w:type="paragraph" w:styleId="P68B1DB1-Normal3">
    <w:name w:val="P68B1DB1-Normal3"/>
    <w:basedOn w:val="Normal"/>
    <w:rPr>
      <w:rFonts w:ascii="Roboto" w:hAnsi="Roboto" w:cs="Times New Roman" w:eastAsia="Times New Roman"/>
      <w:color w:val="333333"/>
      <w:sz w:val="24"/>
    </w:rPr>
  </w:style>
  <w:style w:type="paragraph" w:styleId="P68B1DB1-Normal4">
    <w:name w:val="P68B1DB1-Normal4"/>
    <w:basedOn w:val="Normal"/>
    <w:rPr>
      <w:rFonts w:ascii="Roboto" w:hAnsi="Roboto" w:cs="Times New Roman" w:eastAsia="Times New Roman"/>
      <w:sz w:val="24"/>
    </w:rPr>
  </w:style>
  <w:style w:type="paragraph" w:styleId="P68B1DB1-Normal5">
    <w:name w:val="P68B1DB1-Normal5"/>
    <w:basedOn w:val="Normal"/>
    <w:rPr>
      <w:rFonts w:ascii="Roboto" w:hAnsi="Roboto" w:cs="Times New Roman" w:eastAsia="Times New Roman"/>
      <w:b/>
      <w:color w:val="333333"/>
      <w:sz w:val="34"/>
    </w:rPr>
  </w:style>
  <w:style w:type="paragraph" w:styleId="P68B1DB1-Normal6">
    <w:name w:val="P68B1DB1-Normal6"/>
    <w:basedOn w:val="Normal"/>
    <w:rPr>
      <w:rFonts w:ascii="Times New Roman" w:hAnsi="Times New Roman" w:cs="Times New Roman" w:eastAsia="Times New Roman"/>
      <w:color w:val="333333"/>
      <w:sz w:val="24"/>
    </w:rPr>
  </w:style>
  <w:style w:type="paragraph" w:styleId="P68B1DB1-Normal7">
    <w:name w:val="P68B1DB1-Normal7"/>
    <w:basedOn w:val="Normal"/>
    <w:rPr>
      <w:rFonts w:ascii="Arial" w:hAnsi="Arial" w:cs="Arial" w:eastAsia="Times New Roman"/>
      <w:b/>
      <w:color w:val="333333"/>
      <w:sz w:val="19"/>
    </w:rPr>
  </w:style>
  <w:style w:type="paragraph" w:styleId="P68B1DB1-Normal8">
    <w:name w:val="P68B1DB1-Normal8"/>
    <w:basedOn w:val="Normal"/>
    <w:rPr>
      <w:rFonts w:ascii="Roboto" w:hAnsi="Roboto" w:cs="Times New Roman" w:eastAsia="Times New Roman"/>
      <w:color w:val="333333"/>
    </w:rPr>
  </w:style>
  <w:style w:type="paragraph" w:styleId="P68B1DB1-Normal9">
    <w:name w:val="P68B1DB1-Normal9"/>
    <w:basedOn w:val="Normal"/>
    <w:rPr>
      <w:rFonts w:ascii="Roboto" w:hAnsi="Roboto" w:cs="Times New Roman" w:eastAsia="Times New Roman"/>
      <w:color w:val="006F93"/>
      <w:sz w:val="24"/>
      <w:u w:val="single"/>
    </w:rPr>
  </w:style>
  <w:style w:type="paragraph" w:styleId="P68B1DB1-Normal10">
    <w:name w:val="P68B1DB1-Normal10"/>
    <w:basedOn w:val="Normal"/>
    <w:rPr>
      <w:rFonts w:ascii="Roboto" w:hAnsi="Roboto" w:cs="Times New Roman" w:eastAsia="Times New Roman"/>
      <w:color w:val="333333"/>
      <w:sz w:val="24"/>
      <w:shd w:val="clear" w:color="auto" w:fill="FFFFFF"/>
    </w:rPr>
  </w:style>
  <w:style w:type="paragraph" w:styleId="P68B1DB1-Normal11">
    <w:name w:val="P68B1DB1-Normal11"/>
    <w:basedOn w:val="Normal"/>
    <w:rPr>
      <w:rFonts w:ascii="inherit" w:hAnsi="inherit" w:cs="Times New Roman" w:eastAsia="Times New Roman"/>
      <w:color w:val="333333"/>
      <w:sz w:val="58"/>
    </w:rPr>
  </w:style>
  <w:style w:type="paragraph" w:styleId="P68B1DB1-NormalWeb12">
    <w:name w:val="P68B1DB1-NormalWeb12"/>
    <w:basedOn w:val="NormalWeb"/>
    <w:rPr>
      <w:rFonts w:ascii="Roboto" w:hAnsi="Roboto"/>
      <w:color w:val="333333"/>
    </w:rPr>
  </w:style>
  <w:style w:type="paragraph" w:styleId="P68B1DB1-Heading313">
    <w:name w:val="P68B1DB1-Heading313"/>
    <w:basedOn w:val="Heading3"/>
    <w:rPr>
      <w:rFonts w:ascii="Roboto" w:hAnsi="Roboto"/>
      <w:color w:val="333333"/>
      <w:sz w:val="34"/>
    </w:rPr>
  </w:style>
  <w:style w:type="paragraph" w:styleId="P68B1DB1-Normal14">
    <w:name w:val="P68B1DB1-Normal14"/>
    <w:basedOn w:val="Normal"/>
    <w:rPr>
      <w:rFonts w:ascii="Roboto" w:hAnsi="Roboto"/>
      <w:color w:val="333333"/>
    </w:rPr>
  </w:style>
  <w:style w:type="paragraph" w:styleId="P68B1DB1-Normal15">
    <w:name w:val="P68B1DB1-Normal15"/>
    <w:basedOn w:val="Normal"/>
    <w:rPr>
      <w:rFonts w:ascii="Roboto" w:hAnsi="Roboto"/>
      <w:color w:val="333333"/>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3016">
      <w:bodyDiv w:val="1"/>
      <w:marLeft w:val="0"/>
      <w:marRight w:val="0"/>
      <w:marTop w:val="0"/>
      <w:marBottom w:val="0"/>
      <w:divBdr>
        <w:top w:val="none" w:sz="0" w:space="0" w:color="auto"/>
        <w:left w:val="none" w:sz="0" w:space="0" w:color="auto"/>
        <w:bottom w:val="none" w:sz="0" w:space="0" w:color="auto"/>
        <w:right w:val="none" w:sz="0" w:space="0" w:color="auto"/>
      </w:divBdr>
    </w:div>
    <w:div w:id="549918755">
      <w:bodyDiv w:val="1"/>
      <w:marLeft w:val="0"/>
      <w:marRight w:val="0"/>
      <w:marTop w:val="0"/>
      <w:marBottom w:val="0"/>
      <w:divBdr>
        <w:top w:val="none" w:sz="0" w:space="0" w:color="auto"/>
        <w:left w:val="none" w:sz="0" w:space="0" w:color="auto"/>
        <w:bottom w:val="none" w:sz="0" w:space="0" w:color="auto"/>
        <w:right w:val="none" w:sz="0" w:space="0" w:color="auto"/>
      </w:divBdr>
    </w:div>
    <w:div w:id="903686656">
      <w:bodyDiv w:val="1"/>
      <w:marLeft w:val="0"/>
      <w:marRight w:val="0"/>
      <w:marTop w:val="0"/>
      <w:marBottom w:val="0"/>
      <w:divBdr>
        <w:top w:val="none" w:sz="0" w:space="0" w:color="auto"/>
        <w:left w:val="none" w:sz="0" w:space="0" w:color="auto"/>
        <w:bottom w:val="none" w:sz="0" w:space="0" w:color="auto"/>
        <w:right w:val="none" w:sz="0" w:space="0" w:color="auto"/>
      </w:divBdr>
    </w:div>
    <w:div w:id="936913464">
      <w:bodyDiv w:val="1"/>
      <w:marLeft w:val="0"/>
      <w:marRight w:val="0"/>
      <w:marTop w:val="0"/>
      <w:marBottom w:val="0"/>
      <w:divBdr>
        <w:top w:val="none" w:sz="0" w:space="0" w:color="auto"/>
        <w:left w:val="none" w:sz="0" w:space="0" w:color="auto"/>
        <w:bottom w:val="none" w:sz="0" w:space="0" w:color="auto"/>
        <w:right w:val="none" w:sz="0" w:space="0" w:color="auto"/>
      </w:divBdr>
    </w:div>
    <w:div w:id="1229071239">
      <w:bodyDiv w:val="1"/>
      <w:marLeft w:val="0"/>
      <w:marRight w:val="0"/>
      <w:marTop w:val="0"/>
      <w:marBottom w:val="0"/>
      <w:divBdr>
        <w:top w:val="none" w:sz="0" w:space="0" w:color="auto"/>
        <w:left w:val="none" w:sz="0" w:space="0" w:color="auto"/>
        <w:bottom w:val="none" w:sz="0" w:space="0" w:color="auto"/>
        <w:right w:val="none" w:sz="0" w:space="0" w:color="auto"/>
      </w:divBdr>
    </w:div>
    <w:div w:id="1351495229">
      <w:bodyDiv w:val="1"/>
      <w:marLeft w:val="0"/>
      <w:marRight w:val="0"/>
      <w:marTop w:val="0"/>
      <w:marBottom w:val="0"/>
      <w:divBdr>
        <w:top w:val="none" w:sz="0" w:space="0" w:color="auto"/>
        <w:left w:val="none" w:sz="0" w:space="0" w:color="auto"/>
        <w:bottom w:val="none" w:sz="0" w:space="0" w:color="auto"/>
        <w:right w:val="none" w:sz="0" w:space="0" w:color="auto"/>
      </w:divBdr>
    </w:div>
    <w:div w:id="1424455137">
      <w:bodyDiv w:val="1"/>
      <w:marLeft w:val="0"/>
      <w:marRight w:val="0"/>
      <w:marTop w:val="0"/>
      <w:marBottom w:val="0"/>
      <w:divBdr>
        <w:top w:val="none" w:sz="0" w:space="0" w:color="auto"/>
        <w:left w:val="none" w:sz="0" w:space="0" w:color="auto"/>
        <w:bottom w:val="none" w:sz="0" w:space="0" w:color="auto"/>
        <w:right w:val="none" w:sz="0" w:space="0" w:color="auto"/>
      </w:divBdr>
    </w:div>
    <w:div w:id="1507867785">
      <w:bodyDiv w:val="1"/>
      <w:marLeft w:val="0"/>
      <w:marRight w:val="0"/>
      <w:marTop w:val="0"/>
      <w:marBottom w:val="0"/>
      <w:divBdr>
        <w:top w:val="none" w:sz="0" w:space="0" w:color="auto"/>
        <w:left w:val="none" w:sz="0" w:space="0" w:color="auto"/>
        <w:bottom w:val="none" w:sz="0" w:space="0" w:color="auto"/>
        <w:right w:val="none" w:sz="0" w:space="0" w:color="auto"/>
      </w:divBdr>
    </w:div>
    <w:div w:id="1645309452">
      <w:bodyDiv w:val="1"/>
      <w:marLeft w:val="0"/>
      <w:marRight w:val="0"/>
      <w:marTop w:val="0"/>
      <w:marBottom w:val="0"/>
      <w:divBdr>
        <w:top w:val="none" w:sz="0" w:space="0" w:color="auto"/>
        <w:left w:val="none" w:sz="0" w:space="0" w:color="auto"/>
        <w:bottom w:val="none" w:sz="0" w:space="0" w:color="auto"/>
        <w:right w:val="none" w:sz="0" w:space="0" w:color="auto"/>
      </w:divBdr>
    </w:div>
    <w:div w:id="1660889546">
      <w:bodyDiv w:val="1"/>
      <w:marLeft w:val="0"/>
      <w:marRight w:val="0"/>
      <w:marTop w:val="0"/>
      <w:marBottom w:val="0"/>
      <w:divBdr>
        <w:top w:val="none" w:sz="0" w:space="0" w:color="auto"/>
        <w:left w:val="none" w:sz="0" w:space="0" w:color="auto"/>
        <w:bottom w:val="none" w:sz="0" w:space="0" w:color="auto"/>
        <w:right w:val="none" w:sz="0" w:space="0" w:color="auto"/>
      </w:divBdr>
    </w:div>
    <w:div w:id="1713386613">
      <w:bodyDiv w:val="1"/>
      <w:marLeft w:val="0"/>
      <w:marRight w:val="0"/>
      <w:marTop w:val="0"/>
      <w:marBottom w:val="0"/>
      <w:divBdr>
        <w:top w:val="none" w:sz="0" w:space="0" w:color="auto"/>
        <w:left w:val="none" w:sz="0" w:space="0" w:color="auto"/>
        <w:bottom w:val="none" w:sz="0" w:space="0" w:color="auto"/>
        <w:right w:val="none" w:sz="0" w:space="0" w:color="auto"/>
      </w:divBdr>
    </w:div>
    <w:div w:id="186470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g-social.es/wps/portal/wss/internet/FAQ/48581/42b9f3e8-8eea-4106-864e-2b5bdad27269" TargetMode="External"/><Relationship Id="rId13" Type="http://schemas.openxmlformats.org/officeDocument/2006/relationships/hyperlink" Target="https://imv.seg-socia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eg-social.es/wps/portal/wss/internet/Trabajadores/PrestacionesPensionesTrabajadores/65850d68-8d06-4645-bde7-05374ee42ac7/71a1fba3-daee-4b01-b447-5d6096cb154e/reglasparaelcomputodepatrimon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eg-social.es/wps/portal/wss/internet/Trabajadores/PrestacionesPensionesTrabajadores/65850d68-8d06-4645-bde7-05374ee42ac7/serviciossobreim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g-social.es/wps/portal/wss/internet/Trabajadores/PrestacionesPensionesTrabajadores/65850d68-8d06-4645-bde7-05374ee42ac7/71a1fba3-daee-4b01-b447-5d6096cb154e/reglasparaelcomputodeingresos" TargetMode="External"/><Relationship Id="rId5" Type="http://schemas.openxmlformats.org/officeDocument/2006/relationships/footnotes" Target="footnotes.xml"/><Relationship Id="rId15" Type="http://schemas.openxmlformats.org/officeDocument/2006/relationships/hyperlink" Target="https://www.seg-social.es/wps/wcm/connect/wss/064e1542-4ec2-4990-b617-d8f697be5ff5/SERVICIO+CAMBIO+CUENTA+BANCARIA+.pdf?MOD=AJPERES" TargetMode="External"/><Relationship Id="rId10" Type="http://schemas.openxmlformats.org/officeDocument/2006/relationships/hyperlink" Target="https://sede.seg-social.gob.es/wps/portal/sede/sede/Ciudadanos/CiudadanoDetalle/!ut/p/z0/pZJBT8JAEIX_Sj30iLstUNojMYag9mAMoeyFjO0WR9tt2dmq_Ht3iQE90CDedl7mvflmskywjAkF77gBg42CytYrEa2HQTQKEh48zPj8lk8X6f0iGT4OZ_OAPUlid0z0NEUTl4Kv262YMpE3yshPwzKShVzvK4VFQz53gs-hqFEhGQ25JZDk7by6Mx3Yhr0GRNcedc8Fapm7Fm8jldRQeS5LN5VXogKVo9SNz4PgzyYHG-r0Jt0w0YJ5GaAqrXhBziXD-085HZ-ga0E1dpghYhlPflbnX17WrZbkDn30-_xXWj9dGJ2gK6HGCsGijQ_P87ly7AooLIRVvu0W65DUz2R_6H9HhRM-Cjkqu3_7NlvGVKYklwOxik28-7j6AtqtLs0!/" TargetMode="External"/><Relationship Id="rId4" Type="http://schemas.openxmlformats.org/officeDocument/2006/relationships/webSettings" Target="webSettings.xml"/><Relationship Id="rId9" Type="http://schemas.openxmlformats.org/officeDocument/2006/relationships/hyperlink" Target="https://imv.seg-social.es/" TargetMode="External"/><Relationship Id="rId14" Type="http://schemas.openxmlformats.org/officeDocument/2006/relationships/hyperlink" Target="https://www.seg-social.es/wps/portal/wss/internet/FAQ/48581/42b9f3e8-8eea-4106-864e-2b5bdad27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6850</Words>
  <Characters>39047</Characters>
  <Application>Microsoft Office Word</Application>
  <DocSecurity>0</DocSecurity>
  <Lines>325</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آنا رويز سانتاكيتريا غوميز</dc:creator>
  <cp:keywords/>
  <dc:description/>
  <cp:lastModifiedBy>Guerrero Gallego, Alvaro</cp:lastModifiedBy>
  <cp:revision>2</cp:revision>
  <dcterms:created xsi:type="dcterms:W3CDTF">2024-02-21T16:21:00Z</dcterms:created>
  <dcterms:modified xsi:type="dcterms:W3CDTF">2024-02-21T16:21:00Z</dcterms:modified>
</cp:coreProperties>
</file>