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20A0" w14:textId="77777777">
      <w:pPr>
        <w:shd w:val="clear" w:color="auto" w:fill="575353"/>
        <w:spacing w:after="450" w:line="240" w:lineRule="auto"/>
        <w:jc w:val="both"/>
        <w:outlineLvl w:val="2"/>
        <w:rPr>
          <w:rFonts w:ascii="Lato Light" w:hAnsi="Lato Light" w:cs="Times New Roman" w:eastAsia="Times New Roman"/>
          <w:b/>
          <w:bCs/>
          <w:color w:val="FFFFFF"/>
          <w:kern w:val="0"/>
          <w:sz w:val="36"/>
          <w:szCs w:val="36"/>
          <w14:ligatures w14:val="none"/>
        </w:rPr>
        <w:pStyle w:val="P68B1DB1-Normal1"/>
      </w:pPr>
      <w:r>
        <w:t xml:space="preserve">Minimum income guarantee rent</w:t>
      </w:r>
    </w:p>
    <w:p w14:paraId="4A83E0D2" w14:textId="7C865E8C">
      <w:pPr>
        <w:jc w:val="both"/>
        <w:rPr>
          <w:rStyle w:val="label-organismo"/>
          <w:rFonts w:ascii="Lato Light" w:hAnsi="Lato Light"/>
          <w:b/>
          <w:bCs/>
          <w:color w:val="1B1B1B"/>
          <w:sz w:val="20"/>
          <w:szCs w:val="20"/>
          <w:shd w:val="clear" w:color="auto" w:fill="FFFFFF"/>
        </w:rPr>
      </w:pPr>
      <w:r>
        <w:rPr>
          <w:rStyle w:val="label-organismo"/>
          <w:rFonts w:ascii="Lato Light" w:hAnsi="Lato Light"/>
          <w:b/>
          <w:color w:val="1B1B1B"/>
          <w:sz w:val="20"/>
          <w:shd w:val="clear" w:color="auto" w:fill="FFFFFF"/>
        </w:rPr>
        <w:t xml:space="preserve">Generalitat Valenciana</w:t>
      </w:r>
    </w:p>
    <w:p w14:paraId="11F8A3BE" w14:textId="6F487A2C">
      <w:pPr>
        <w:jc w:val="both"/>
        <w:rPr>
          <w:rFonts w:ascii="Lato Light" w:hAnsi="Lato Light"/>
          <w:color w:val="1B1B1B"/>
          <w:sz w:val="20"/>
          <w:szCs w:val="20"/>
          <w:shd w:val="clear" w:color="auto" w:fill="FFFFFF"/>
        </w:rPr>
      </w:pPr>
      <w:r>
        <w:rPr>
          <w:rStyle w:val="label-organismo"/>
          <w:rFonts w:ascii="Lato Light" w:hAnsi="Lato Light"/>
          <w:b/>
          <w:color w:val="1B1B1B"/>
          <w:sz w:val="20"/>
          <w:shd w:val="clear" w:color="auto" w:fill="FFFFFF"/>
        </w:rPr>
        <w:t>Organization</w:t>
      </w:r>
      <w:r>
        <w:rPr>
          <w:rFonts w:ascii="Lato Light" w:hAnsi="Lato Light"/>
          <w:color w:val="1B1B1B"/>
          <w:sz w:val="20"/>
          <w:shd w:val="clear" w:color="auto" w:fill="FFFFFF"/>
        </w:rPr>
        <w:t xml:space="preserve">: Second Vice Presidency and Ministry of Social Services, Equality and Housing</w:t>
      </w:r>
    </w:p>
    <w:p w14:paraId="4E62C187" w14:textId="77777777">
      <w:pPr>
        <w:jc w:val="both"/>
        <w:rPr>
          <w:rFonts w:ascii="Lato Light" w:hAnsi="Lato Light"/>
          <w:color w:val="1B1B1B"/>
          <w:sz w:val="20"/>
          <w:szCs w:val="20"/>
          <w:shd w:val="clear" w:color="auto" w:fill="FFFFFF"/>
        </w:rPr>
      </w:pPr>
    </w:p>
    <w:p w14:paraId="410A9B94" w14:textId="77777777">
      <w:pPr>
        <w:pStyle w:val="P68B1DB1-Heading22"/>
        <w:shd w:val="clear" w:color="auto" w:fill="FFFFFF"/>
        <w:spacing w:before="0"/>
        <w:jc w:val="both"/>
        <w:rPr>
          <w:rFonts w:ascii="Lato Light" w:hAnsi="Lato Light"/>
          <w:b/>
          <w:bCs/>
          <w:caps/>
          <w:color w:val="1B1B1B"/>
          <w:sz w:val="20"/>
          <w:szCs w:val="20"/>
        </w:rPr>
      </w:pPr>
      <w:r>
        <w:t xml:space="preserve">BASIC INFORMATION</w:t>
      </w:r>
    </w:p>
    <w:p w14:paraId="4EFF55DB" w14:textId="77777777">
      <w:pPr>
        <w:pStyle w:val="P68B1DB1-Heading43"/>
        <w:pBdr>
          <w:bottom w:val="single" w:sz="6" w:space="4" w:color="D3D3D3"/>
        </w:pBdr>
        <w:shd w:val="clear" w:color="auto" w:fill="FFFFFF"/>
        <w:spacing w:before="0"/>
        <w:jc w:val="both"/>
        <w:rPr>
          <w:rFonts w:ascii="Lato Light" w:hAnsi="Lato Light"/>
          <w:b/>
          <w:bCs/>
          <w:caps/>
          <w:color w:val="1B1B1B"/>
          <w:sz w:val="20"/>
          <w:szCs w:val="20"/>
        </w:rPr>
      </w:pPr>
      <w:r>
        <w:t xml:space="preserve">WHAT IS IT AND WHAT IS IT FOR?</w:t>
      </w:r>
    </w:p>
    <w:p w14:paraId="348D8B46" w14:textId="77777777">
      <w:pPr>
        <w:shd w:val="clear" w:color="auto" w:fill="FFFFFF"/>
        <w:jc w:val="both"/>
        <w:rPr>
          <w:rFonts w:ascii="Lato Light" w:hAnsi="Lato Light"/>
          <w:color w:val="1B1B1B"/>
          <w:sz w:val="20"/>
          <w:szCs w:val="20"/>
        </w:rPr>
        <w:pStyle w:val="P68B1DB1-Normal4"/>
      </w:pPr>
      <w:r>
        <w:t xml:space="preserve">Periodic benefit, of an economic nature and/or professional benefit, aimed at cohabitation units in situations of social exclusion or at risk of social exclusion whose level of economic resources does not reach the corresponding amount of income to guarantee minimum income, proving insufficient to meet the expenses associated with the basic needs of daily life. Professional provision is the set of interventions aimed at prevention, rehabilitation, diagnosis, care in situations of social or work need, promotion of the autonomy and social inclusion of citizens, as well as socio-health and socio-educational care. The guarantee income is subsidiary to the economic benefits in force and provided for in the rest of the social protection systems, both state and regional, to which the recipient (s) may be entitled, constituting the last social protection resource to which they can access. Therefore, holders and applicants, at any time during the procedure, are obliged to claim the economic rights to which they can access, that is, to request the minimum living income. Once the RVI has been resolved, the amount of the IMV will be deducted from the corresponding amount of RVI. In cases where the difference between the two benefits is zero, the professional benefit can be maintained if a member of the cohabitation unit so wishes, unless the RVI file is requested to be extinguished. In any case, the person receiving the benefit will be committed to promoting access to basic social rights for recipients who are part of the coexistence unit, guaranteeing access to personalized inclusion programs in the event that the beneficiaries have children in charge, taking into account the best interest of the child and adapting to the needs of the most vulnerable groups.</w:t>
      </w:r>
    </w:p>
    <w:p w14:paraId="608E762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REMARKS</w:t>
      </w:r>
    </w:p>
    <w:p w14:paraId="54868DAD" w14:textId="77777777">
      <w:pPr>
        <w:shd w:val="clear" w:color="auto" w:fill="FFFFFF"/>
        <w:jc w:val="both"/>
        <w:rPr>
          <w:rFonts w:ascii="Lato Light" w:hAnsi="Lato Light"/>
          <w:color w:val="1B1B1B"/>
          <w:sz w:val="20"/>
          <w:szCs w:val="20"/>
        </w:rPr>
        <w:pStyle w:val="P68B1DB1-Normal4"/>
      </w:pPr>
      <w:r>
        <w:t xml:space="preserve">Minimum income guarantee resolutions will be valid for three years from the date of their resolution, after which they must be renewed, in the terms established by law. Supplements to the Valencian inclusion income</w:t>
      </w:r>
    </w:p>
    <w:p w14:paraId="214D69E1" w14:textId="77777777">
      <w:pPr>
        <w:shd w:val="clear" w:color="auto" w:fill="FFFFFF"/>
        <w:jc w:val="both"/>
        <w:rPr>
          <w:rFonts w:ascii="Lato Light" w:hAnsi="Lato Light"/>
          <w:color w:val="1B1B1B"/>
          <w:sz w:val="20"/>
          <w:szCs w:val="20"/>
        </w:rPr>
        <w:pStyle w:val="P68B1DB1-Normal4"/>
      </w:pPr>
      <w:r>
        <w:t xml:space="preserve">1. The status of a recipient of the Valencian inclusion income will constitute a specific assessment to be taken into account when accessing the following resources, in accordance with what is provided in this regard in the sectoral regulations:</w:t>
      </w:r>
    </w:p>
    <w:p w14:paraId="028ABADF" w14:textId="77777777">
      <w:pPr>
        <w:shd w:val="clear" w:color="auto" w:fill="FFFFFF"/>
        <w:jc w:val="both"/>
        <w:rPr>
          <w:rFonts w:ascii="Lato Light" w:hAnsi="Lato Light"/>
          <w:color w:val="1B1B1B"/>
          <w:sz w:val="20"/>
          <w:szCs w:val="20"/>
        </w:rPr>
        <w:pStyle w:val="P68B1DB1-Normal4"/>
      </w:pPr>
      <w:r>
        <w:t xml:space="preserve">a) Financial aid for social emergency and those that promote personal development or autonomy and accessibility for both people with functional diversity and older people.</w:t>
      </w:r>
    </w:p>
    <w:p w14:paraId="29C26442" w14:textId="77777777">
      <w:pPr>
        <w:shd w:val="clear" w:color="auto" w:fill="FFFFFF"/>
        <w:jc w:val="both"/>
        <w:rPr>
          <w:rFonts w:ascii="Lato Light" w:hAnsi="Lato Light"/>
          <w:color w:val="1B1B1B"/>
          <w:sz w:val="20"/>
          <w:szCs w:val="20"/>
        </w:rPr>
        <w:pStyle w:val="P68B1DB1-Normal4"/>
      </w:pPr>
      <w:r>
        <w:t xml:space="preserve">b) Social housing on a tenure or rental basis.</w:t>
      </w:r>
    </w:p>
    <w:p w14:paraId="14455BD2" w14:textId="77777777">
      <w:pPr>
        <w:shd w:val="clear" w:color="auto" w:fill="FFFFFF"/>
        <w:jc w:val="both"/>
        <w:rPr>
          <w:rFonts w:ascii="Lato Light" w:hAnsi="Lato Light"/>
          <w:color w:val="1B1B1B"/>
          <w:sz w:val="20"/>
          <w:szCs w:val="20"/>
        </w:rPr>
        <w:pStyle w:val="P68B1DB1-Normal4"/>
      </w:pPr>
      <w:r>
        <w:t xml:space="preserve">c) Obtaining a place in a public nursery school.</w:t>
      </w:r>
    </w:p>
    <w:p w14:paraId="393C8FC4" w14:textId="63642752">
      <w:pPr>
        <w:shd w:val="clear" w:color="auto" w:fill="FFFFFF"/>
        <w:jc w:val="both"/>
        <w:rPr>
          <w:rFonts w:ascii="Lato Light" w:hAnsi="Lato Light"/>
          <w:color w:val="1B1B1B"/>
          <w:sz w:val="20"/>
          <w:szCs w:val="20"/>
        </w:rPr>
        <w:pStyle w:val="P68B1DB1-Normal4"/>
      </w:pPr>
      <w:r>
        <w:t xml:space="preserve">d) Obtaining a place in educational centers at any stage of education and formal training, as well as in preparatory courses for access to training cycles at any level of the education system.</w:t>
      </w:r>
    </w:p>
    <w:p w14:paraId="0AD3F30B" w14:textId="77777777">
      <w:pPr>
        <w:shd w:val="clear" w:color="auto" w:fill="FFFFFF"/>
        <w:jc w:val="both"/>
        <w:rPr>
          <w:rFonts w:ascii="Lato Light" w:hAnsi="Lato Light"/>
          <w:color w:val="1B1B1B"/>
          <w:sz w:val="20"/>
          <w:szCs w:val="20"/>
        </w:rPr>
        <w:pStyle w:val="P68B1DB1-Normal4"/>
      </w:pPr>
      <w:r>
        <w:t xml:space="preserve">e) Obtaining an inclusive educational leisure space</w:t>
      </w:r>
    </w:p>
    <w:p w14:paraId="5AC05815" w14:textId="77777777">
      <w:pPr>
        <w:shd w:val="clear" w:color="auto" w:fill="FFFFFF"/>
        <w:jc w:val="both"/>
        <w:rPr>
          <w:rFonts w:ascii="Lato Light" w:hAnsi="Lato Light"/>
          <w:color w:val="1B1B1B"/>
          <w:sz w:val="20"/>
          <w:szCs w:val="20"/>
        </w:rPr>
      </w:pPr>
    </w:p>
    <w:p w14:paraId="3A63AF8A" w14:textId="77777777">
      <w:pPr>
        <w:shd w:val="clear" w:color="auto" w:fill="FFFFFF"/>
        <w:jc w:val="both"/>
        <w:rPr>
          <w:rFonts w:ascii="Lato Light" w:hAnsi="Lato Light"/>
          <w:color w:val="1B1B1B"/>
          <w:sz w:val="20"/>
          <w:szCs w:val="20"/>
        </w:rPr>
        <w:pStyle w:val="P68B1DB1-Normal4"/>
      </w:pPr>
      <w:r>
        <w:t xml:space="preserve">2. The recipients of the Valencian inclusion income will be guaranteed direct access as beneficiaries, in the terms established by regional and municipal regulations on the subject, which will be developed by regulation:</w:t>
      </w:r>
    </w:p>
    <w:p w14:paraId="719F771A" w14:textId="77777777">
      <w:pPr>
        <w:shd w:val="clear" w:color="auto" w:fill="FFFFFF"/>
        <w:jc w:val="both"/>
        <w:rPr>
          <w:rFonts w:ascii="Lato Light" w:hAnsi="Lato Light"/>
          <w:color w:val="1B1B1B"/>
          <w:sz w:val="20"/>
          <w:szCs w:val="20"/>
        </w:rPr>
        <w:pStyle w:val="P68B1DB1-Normal4"/>
      </w:pPr>
      <w:r>
        <w:t xml:space="preserve">a) To scholarships for early childhood education from the first cycle of 0 to 3 years in schools supported by public funds.</w:t>
      </w:r>
    </w:p>
    <w:p w14:paraId="293A15F4" w14:textId="77777777">
      <w:pPr>
        <w:shd w:val="clear" w:color="auto" w:fill="FFFFFF"/>
        <w:jc w:val="both"/>
        <w:rPr>
          <w:rFonts w:ascii="Lato Light" w:hAnsi="Lato Light"/>
          <w:color w:val="1B1B1B"/>
          <w:sz w:val="20"/>
          <w:szCs w:val="20"/>
        </w:rPr>
        <w:pStyle w:val="P68B1DB1-Normal4"/>
      </w:pPr>
      <w:r>
        <w:t xml:space="preserve">b) To the aid of textbooks and curricular material at all stages of compulsory education.</w:t>
      </w:r>
    </w:p>
    <w:p w14:paraId="37C89A75" w14:textId="77777777">
      <w:pPr>
        <w:shd w:val="clear" w:color="auto" w:fill="FFFFFF"/>
        <w:jc w:val="both"/>
        <w:rPr>
          <w:rFonts w:ascii="Lato Light" w:hAnsi="Lato Light"/>
          <w:color w:val="1B1B1B"/>
          <w:sz w:val="20"/>
          <w:szCs w:val="20"/>
        </w:rPr>
        <w:pStyle w:val="P68B1DB1-Normal4"/>
      </w:pPr>
      <w:r>
        <w:t xml:space="preserve">c) To school canteen scholarships for second-cycle early childhood education students, from 0 to 3 years of public service and compulsory education, enrolled in schools that have a school canteen service.</w:t>
      </w:r>
    </w:p>
    <w:p w14:paraId="44586057" w14:textId="77777777">
      <w:pPr>
        <w:shd w:val="clear" w:color="auto" w:fill="FFFFFF"/>
        <w:jc w:val="both"/>
        <w:rPr>
          <w:rFonts w:ascii="Lato Light" w:hAnsi="Lato Light"/>
          <w:color w:val="1B1B1B"/>
          <w:sz w:val="20"/>
          <w:szCs w:val="20"/>
        </w:rPr>
        <w:pStyle w:val="P68B1DB1-Normal4"/>
      </w:pPr>
      <w:r>
        <w:t xml:space="preserve">d) To the expenses derived from the enrollment of secondary education and vocational training and aid granted by the Generalitat.</w:t>
      </w:r>
    </w:p>
    <w:p w14:paraId="511679A2" w14:textId="77777777">
      <w:pPr>
        <w:shd w:val="clear" w:color="auto" w:fill="FFFFFF"/>
        <w:jc w:val="both"/>
        <w:rPr>
          <w:rFonts w:ascii="Lato Light" w:hAnsi="Lato Light"/>
          <w:color w:val="1B1B1B"/>
          <w:sz w:val="20"/>
          <w:szCs w:val="20"/>
        </w:rPr>
        <w:pStyle w:val="P68B1DB1-Normal4"/>
      </w:pPr>
      <w:r>
        <w:t xml:space="preserve">e) To scholarships for tuition fees and grants for university studies whose award corresponds to the Generalitat.</w:t>
      </w:r>
    </w:p>
    <w:p w14:paraId="029D61A4" w14:textId="77777777">
      <w:pPr>
        <w:shd w:val="clear" w:color="auto" w:fill="FFFFFF"/>
        <w:jc w:val="both"/>
        <w:rPr>
          <w:rFonts w:ascii="Lato Light" w:hAnsi="Lato Light"/>
          <w:color w:val="1B1B1B"/>
          <w:sz w:val="20"/>
          <w:szCs w:val="20"/>
        </w:rPr>
        <w:pStyle w:val="P68B1DB1-Normal4"/>
      </w:pPr>
      <w:r>
        <w:t xml:space="preserve">f) To the orientation, training and employment programs and actions specific to public employment and training services.</w:t>
      </w:r>
    </w:p>
    <w:p w14:paraId="1E62F27A" w14:textId="77777777">
      <w:pPr>
        <w:shd w:val="clear" w:color="auto" w:fill="FFFFFF"/>
        <w:jc w:val="both"/>
        <w:rPr>
          <w:rFonts w:ascii="Lato Light" w:hAnsi="Lato Light"/>
          <w:color w:val="1B1B1B"/>
          <w:sz w:val="20"/>
          <w:szCs w:val="20"/>
        </w:rPr>
        <w:pStyle w:val="P68B1DB1-Normal4"/>
      </w:pPr>
      <w:r>
        <w:t xml:space="preserve">g) To universal health and to pharmaceutical and orthoprosthetic provision, through the adaptation of measures, by the competent Ministry of Health, to eliminate obstacles to access to medical treatment and the restoration of health.</w:t>
      </w:r>
    </w:p>
    <w:p w14:paraId="073BFB70" w14:textId="77777777">
      <w:pPr>
        <w:shd w:val="clear" w:color="auto" w:fill="FFFFFF"/>
        <w:jc w:val="both"/>
        <w:rPr>
          <w:rFonts w:ascii="Lato Light" w:hAnsi="Lato Light"/>
          <w:color w:val="1B1B1B"/>
          <w:sz w:val="20"/>
          <w:szCs w:val="20"/>
        </w:rPr>
        <w:pStyle w:val="P68B1DB1-Normal4"/>
      </w:pPr>
      <w:r>
        <w:t xml:space="preserve">h) To the preventive and health promotion programs of the Valencian health system with an equity perspective, encouraging the participation of people who hold and benefit from the Valencian income of inclusion.</w:t>
      </w:r>
    </w:p>
    <w:p w14:paraId="10368054" w14:textId="77777777">
      <w:pPr>
        <w:shd w:val="clear" w:color="auto" w:fill="FFFFFF"/>
        <w:jc w:val="both"/>
        <w:rPr>
          <w:rFonts w:ascii="Lato Light" w:hAnsi="Lato Light"/>
          <w:color w:val="1B1B1B"/>
          <w:sz w:val="20"/>
          <w:szCs w:val="20"/>
        </w:rPr>
        <w:pStyle w:val="P68B1DB1-Normal4"/>
      </w:pPr>
      <w:r>
        <w:t xml:space="preserve">i) To the Jove card</w:t>
      </w:r>
    </w:p>
    <w:p w14:paraId="54579A45" w14:textId="2329A89E">
      <w:pPr>
        <w:shd w:val="clear" w:color="auto" w:fill="FFFFFF"/>
        <w:jc w:val="both"/>
        <w:rPr>
          <w:rFonts w:ascii="Lato Light" w:hAnsi="Lato Light"/>
          <w:color w:val="1B1B1B"/>
          <w:sz w:val="20"/>
          <w:szCs w:val="20"/>
        </w:rPr>
        <w:pStyle w:val="P68B1DB1-Normal4"/>
      </w:pPr>
      <w:r>
        <w:t xml:space="preserve">3. Under the terms established by regulation, the amounts received as Valencian inclusion income may be increased to 25% of the amount recognized for these benefits, to cover the expenses derived from renting or paying the mortgage payment of the main residence of the person who owns the home and to guarantee their access to basic energy supplies, provided that no beneficiary receives any amount for the same purpose from any administration.</w:t>
      </w:r>
    </w:p>
    <w:p w14:paraId="3FC63CAE"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REQUISITES</w:t>
      </w:r>
    </w:p>
    <w:p w14:paraId="2F31BC87" w14:textId="77777777">
      <w:pPr>
        <w:shd w:val="clear" w:color="auto" w:fill="FFFFFF"/>
        <w:jc w:val="both"/>
        <w:rPr>
          <w:rFonts w:ascii="Lato Light" w:hAnsi="Lato Light"/>
          <w:color w:val="1B1B1B"/>
          <w:sz w:val="20"/>
          <w:szCs w:val="20"/>
        </w:rPr>
        <w:pStyle w:val="P68B1DB1-Normal4"/>
      </w:pPr>
      <w:r>
        <w:t xml:space="preserve">In general, people who meet the following requirements will be entitled to the Valencian inclusion income:</w:t>
      </w:r>
    </w:p>
    <w:p w14:paraId="67996011" w14:textId="77777777">
      <w:pPr>
        <w:shd w:val="clear" w:color="auto" w:fill="FFFFFF"/>
        <w:jc w:val="both"/>
        <w:rPr>
          <w:rFonts w:ascii="Lato Light" w:hAnsi="Lato Light"/>
          <w:color w:val="1B1B1B"/>
          <w:sz w:val="20"/>
          <w:szCs w:val="20"/>
        </w:rPr>
        <w:pStyle w:val="P68B1DB1-Normal4"/>
      </w:pPr>
      <w:r>
        <w:t xml:space="preserve">a) Be registered or have effective residence for a minimum amount of 12 months, on a continuous basis, in any municipality or municipalities of the Valencian Community, immediately prior to the date of application. This requirement is also met by a person who has been registered or has had effective residence for a total of 5 years, continuously or interrupted, out of the 10 immediately preceding the application. In the case of refugees, asylees and victims of gender-based violence or sexual exploitation or trafficking, the minimum length of residence will not be required. For the purposes of accreditation of effective residence, it will be considered to have assigned medical assistance or to be registered as a jobseeker or to have descendants enrolled in school or other cases that are considered by regulation.</w:t>
      </w:r>
    </w:p>
    <w:p w14:paraId="6F183677" w14:textId="77777777">
      <w:pPr>
        <w:shd w:val="clear" w:color="auto" w:fill="FFFFFF"/>
        <w:jc w:val="both"/>
        <w:rPr>
          <w:rFonts w:ascii="Lato Light" w:hAnsi="Lato Light"/>
          <w:color w:val="1B1B1B"/>
          <w:sz w:val="20"/>
          <w:szCs w:val="20"/>
        </w:rPr>
        <w:pStyle w:val="P68B1DB1-Normal4"/>
      </w:pPr>
      <w:r>
        <w:t xml:space="preserve">b) Not having economic resources or, if they have any, they must be lower than the monthly amount of the Valencian income modality of inclusion that may correspond to the owner or the cohabitation unit.</w:t>
      </w:r>
    </w:p>
    <w:p w14:paraId="6834C705" w14:textId="77777777">
      <w:pPr>
        <w:shd w:val="clear" w:color="auto" w:fill="FFFFFF"/>
        <w:jc w:val="both"/>
        <w:rPr>
          <w:rFonts w:ascii="Lato Light" w:hAnsi="Lato Light"/>
          <w:color w:val="1B1B1B"/>
          <w:sz w:val="20"/>
          <w:szCs w:val="20"/>
        </w:rPr>
        <w:pStyle w:val="P68B1DB1-Normal4"/>
      </w:pPr>
      <w:r>
        <w:t xml:space="preserve">c) Not having movable or immovable property, other than those of the main residence, in which you have a right of ownership, possession, usufruct or any other right that, due to its characteristics, valuation, possibility of exploitation or sale, indicates the existence of sufficient means greater than the amount of the Valencian income of inclusion, according to its modality and the unit of coexistence, in the manner to be determined by regulation. Those who form part of a specially protected heritage of persons with disabilities, constituted in accordance with the provisions of their specific regulations, will be exempted from this prohibition.</w:t>
      </w:r>
    </w:p>
    <w:p w14:paraId="39B9BE11" w14:textId="77777777">
      <w:pPr>
        <w:shd w:val="clear" w:color="auto" w:fill="FFFFFF"/>
        <w:jc w:val="both"/>
        <w:rPr>
          <w:rFonts w:ascii="Lato Light" w:hAnsi="Lato Light"/>
          <w:color w:val="1B1B1B"/>
          <w:sz w:val="20"/>
          <w:szCs w:val="20"/>
        </w:rPr>
        <w:pStyle w:val="P68B1DB1-Normal4"/>
      </w:pPr>
      <w:r>
        <w:t xml:space="preserve">d) Do not occupy a place in a residential care center on a permanent basis.</w:t>
      </w:r>
    </w:p>
    <w:p w14:paraId="706F7568" w14:textId="77777777">
      <w:pPr>
        <w:shd w:val="clear" w:color="auto" w:fill="FFFFFF"/>
        <w:jc w:val="both"/>
        <w:rPr>
          <w:rFonts w:ascii="Lato Light" w:hAnsi="Lato Light"/>
          <w:color w:val="1B1B1B"/>
          <w:sz w:val="20"/>
          <w:szCs w:val="20"/>
        </w:rPr>
        <w:pStyle w:val="P68B1DB1-Normal4"/>
      </w:pPr>
      <w:r>
        <w:t xml:space="preserve">In cases where the social report proves that interested persons are going to stop being users of these resources, they may request the corresponding type of benefit 4 months before the end of their stay, with its resolution and economic effects starting from the first day of the month following the date on which they leave the resource in question.</w:t>
      </w:r>
    </w:p>
    <w:p w14:paraId="3312C377" w14:textId="25BD7648">
      <w:pPr>
        <w:shd w:val="clear" w:color="auto" w:fill="FFFFFF"/>
        <w:jc w:val="both"/>
        <w:rPr>
          <w:rFonts w:ascii="Lato Light" w:hAnsi="Lato Light"/>
          <w:color w:val="1B1B1B"/>
          <w:sz w:val="20"/>
          <w:szCs w:val="20"/>
        </w:rPr>
        <w:pStyle w:val="P68B1DB1-Normal4"/>
      </w:pPr>
      <w:r>
        <w:t xml:space="preserve">On an exceptional basis, and provided that this is expressly justified in the social report prepared for this purpose by social workers in the social services of local entities, those who, even if they do not meet all the established requirements, have extraordinary circumstances that make them consider themselves to be in a situation of special vulnerability, in accordance with what is established by regulations, may be persons receiving the Valencian income of inclusion.</w:t>
      </w:r>
    </w:p>
    <w:p w14:paraId="71E1876A"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WHO CAN REQUEST IT?</w:t>
      </w:r>
    </w:p>
    <w:p w14:paraId="730D668A" w14:textId="77777777">
      <w:pPr>
        <w:shd w:val="clear" w:color="auto" w:fill="FFFFFF"/>
        <w:jc w:val="both"/>
        <w:rPr>
          <w:rFonts w:ascii="Lato Light" w:hAnsi="Lato Light"/>
          <w:color w:val="1B1B1B"/>
          <w:sz w:val="20"/>
          <w:szCs w:val="20"/>
        </w:rPr>
        <w:pStyle w:val="P68B1DB1-Normal4"/>
      </w:pPr>
      <w:r>
        <w:t xml:space="preserve">In general, those who meet the access requirements established by law will be entitled to minimum income guarantee income.</w:t>
      </w:r>
    </w:p>
    <w:p w14:paraId="48C0CF37" w14:textId="77777777">
      <w:pPr>
        <w:shd w:val="clear" w:color="auto" w:fill="FFFFFF"/>
        <w:jc w:val="both"/>
        <w:rPr>
          <w:rFonts w:ascii="Lato Light" w:hAnsi="Lato Light"/>
          <w:color w:val="1B1B1B"/>
          <w:sz w:val="20"/>
          <w:szCs w:val="20"/>
        </w:rPr>
        <w:pStyle w:val="P68B1DB1-Normal4"/>
      </w:pPr>
      <w:r>
        <w:t xml:space="preserve">Be 25 years old on the date the application is submitted.</w:t>
      </w:r>
    </w:p>
    <w:p w14:paraId="0A66639C" w14:textId="6423B417">
      <w:pPr>
        <w:shd w:val="clear" w:color="auto" w:fill="FFFFFF"/>
        <w:jc w:val="both"/>
        <w:rPr>
          <w:rFonts w:ascii="Lato Light" w:hAnsi="Lato Light"/>
          <w:color w:val="1B1B1B"/>
          <w:sz w:val="20"/>
          <w:szCs w:val="20"/>
        </w:rPr>
        <w:pStyle w:val="P68B1DB1-Normal4"/>
      </w:pPr>
      <w:r>
        <w:t xml:space="preserve">Holders may also be those under 25 years of age, who, meeting the rest of the above requirements, are in any of the following situations:</w:t>
      </w:r>
    </w:p>
    <w:p w14:paraId="7C610CDD" w14:textId="77777777">
      <w:pPr>
        <w:shd w:val="clear" w:color="auto" w:fill="FFFFFF"/>
        <w:jc w:val="both"/>
        <w:rPr>
          <w:rFonts w:ascii="Lato Light" w:hAnsi="Lato Light"/>
          <w:color w:val="1B1B1B"/>
          <w:sz w:val="20"/>
          <w:szCs w:val="20"/>
        </w:rPr>
        <w:pStyle w:val="P68B1DB1-Normal4"/>
      </w:pPr>
      <w:r>
        <w:t xml:space="preserve">1.- Be of legal age and have remained registered in any of the schemes that make up the social security system for at least one year before the application for the Valencian income for inclusion, and provided that you have had proof of having had a home independent of the family of origin before the application.</w:t>
      </w:r>
    </w:p>
    <w:p w14:paraId="13E4906F" w14:textId="77777777">
      <w:pPr>
        <w:shd w:val="clear" w:color="auto" w:fill="FFFFFF"/>
        <w:jc w:val="both"/>
        <w:rPr>
          <w:rFonts w:ascii="Lato Light" w:hAnsi="Lato Light"/>
          <w:color w:val="1B1B1B"/>
          <w:sz w:val="20"/>
          <w:szCs w:val="20"/>
        </w:rPr>
        <w:pStyle w:val="P68B1DB1-Normal4"/>
      </w:pPr>
      <w:r>
        <w:t xml:space="preserve">2.- Be of legal age and have been subject to at least 12 months of the two years prior to coming of age, to an administrative measure for the protection of minors, or in a socio-educational center to comply with judicial measures.</w:t>
      </w:r>
    </w:p>
    <w:p w14:paraId="1FE270DB" w14:textId="77777777">
      <w:pPr>
        <w:shd w:val="clear" w:color="auto" w:fill="FFFFFF"/>
        <w:jc w:val="both"/>
        <w:rPr>
          <w:rFonts w:ascii="Lato Light" w:hAnsi="Lato Light"/>
          <w:color w:val="1B1B1B"/>
          <w:sz w:val="20"/>
          <w:szCs w:val="20"/>
        </w:rPr>
        <w:pStyle w:val="P68B1DB1-Normal4"/>
      </w:pPr>
      <w:r>
        <w:t xml:space="preserve">3.- Being of legal age and being in a situation of dependency or functional diversity.</w:t>
      </w:r>
    </w:p>
    <w:p w14:paraId="06C312EA" w14:textId="77777777">
      <w:pPr>
        <w:shd w:val="clear" w:color="auto" w:fill="FFFFFF"/>
        <w:jc w:val="both"/>
        <w:rPr>
          <w:rFonts w:ascii="Lato Light" w:hAnsi="Lato Light"/>
          <w:color w:val="1B1B1B"/>
          <w:sz w:val="20"/>
          <w:szCs w:val="20"/>
        </w:rPr>
        <w:pStyle w:val="P68B1DB1-Normal4"/>
      </w:pPr>
      <w:r>
        <w:t xml:space="preserve">4.- Being 16 years of age or older and caring for people with functional diversity, in situations of dependency or minors; being a victim of sexual exploitation or trafficking, or a victim of gender-based or domestic violence.</w:t>
      </w:r>
    </w:p>
    <w:p w14:paraId="51CE7632" w14:textId="77777777">
      <w:pPr>
        <w:shd w:val="clear" w:color="auto" w:fill="FFFFFF"/>
        <w:jc w:val="both"/>
        <w:rPr>
          <w:rFonts w:ascii="Lato Light" w:hAnsi="Lato Light"/>
          <w:color w:val="1B1B1B"/>
          <w:sz w:val="20"/>
          <w:szCs w:val="20"/>
        </w:rPr>
        <w:pStyle w:val="P68B1DB1-Normal4"/>
      </w:pPr>
      <w:r>
        <w:t xml:space="preserve">5.- Be 16 years of age or older and have participated in programs to prepare minors for independent living for at least 12 months in the last two years prior to the application, in accordance with the provisions of article 22 bis of Organic Law 1/1996, of January 15, on the Legal Protection of Minors.</w:t>
      </w:r>
    </w:p>
    <w:p w14:paraId="2996EC14" w14:textId="77777777">
      <w:pPr>
        <w:shd w:val="clear" w:color="auto" w:fill="FFFFFF"/>
        <w:jc w:val="both"/>
        <w:rPr>
          <w:rFonts w:ascii="Lato Light" w:hAnsi="Lato Light"/>
          <w:color w:val="1B1B1B"/>
          <w:sz w:val="20"/>
          <w:szCs w:val="20"/>
        </w:rPr>
        <w:pStyle w:val="P68B1DB1-Normal4"/>
      </w:pPr>
      <w:r>
        <w:t xml:space="preserve">6.- Be between 18 and 24 years old, both included and be in an orphan situation.</w:t>
      </w:r>
    </w:p>
    <w:p w14:paraId="7026111A" w14:textId="77777777">
      <w:pPr>
        <w:shd w:val="clear" w:color="auto" w:fill="FFFFFF"/>
        <w:jc w:val="both"/>
        <w:rPr>
          <w:rFonts w:ascii="Lato Light" w:hAnsi="Lato Light"/>
          <w:color w:val="1B1B1B"/>
          <w:sz w:val="20"/>
          <w:szCs w:val="20"/>
        </w:rPr>
        <w:pStyle w:val="P68B1DB1-Normal4"/>
      </w:pPr>
      <w:r>
        <w:t xml:space="preserve">People who have any of the following circumstances will not be able to access the Valencian inclusion income:</w:t>
      </w:r>
    </w:p>
    <w:p w14:paraId="46982001" w14:textId="77777777">
      <w:pPr>
        <w:shd w:val="clear" w:color="auto" w:fill="FFFFFF"/>
        <w:jc w:val="both"/>
        <w:rPr>
          <w:rFonts w:ascii="Lato Light" w:hAnsi="Lato Light"/>
          <w:color w:val="1B1B1B"/>
          <w:sz w:val="20"/>
          <w:szCs w:val="20"/>
        </w:rPr>
        <w:pStyle w:val="P68B1DB1-Normal4"/>
      </w:pPr>
      <w:r>
        <w:t xml:space="preserve">a) When one of the members of the cohabitation unit is legally entitled to receive a compensatory or alimony and does not receive it, without having made use of his right to receive it, or voluntarily renounces his receipt, except when the holder of the Valencian inclusion income proves to be a victim of gender-based violence, or finds himself in other exceptional cases that justify not using or renouncing the aforementioned right as determined by regulation.</w:t>
      </w:r>
    </w:p>
    <w:p w14:paraId="7414EFE1" w14:textId="5510A18D">
      <w:pPr>
        <w:shd w:val="clear" w:color="auto" w:fill="FFFFFF"/>
        <w:jc w:val="both"/>
        <w:rPr>
          <w:rFonts w:ascii="Lato Light" w:hAnsi="Lato Light"/>
          <w:color w:val="1B1B1B"/>
          <w:sz w:val="20"/>
          <w:szCs w:val="20"/>
        </w:rPr>
        <w:pStyle w:val="P68B1DB1-Normal4"/>
      </w:pPr>
      <w:r>
        <w:t xml:space="preserve">b) The waiver of rights or the failure to apply for public economic benefits to which any member of the cohabitation unit is entitled both at the time of the application and during the period of validity of the receipt of the Valencian inclusion income.</w:t>
      </w:r>
    </w:p>
    <w:p w14:paraId="5FDD4B45"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 xml:space="preserve">RULES OF THE PROCEDURE</w:t>
      </w:r>
    </w:p>
    <w:p w14:paraId="479D7779"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LAW 19/2017, of December 20, of the Generalitat, on Valencian income and inclusion (DOGV No. 8196, of 22/12/2017).</w:t>
      </w:r>
    </w:p>
    <w:p w14:paraId="7EFD475A"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LAW 27/2018, of December 27, on fiscal measures, on administrative and financial management and on the organization of the Generalitat.</w:t>
      </w:r>
    </w:p>
    <w:p w14:paraId="55A74533"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LLEI 9/2019, of December 23, of the Generalitat, on fiscal measures, administrative and financial management and organization of the Generalitat (DOGV No. 8707 of 30.12.2019)</w:t>
      </w:r>
    </w:p>
    <w:p w14:paraId="0D1698F6"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DECREE LAW 4/2020, of April 17, of the Council, on extraordinary measures of economic-financial management to deal with the crisis caused by Covid-19 (DOGV No. 8794 of 21.04.2020)</w:t>
      </w:r>
    </w:p>
    <w:p w14:paraId="36F6CA44"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DECREE LAW 7/2020, of June 26, of the Council, amending Law 19/2017, of December 20, on Valencian income and inclusion. (DOV 846/30.06.2020)</w:t>
      </w:r>
    </w:p>
    <w:p w14:paraId="34BA75AF"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DECREE 60/2018, of May 11, of the Council, implementing Law 19/2017, of December 20, of the Generalitat, on Valencian income and inclusion (DOGV No. 8310, of 05/06/2018).</w:t>
      </w:r>
    </w:p>
    <w:p w14:paraId="0411966A"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SOLICITUDE</w:t>
      </w:r>
    </w:p>
    <w:p w14:paraId="09B66C21" w14:textId="77777777">
      <w:pPr>
        <w:shd w:val="clear" w:color="auto" w:fill="FFFFFF"/>
        <w:jc w:val="both"/>
        <w:rPr>
          <w:rFonts w:ascii="Lato Light" w:hAnsi="Lato Light"/>
          <w:b/>
          <w:bCs/>
          <w:color w:val="1B1B1B"/>
          <w:sz w:val="20"/>
          <w:szCs w:val="20"/>
        </w:rPr>
      </w:pPr>
    </w:p>
    <w:p w14:paraId="31C40706" w14:textId="7661318A">
      <w:pPr>
        <w:shd w:val="clear" w:color="auto" w:fill="FFFFFF"/>
        <w:jc w:val="both"/>
        <w:rPr>
          <w:rFonts w:ascii="Lato Light" w:hAnsi="Lato Light"/>
          <w:b/>
          <w:bCs/>
          <w:color w:val="1B1B1B"/>
          <w:sz w:val="20"/>
          <w:szCs w:val="20"/>
        </w:rPr>
        <w:pStyle w:val="P68B1DB1-Normal6"/>
      </w:pPr>
      <w:r>
        <w:t>TERM</w:t>
      </w:r>
    </w:p>
    <w:p w14:paraId="707DE997" w14:textId="5E23D213">
      <w:pPr>
        <w:shd w:val="clear" w:color="auto" w:fill="FFFFFF"/>
        <w:jc w:val="both"/>
        <w:rPr>
          <w:rFonts w:ascii="Lato Light" w:hAnsi="Lato Light"/>
          <w:color w:val="1B1B1B"/>
          <w:sz w:val="20"/>
          <w:szCs w:val="20"/>
        </w:rPr>
        <w:pStyle w:val="P68B1DB1-Normal4"/>
      </w:pPr>
      <w:r>
        <w:t xml:space="preserve">All year round Advance Application In cases where all the requirements to be an RVI holder are not met, but there is an objective and known date on which they will meet, the application may be submitted within six months prior to the expected date of compliance with the requirements, in these cases:</w:t>
      </w:r>
    </w:p>
    <w:p w14:paraId="535AFE2E" w14:textId="77777777">
      <w:pPr>
        <w:shd w:val="clear" w:color="auto" w:fill="FFFFFF"/>
        <w:jc w:val="both"/>
        <w:rPr>
          <w:rFonts w:ascii="Lato Light" w:hAnsi="Lato Light"/>
          <w:color w:val="1B1B1B"/>
          <w:sz w:val="20"/>
          <w:szCs w:val="20"/>
        </w:rPr>
        <w:pStyle w:val="P68B1DB1-Normal4"/>
      </w:pPr>
      <w:r>
        <w:t xml:space="preserve">a) Reaching the minimum age in the event that it corresponds to the person of those set out in art. 13.2 of the Act.</w:t>
      </w:r>
    </w:p>
    <w:p w14:paraId="01BB83ED" w14:textId="77777777">
      <w:pPr>
        <w:shd w:val="clear" w:color="auto" w:fill="FFFFFF"/>
        <w:jc w:val="both"/>
        <w:rPr>
          <w:rFonts w:ascii="Lato Light" w:hAnsi="Lato Light"/>
          <w:color w:val="1B1B1B"/>
          <w:sz w:val="20"/>
          <w:szCs w:val="20"/>
        </w:rPr>
        <w:pStyle w:val="P68B1DB1-Normal4"/>
      </w:pPr>
      <w:r>
        <w:t xml:space="preserve">b) When you stop occupying a residential space in any resource compatible with those indicated in art. 13.1.d.</w:t>
      </w:r>
    </w:p>
    <w:p w14:paraId="29FBAF06" w14:textId="77777777">
      <w:pPr>
        <w:shd w:val="clear" w:color="auto" w:fill="FFFFFF"/>
        <w:jc w:val="both"/>
        <w:rPr>
          <w:rFonts w:ascii="Lato Light" w:hAnsi="Lato Light"/>
          <w:color w:val="1B1B1B"/>
          <w:sz w:val="20"/>
          <w:szCs w:val="20"/>
        </w:rPr>
        <w:pStyle w:val="P68B1DB1-Normal4"/>
      </w:pPr>
      <w:r>
        <w:t xml:space="preserve">c) When the end date of a benefit incompatible with the Valencian inclusion income is known.</w:t>
      </w:r>
    </w:p>
    <w:p w14:paraId="484E3298" w14:textId="11C0BC12">
      <w:pPr>
        <w:shd w:val="clear" w:color="auto" w:fill="FFFFFF"/>
        <w:jc w:val="both"/>
        <w:rPr>
          <w:rFonts w:ascii="Lato Light" w:hAnsi="Lato Light"/>
          <w:color w:val="1B1B1B"/>
          <w:sz w:val="20"/>
          <w:szCs w:val="20"/>
        </w:rPr>
        <w:pStyle w:val="P68B1DB1-Normal4"/>
      </w:pPr>
      <w:r>
        <w:t xml:space="preserve">d) Exceptional circumstances of a situation of special vulnerability with a social report.</w:t>
      </w:r>
    </w:p>
    <w:p w14:paraId="7AF7BAA5" w14:textId="77777777">
      <w:pPr>
        <w:shd w:val="clear" w:color="auto" w:fill="FFFFFF"/>
        <w:jc w:val="both"/>
        <w:rPr>
          <w:rFonts w:ascii="Lato Light" w:hAnsi="Lato Light"/>
          <w:b/>
          <w:bCs/>
          <w:color w:val="1B1B1B"/>
          <w:sz w:val="20"/>
          <w:szCs w:val="20"/>
        </w:rPr>
        <w:pStyle w:val="P68B1DB1-Normal6"/>
      </w:pPr>
      <w:r>
        <w:t xml:space="preserve">FORMS AND DOCUMENTATION</w:t>
      </w:r>
    </w:p>
    <w:p w14:paraId="4C4E32AF" w14:textId="77777777">
      <w:pPr>
        <w:shd w:val="clear" w:color="auto" w:fill="FFFFFF"/>
        <w:jc w:val="both"/>
        <w:rPr>
          <w:rFonts w:ascii="Lato Light" w:hAnsi="Lato Light"/>
          <w:color w:val="1B1B1B"/>
          <w:sz w:val="20"/>
          <w:szCs w:val="20"/>
        </w:rPr>
        <w:pStyle w:val="P68B1DB1-Normal4"/>
      </w:pPr>
      <w:r>
        <w:t xml:space="preserve">The application, duly completed and signed, must be accompanied by the following original documentation or photocopy:</w:t>
      </w:r>
    </w:p>
    <w:p w14:paraId="3952C774" w14:textId="77777777">
      <w:pPr>
        <w:shd w:val="clear" w:color="auto" w:fill="FFFFFF"/>
        <w:jc w:val="both"/>
        <w:rPr>
          <w:rFonts w:ascii="Lato Light" w:hAnsi="Lato Light"/>
          <w:color w:val="1B1B1B"/>
          <w:sz w:val="20"/>
          <w:szCs w:val="20"/>
        </w:rPr>
        <w:pStyle w:val="P68B1DB1-Normal4"/>
      </w:pPr>
      <w:r>
        <w:t xml:space="preserve">- DNI/NIE photocopy.</w:t>
      </w:r>
    </w:p>
    <w:p w14:paraId="0988A07B" w14:textId="77777777">
      <w:pPr>
        <w:shd w:val="clear" w:color="auto" w:fill="FFFFFF"/>
        <w:jc w:val="both"/>
        <w:rPr>
          <w:rFonts w:ascii="Lato Light" w:hAnsi="Lato Light"/>
          <w:color w:val="1B1B1B"/>
          <w:sz w:val="20"/>
          <w:szCs w:val="20"/>
        </w:rPr>
        <w:pStyle w:val="P68B1DB1-Normal4"/>
      </w:pPr>
      <w:r>
        <w:t xml:space="preserve">- SIP photocopy.</w:t>
      </w:r>
    </w:p>
    <w:p w14:paraId="4ECE30D3" w14:textId="77777777">
      <w:pPr>
        <w:shd w:val="clear" w:color="auto" w:fill="FFFFFF"/>
        <w:jc w:val="both"/>
        <w:rPr>
          <w:rFonts w:ascii="Lato Light" w:hAnsi="Lato Light"/>
          <w:color w:val="1B1B1B"/>
          <w:sz w:val="20"/>
          <w:szCs w:val="20"/>
        </w:rPr>
        <w:pStyle w:val="P68B1DB1-Normal4"/>
      </w:pPr>
      <w:r>
        <w:t xml:space="preserve">-Proof of application or resolution of the minimum living income.</w:t>
      </w:r>
    </w:p>
    <w:p w14:paraId="7E95EDFE" w14:textId="77777777">
      <w:pPr>
        <w:shd w:val="clear" w:color="auto" w:fill="FFFFFF"/>
        <w:jc w:val="both"/>
        <w:rPr>
          <w:rFonts w:ascii="Lato Light" w:hAnsi="Lato Light"/>
          <w:color w:val="1B1B1B"/>
          <w:sz w:val="20"/>
          <w:szCs w:val="20"/>
        </w:rPr>
      </w:pPr>
    </w:p>
    <w:p w14:paraId="76ADCB38" w14:textId="77777777">
      <w:pPr>
        <w:shd w:val="clear" w:color="auto" w:fill="FFFFFF"/>
        <w:jc w:val="both"/>
        <w:rPr>
          <w:rFonts w:ascii="Lato Light" w:hAnsi="Lato Light"/>
          <w:color w:val="1B1B1B"/>
          <w:sz w:val="20"/>
          <w:szCs w:val="20"/>
        </w:rPr>
        <w:pStyle w:val="P68B1DB1-Normal4"/>
      </w:pPr>
      <w:r>
        <w:t xml:space="preserve">- If the applicant lives alone: State faith (issued by the Civil Registry), or responsible statement.</w:t>
      </w:r>
    </w:p>
    <w:p w14:paraId="129C51D1" w14:textId="77777777">
      <w:pPr>
        <w:shd w:val="clear" w:color="auto" w:fill="FFFFFF"/>
        <w:jc w:val="both"/>
        <w:rPr>
          <w:rFonts w:ascii="Lato Light" w:hAnsi="Lato Light"/>
          <w:color w:val="1B1B1B"/>
          <w:sz w:val="20"/>
          <w:szCs w:val="20"/>
        </w:rPr>
        <w:pStyle w:val="P68B1DB1-Normal4"/>
      </w:pPr>
      <w:r>
        <w:t xml:space="preserve">- REPRESENTATION accreditation, if applicable.</w:t>
      </w:r>
    </w:p>
    <w:p w14:paraId="77F0391C" w14:textId="77777777">
      <w:pPr>
        <w:shd w:val="clear" w:color="auto" w:fill="FFFFFF"/>
        <w:jc w:val="both"/>
        <w:rPr>
          <w:rFonts w:ascii="Lato Light" w:hAnsi="Lato Light"/>
          <w:color w:val="1B1B1B"/>
          <w:sz w:val="20"/>
          <w:szCs w:val="20"/>
        </w:rPr>
        <w:pStyle w:val="P68B1DB1-Normal4"/>
      </w:pPr>
      <w:r>
        <w:t xml:space="preserve">- DIRECT DEBIT MODEL (It is necessary for the applicant to hold the account)</w:t>
      </w:r>
    </w:p>
    <w:p w14:paraId="0ACB7BCD" w14:textId="77777777">
      <w:pPr>
        <w:shd w:val="clear" w:color="auto" w:fill="FFFFFF"/>
        <w:jc w:val="both"/>
        <w:rPr>
          <w:rFonts w:ascii="Lato Light" w:hAnsi="Lato Light"/>
          <w:color w:val="1B1B1B"/>
          <w:sz w:val="20"/>
          <w:szCs w:val="20"/>
        </w:rPr>
        <w:pStyle w:val="P68B1DB1-Normal4"/>
      </w:pPr>
      <w:r>
        <w:t xml:space="preserve">- Certificate of historical registration of the holder and the members of the cohabitation unit, which continuously accredits the 12 months prior to the date of the application for effective residence in any municipality in the Valencian Community.</w:t>
      </w:r>
    </w:p>
    <w:p w14:paraId="63B0D65A" w14:textId="77777777">
      <w:pPr>
        <w:shd w:val="clear" w:color="auto" w:fill="FFFFFF"/>
        <w:jc w:val="both"/>
        <w:rPr>
          <w:rFonts w:ascii="Lato Light" w:hAnsi="Lato Light"/>
          <w:color w:val="1B1B1B"/>
          <w:sz w:val="20"/>
          <w:szCs w:val="20"/>
        </w:rPr>
        <w:pStyle w:val="P68B1DB1-Normal4"/>
      </w:pPr>
      <w:r>
        <w:t xml:space="preserve">- If you do not comply with the 12 months prior to the date of application, you must provide certificates from all the municipalities of the Valencian Community in which you have resided for a total of 5 years continuously or without interruption in the 10 immediately preceding the date of the application. In this case, it will be mandatory to have effective residence for the last six months prior to the application, both for the holder and for all the members of the cohabitation unit.</w:t>
      </w:r>
    </w:p>
    <w:p w14:paraId="60D75F0D" w14:textId="77777777">
      <w:pPr>
        <w:shd w:val="clear" w:color="auto" w:fill="FFFFFF"/>
        <w:jc w:val="both"/>
        <w:rPr>
          <w:rFonts w:ascii="Lato Light" w:hAnsi="Lato Light"/>
          <w:color w:val="1B1B1B"/>
          <w:sz w:val="20"/>
          <w:szCs w:val="20"/>
        </w:rPr>
        <w:pStyle w:val="P68B1DB1-Normal4"/>
      </w:pPr>
      <w:r>
        <w:t xml:space="preserve">- Copy of the family book or, in the case of single people, an affidavit relating to marital status.</w:t>
      </w:r>
    </w:p>
    <w:p w14:paraId="5FE13D2A" w14:textId="5EF46519">
      <w:pPr>
        <w:shd w:val="clear" w:color="auto" w:fill="FFFFFF"/>
        <w:jc w:val="both"/>
        <w:rPr>
          <w:rFonts w:ascii="Lato Light" w:hAnsi="Lato Light"/>
          <w:color w:val="1B1B1B"/>
          <w:sz w:val="20"/>
          <w:szCs w:val="20"/>
        </w:rPr>
        <w:pStyle w:val="P68B1DB1-Normal4"/>
      </w:pPr>
      <w:r>
        <w:t xml:space="preserve">- In the case of common-law couples, certification of the registration of common-law partnerships or, failing that, the couple's responsible declaration.</w:t>
      </w:r>
    </w:p>
    <w:p w14:paraId="0D157857" w14:textId="77777777">
      <w:pPr>
        <w:shd w:val="clear" w:color="auto" w:fill="FFFFFF"/>
        <w:jc w:val="both"/>
        <w:rPr>
          <w:rFonts w:ascii="Lato Light" w:hAnsi="Lato Light"/>
          <w:color w:val="1B1B1B"/>
          <w:sz w:val="20"/>
          <w:szCs w:val="20"/>
        </w:rPr>
        <w:pStyle w:val="P68B1DB1-Normal4"/>
      </w:pPr>
      <w:r>
        <w:t xml:space="preserve">- INCOME accreditation:</w:t>
      </w:r>
    </w:p>
    <w:p w14:paraId="6F82DA6D" w14:textId="77777777">
      <w:pPr>
        <w:shd w:val="clear" w:color="auto" w:fill="FFFFFF"/>
        <w:jc w:val="both"/>
        <w:rPr>
          <w:rFonts w:ascii="Lato Light" w:hAnsi="Lato Light"/>
          <w:color w:val="1B1B1B"/>
          <w:sz w:val="20"/>
          <w:szCs w:val="20"/>
        </w:rPr>
        <w:pStyle w:val="P68B1DB1-Normal4"/>
      </w:pPr>
      <w:r>
        <w:t xml:space="preserve">- Bank certificate or document proving the current status, of all the accounts held by the applicant and the other people in the cohabitation unit.</w:t>
      </w:r>
    </w:p>
    <w:p w14:paraId="1960ABDA" w14:textId="77777777">
      <w:pPr>
        <w:shd w:val="clear" w:color="auto" w:fill="FFFFFF"/>
        <w:jc w:val="both"/>
        <w:rPr>
          <w:rFonts w:ascii="Lato Light" w:hAnsi="Lato Light"/>
          <w:color w:val="1B1B1B"/>
          <w:sz w:val="20"/>
          <w:szCs w:val="20"/>
        </w:rPr>
        <w:pStyle w:val="P68B1DB1-Normal4"/>
      </w:pPr>
      <w:r>
        <w:t xml:space="preserve">- Work income: 3 last payrolls or last quarterly personal income tax return (in the case of self-employed workers) together with a bank receipt for the settlement of contributions containing the Social Security contribution base.</w:t>
      </w:r>
    </w:p>
    <w:p w14:paraId="28A9B99F" w14:textId="77777777">
      <w:pPr>
        <w:shd w:val="clear" w:color="auto" w:fill="FFFFFF"/>
        <w:jc w:val="both"/>
        <w:rPr>
          <w:rFonts w:ascii="Lato Light" w:hAnsi="Lato Light"/>
          <w:color w:val="1B1B1B"/>
          <w:sz w:val="20"/>
          <w:szCs w:val="20"/>
        </w:rPr>
        <w:pStyle w:val="P68B1DB1-Normal4"/>
      </w:pPr>
      <w:r>
        <w:t xml:space="preserve">- Bank proof in the event that the applicant or someone in the cohabitation unit receives a pension from abroad.</w:t>
      </w:r>
    </w:p>
    <w:p w14:paraId="29A8CEE1" w14:textId="77777777">
      <w:pPr>
        <w:shd w:val="clear" w:color="auto" w:fill="FFFFFF"/>
        <w:jc w:val="both"/>
        <w:rPr>
          <w:rFonts w:ascii="Lato Light" w:hAnsi="Lato Light"/>
          <w:color w:val="1B1B1B"/>
          <w:sz w:val="20"/>
          <w:szCs w:val="20"/>
        </w:rPr>
        <w:pStyle w:val="P68B1DB1-Normal4"/>
      </w:pPr>
      <w:r>
        <w:t xml:space="preserve">It will not be necessary to provide any information that is in the possession of the Administration and can be consulted electronically whenever authorized to do so. If the documentation cannot be submitted that cannot be verified by the Administration and is not in the possession of the applicant, the applicant may make a Responsible Declaration with the commitment to provide such documentation before the Local Government issues a proposed report within 10 days of its request.</w:t>
      </w:r>
    </w:p>
    <w:p w14:paraId="6A4500AE" w14:textId="77777777">
      <w:pPr>
        <w:shd w:val="clear" w:color="auto" w:fill="FFFFFF"/>
        <w:jc w:val="both"/>
        <w:rPr>
          <w:rFonts w:ascii="Lato Light" w:hAnsi="Lato Light"/>
          <w:color w:val="1B1B1B"/>
          <w:sz w:val="20"/>
          <w:szCs w:val="20"/>
        </w:rPr>
      </w:pPr>
    </w:p>
    <w:p w14:paraId="36CBAC5E" w14:textId="4C155AB0">
      <w:pPr>
        <w:shd w:val="clear" w:color="auto" w:fill="FFFFFF"/>
        <w:jc w:val="both"/>
        <w:rPr>
          <w:rFonts w:ascii="Lato Light" w:hAnsi="Lato Light"/>
          <w:color w:val="1B1B1B"/>
          <w:sz w:val="20"/>
          <w:szCs w:val="20"/>
        </w:rPr>
        <w:pStyle w:val="P68B1DB1-Normal4"/>
      </w:pPr>
      <w:r>
        <w:t xml:space="preserve">And depending on the different situations:</w:t>
      </w:r>
    </w:p>
    <w:p w14:paraId="193084D6" w14:textId="7564CAF9">
      <w:pPr>
        <w:shd w:val="clear" w:color="auto" w:fill="FFFFFF"/>
        <w:jc w:val="both"/>
        <w:rPr>
          <w:rFonts w:ascii="Lato Light" w:hAnsi="Lato Light"/>
          <w:color w:val="1B1B1B"/>
          <w:sz w:val="20"/>
          <w:szCs w:val="20"/>
        </w:rPr>
        <w:pStyle w:val="P68B1DB1-Normal4"/>
      </w:pPr>
      <w:r>
        <w:t xml:space="preserve">- Documentation accrediting the representation.</w:t>
      </w:r>
    </w:p>
    <w:p w14:paraId="2339FE9E" w14:textId="77777777">
      <w:pPr>
        <w:shd w:val="clear" w:color="auto" w:fill="FFFFFF"/>
        <w:jc w:val="both"/>
        <w:rPr>
          <w:rFonts w:ascii="Lato Light" w:hAnsi="Lato Light"/>
          <w:color w:val="1B1B1B"/>
          <w:sz w:val="20"/>
          <w:szCs w:val="20"/>
        </w:rPr>
        <w:pStyle w:val="P68B1DB1-Normal4"/>
      </w:pPr>
      <w:r>
        <w:t xml:space="preserve">- Document that proves the custody, custody or guardianship of any person in the cohabitation unit.</w:t>
      </w:r>
    </w:p>
    <w:p w14:paraId="5B20951C" w14:textId="77777777">
      <w:pPr>
        <w:shd w:val="clear" w:color="auto" w:fill="FFFFFF"/>
        <w:jc w:val="both"/>
        <w:rPr>
          <w:rFonts w:ascii="Lato Light" w:hAnsi="Lato Light"/>
          <w:color w:val="1B1B1B"/>
          <w:sz w:val="20"/>
          <w:szCs w:val="20"/>
        </w:rPr>
        <w:pStyle w:val="P68B1DB1-Normal4"/>
      </w:pPr>
      <w:r>
        <w:t xml:space="preserve">- Documentation to prove that the cohabitation has occurred, if applicable.</w:t>
      </w:r>
    </w:p>
    <w:p w14:paraId="422040C7" w14:textId="77777777">
      <w:pPr>
        <w:shd w:val="clear" w:color="auto" w:fill="FFFFFF"/>
        <w:jc w:val="both"/>
        <w:rPr>
          <w:rFonts w:ascii="Lato Light" w:hAnsi="Lato Light"/>
          <w:color w:val="1B1B1B"/>
          <w:sz w:val="20"/>
          <w:szCs w:val="20"/>
        </w:rPr>
        <w:pStyle w:val="P68B1DB1-Normal4"/>
      </w:pPr>
      <w:r>
        <w:t xml:space="preserve">- In the event of nullity, separation or divorce: Judicial decision, regulatory agreement and proof of the compensatory and/or maintenance pension received or paid. In case of non-payment, complaint or court claim.</w:t>
      </w:r>
    </w:p>
    <w:p w14:paraId="4731629B" w14:textId="77777777">
      <w:pPr>
        <w:shd w:val="clear" w:color="auto" w:fill="FFFFFF"/>
        <w:jc w:val="both"/>
        <w:rPr>
          <w:rFonts w:ascii="Lato Light" w:hAnsi="Lato Light"/>
          <w:color w:val="1B1B1B"/>
          <w:sz w:val="20"/>
          <w:szCs w:val="20"/>
        </w:rPr>
        <w:pStyle w:val="P68B1DB1-Normal4"/>
      </w:pPr>
      <w:r>
        <w:t xml:space="preserve">- In the event of de facto separation, the separation proceedings are initiated before the Court.</w:t>
      </w:r>
    </w:p>
    <w:p w14:paraId="49B62B74" w14:textId="77777777">
      <w:pPr>
        <w:shd w:val="clear" w:color="auto" w:fill="FFFFFF"/>
        <w:jc w:val="both"/>
        <w:rPr>
          <w:rFonts w:ascii="Lato Light" w:hAnsi="Lato Light"/>
          <w:color w:val="1B1B1B"/>
          <w:sz w:val="20"/>
          <w:szCs w:val="20"/>
        </w:rPr>
        <w:pStyle w:val="P68B1DB1-Normal4"/>
      </w:pPr>
      <w:r>
        <w:t xml:space="preserve">- In case of abandonment of the home: Complaint of abandonment of home filed with the Court together with the application for separation.</w:t>
      </w:r>
    </w:p>
    <w:p w14:paraId="6440C628" w14:textId="77777777">
      <w:pPr>
        <w:shd w:val="clear" w:color="auto" w:fill="FFFFFF"/>
        <w:jc w:val="both"/>
        <w:rPr>
          <w:rFonts w:ascii="Lato Light" w:hAnsi="Lato Light"/>
          <w:color w:val="1B1B1B"/>
          <w:sz w:val="20"/>
          <w:szCs w:val="20"/>
        </w:rPr>
        <w:pStyle w:val="P68B1DB1-Normal4"/>
      </w:pPr>
      <w:r>
        <w:t xml:space="preserve">- If you live in mortgaged housing: Mortgage loan agreement and 6 last bills paid, it is not necessary for people who receive Non-Contributory Pensions.</w:t>
      </w:r>
    </w:p>
    <w:p w14:paraId="0251A210" w14:textId="77777777">
      <w:pPr>
        <w:shd w:val="clear" w:color="auto" w:fill="FFFFFF"/>
        <w:jc w:val="both"/>
        <w:rPr>
          <w:rFonts w:ascii="Lato Light" w:hAnsi="Lato Light"/>
          <w:color w:val="1B1B1B"/>
          <w:sz w:val="20"/>
          <w:szCs w:val="20"/>
        </w:rPr>
        <w:pStyle w:val="P68B1DB1-Normal4"/>
      </w:pPr>
      <w:r>
        <w:t xml:space="preserve">- In case of residence in a rented home: Photocopy of the lease agreement, as well as bank receipts proving payment for the last three months.</w:t>
      </w:r>
    </w:p>
    <w:p w14:paraId="23A59C6B" w14:textId="77777777">
      <w:pPr>
        <w:shd w:val="clear" w:color="auto" w:fill="FFFFFF"/>
        <w:jc w:val="both"/>
        <w:rPr>
          <w:rFonts w:ascii="Lato Light" w:hAnsi="Lato Light"/>
          <w:color w:val="1B1B1B"/>
          <w:sz w:val="20"/>
          <w:szCs w:val="20"/>
        </w:rPr>
        <w:pStyle w:val="P68B1DB1-Normal4"/>
      </w:pPr>
      <w:r>
        <w:t xml:space="preserve">- Victim of violence: Photocopy of the protection order in force or ruling or report of the Autonomous Body competent in the matter.</w:t>
      </w:r>
    </w:p>
    <w:p w14:paraId="619CA25A" w14:textId="77777777">
      <w:pPr>
        <w:shd w:val="clear" w:color="auto" w:fill="FFFFFF"/>
        <w:jc w:val="both"/>
        <w:rPr>
          <w:rFonts w:ascii="Lato Light" w:hAnsi="Lato Light"/>
          <w:color w:val="1B1B1B"/>
          <w:sz w:val="20"/>
          <w:szCs w:val="20"/>
        </w:rPr>
        <w:pStyle w:val="P68B1DB1-Normal4"/>
      </w:pPr>
      <w:r>
        <w:t xml:space="preserve">- Refugee foreigners: Identity document and the asylum application being processed or with authorization to stay for humanitarian reasons or Certificate from the Government Subdelegation and/or Ministry of the Interior attesting to these circumstances, both for the holder and for all members of the cohabitation unit.</w:t>
      </w:r>
    </w:p>
    <w:p w14:paraId="027064EB" w14:textId="77777777">
      <w:pPr>
        <w:shd w:val="clear" w:color="auto" w:fill="FFFFFF"/>
        <w:jc w:val="both"/>
        <w:rPr>
          <w:rFonts w:ascii="Lato Light" w:hAnsi="Lato Light"/>
          <w:color w:val="1B1B1B"/>
          <w:sz w:val="20"/>
          <w:szCs w:val="20"/>
        </w:rPr>
        <w:pStyle w:val="P68B1DB1-Normal4"/>
      </w:pPr>
      <w:r>
        <w:t xml:space="preserve">- Stateless persons: Accreditation card from the corresponding body.</w:t>
      </w:r>
    </w:p>
    <w:p w14:paraId="19B42D61" w14:textId="77777777">
      <w:pPr>
        <w:shd w:val="clear" w:color="auto" w:fill="FFFFFF"/>
        <w:jc w:val="both"/>
        <w:rPr>
          <w:rFonts w:ascii="Lato Light" w:hAnsi="Lato Light"/>
          <w:color w:val="1B1B1B"/>
          <w:sz w:val="20"/>
          <w:szCs w:val="20"/>
        </w:rPr>
        <w:pStyle w:val="P68B1DB1-Normal4"/>
      </w:pPr>
      <w:r>
        <w:t xml:space="preserve">- In the event that the spouse resides abroad, a certificate of residence issued by the country (It can be requested at the Consulate of the corresponding country).</w:t>
      </w:r>
    </w:p>
    <w:p w14:paraId="589D072E" w14:textId="77777777">
      <w:pPr>
        <w:shd w:val="clear" w:color="auto" w:fill="FFFFFF"/>
        <w:jc w:val="both"/>
        <w:rPr>
          <w:rFonts w:ascii="Lato Light" w:hAnsi="Lato Light"/>
          <w:color w:val="1B1B1B"/>
          <w:sz w:val="20"/>
          <w:szCs w:val="20"/>
        </w:rPr>
        <w:pStyle w:val="P68B1DB1-Normal4"/>
      </w:pPr>
      <w:r>
        <w:t xml:space="preserve">- In case of deprivation of liberty of the incumbent: report from the prison where he is admitted stating the date of admission.</w:t>
      </w:r>
    </w:p>
    <w:p w14:paraId="45C21DDC" w14:textId="29E53132">
      <w:pPr>
        <w:shd w:val="clear" w:color="auto" w:fill="FFFFFF"/>
        <w:jc w:val="both"/>
        <w:rPr>
          <w:rFonts w:ascii="Lato Light" w:hAnsi="Lato Light"/>
          <w:color w:val="1B1B1B"/>
          <w:sz w:val="20"/>
          <w:szCs w:val="20"/>
        </w:rPr>
        <w:pStyle w:val="P68B1DB1-Normal4"/>
      </w:pPr>
      <w:r>
        <w:t xml:space="preserve">OTHER DOCUMENTS: Any other document that the applicant considers appropriate to incorporate into the file.</w:t>
      </w:r>
    </w:p>
    <w:p w14:paraId="7F284233" w14:textId="77777777">
      <w:pPr>
        <w:shd w:val="clear" w:color="auto" w:fill="FFFFFF"/>
        <w:jc w:val="both"/>
        <w:rPr>
          <w:rFonts w:ascii="Lato Light" w:hAnsi="Lato Light"/>
          <w:color w:val="1B1B1B"/>
          <w:sz w:val="20"/>
          <w:szCs w:val="20"/>
        </w:rPr>
        <w:pStyle w:val="P68B1DB1-Normal4"/>
      </w:pPr>
      <w:r>
        <w:t xml:space="preserve">- If the applicant or any member of the economic unit of cohabitation has recognized the Dependency Act, they must provide a photocopy of the resolution of the same.</w:t>
      </w:r>
    </w:p>
    <w:p w14:paraId="4DB29090" w14:textId="77777777">
      <w:pPr>
        <w:shd w:val="clear" w:color="auto" w:fill="FFFFFF"/>
        <w:jc w:val="both"/>
        <w:rPr>
          <w:rFonts w:ascii="Lato Light" w:hAnsi="Lato Light"/>
          <w:color w:val="1B1B1B"/>
          <w:sz w:val="20"/>
          <w:szCs w:val="20"/>
        </w:rPr>
        <w:pStyle w:val="P68B1DB1-Normal4"/>
      </w:pPr>
      <w:r>
        <w:t xml:space="preserve">- If the applicant or any member of the economic unit of cohabitation has a recognized disability rating equal to or greater than 33%, they must provide a photocopy of the resolution of the same.</w:t>
      </w:r>
    </w:p>
    <w:p w14:paraId="0CC04C72" w14:textId="1B295C82">
      <w:pPr>
        <w:shd w:val="clear" w:color="auto" w:fill="FFFFFF"/>
        <w:jc w:val="both"/>
        <w:rPr>
          <w:rFonts w:ascii="Lato Light" w:hAnsi="Lato Light"/>
          <w:color w:val="1B1B1B"/>
          <w:sz w:val="20"/>
          <w:szCs w:val="20"/>
        </w:rPr>
        <w:pStyle w:val="P68B1DB1-Normal4"/>
      </w:pPr>
      <w:r>
        <w:t xml:space="preserve">- Recipients registered as domestic partners: Certificate of such situation issued by the competent body. If there is no registration, responsible declaration by both members of the couple.</w:t>
      </w:r>
    </w:p>
    <w:p w14:paraId="484178AC" w14:textId="77777777">
      <w:pPr>
        <w:shd w:val="clear" w:color="auto" w:fill="FFFFFF"/>
        <w:jc w:val="both"/>
        <w:rPr>
          <w:rFonts w:ascii="Lato Light" w:hAnsi="Lato Light"/>
          <w:b/>
          <w:bCs/>
          <w:color w:val="1B1B1B"/>
          <w:sz w:val="20"/>
          <w:szCs w:val="20"/>
        </w:rPr>
        <w:pStyle w:val="P68B1DB1-Normal6"/>
      </w:pPr>
      <w:r>
        <w:t xml:space="preserve">Associated forms</w:t>
      </w:r>
    </w:p>
    <w:p w14:paraId="12BF2E5C" w14:textId="77777777">
      <w:pPr>
        <w:shd w:val="clear" w:color="auto" w:fill="FFFFFF"/>
        <w:jc w:val="both"/>
        <w:rPr>
          <w:rFonts w:ascii="Lato Light" w:hAnsi="Lato Light"/>
          <w:i/>
          <w:iCs/>
          <w:color w:val="2F5496" w:themeColor="accent1" w:themeShade="BF"/>
          <w:sz w:val="20"/>
          <w:szCs w:val="20"/>
        </w:rPr>
        <w:pStyle w:val="P68B1DB1-Normal7"/>
      </w:pPr>
      <w:hyperlink r:id="rId8" w:tgtFrame="_blank" w:history="1">
        <w:r>
          <w:t xml:space="preserve">VALENCIAN INCOME APPLICATION FOR INCLUSION</w:t>
        </w:r>
      </w:hyperlink>
    </w:p>
    <w:p w14:paraId="4B624B06" w14:textId="77777777">
      <w:pPr>
        <w:shd w:val="clear" w:color="auto" w:fill="FFFFFF"/>
        <w:jc w:val="both"/>
        <w:rPr>
          <w:rFonts w:ascii="Lato Light" w:hAnsi="Lato Light"/>
          <w:i/>
          <w:iCs/>
          <w:color w:val="2F5496" w:themeColor="accent1" w:themeShade="BF"/>
          <w:sz w:val="20"/>
          <w:szCs w:val="20"/>
        </w:rPr>
        <w:pStyle w:val="P68B1DB1-Normal7"/>
      </w:pPr>
      <w:hyperlink r:id="rId9" w:tgtFrame="_blank" w:history="1">
        <w:r>
          <w:t xml:space="preserve">DOCUMENTATION TO BE SUBMITTED WITH THE APPLICATION</w:t>
        </w:r>
      </w:hyperlink>
    </w:p>
    <w:p w14:paraId="14E50996" w14:textId="77777777">
      <w:pPr>
        <w:shd w:val="clear" w:color="auto" w:fill="FFFFFF"/>
        <w:jc w:val="both"/>
        <w:rPr>
          <w:rFonts w:ascii="Lato Light" w:hAnsi="Lato Light"/>
          <w:i/>
          <w:iCs/>
          <w:color w:val="2F5496" w:themeColor="accent1" w:themeShade="BF"/>
          <w:sz w:val="20"/>
          <w:szCs w:val="20"/>
        </w:rPr>
        <w:pStyle w:val="P68B1DB1-Normal7"/>
      </w:pPr>
      <w:hyperlink r:id="rId10" w:tgtFrame="_blank" w:history="1">
        <w:r>
          <w:t xml:space="preserve">COMMUNICATION OF VARIATIONS IN THE VALENCIAN INCOME OF INCLUSION</w:t>
        </w:r>
      </w:hyperlink>
    </w:p>
    <w:p w14:paraId="31AD8241" w14:textId="77777777">
      <w:pPr>
        <w:shd w:val="clear" w:color="auto" w:fill="FFFFFF"/>
        <w:jc w:val="both"/>
        <w:rPr>
          <w:rFonts w:ascii="Lato Light" w:hAnsi="Lato Light"/>
          <w:i/>
          <w:iCs/>
          <w:color w:val="2F5496" w:themeColor="accent1" w:themeShade="BF"/>
          <w:sz w:val="20"/>
          <w:szCs w:val="20"/>
        </w:rPr>
        <w:pStyle w:val="P68B1DB1-Normal7"/>
      </w:pPr>
      <w:hyperlink r:id="rId11" w:tgtFrame="_blank" w:history="1">
        <w:r>
          <w:t xml:space="preserve">REQUEST FOR A SUPPLEMENT FOR HOLDERS OF VALENCIAN INCLUSION INCOME WHO RESIDE IN A RENTED HOME</w:t>
        </w:r>
      </w:hyperlink>
    </w:p>
    <w:p w14:paraId="686ACB62" w14:textId="77777777">
      <w:pPr>
        <w:shd w:val="clear" w:color="auto" w:fill="FFFFFF"/>
        <w:jc w:val="both"/>
        <w:rPr>
          <w:rFonts w:ascii="Lato Light" w:hAnsi="Lato Light"/>
          <w:i/>
          <w:iCs/>
          <w:color w:val="2F5496" w:themeColor="accent1" w:themeShade="BF"/>
          <w:sz w:val="20"/>
          <w:szCs w:val="20"/>
        </w:rPr>
        <w:pStyle w:val="P68B1DB1-Normal7"/>
      </w:pPr>
      <w:hyperlink r:id="rId12" w:tgtFrame="_blank" w:history="1">
        <w:r>
          <w:t xml:space="preserve">REQUEST FOR A MORTGAGE PAYMENT SUPPLEMENT FOR HOLDERS OF VALENCIAN INCLUSION INCOME</w:t>
        </w:r>
      </w:hyperlink>
    </w:p>
    <w:p w14:paraId="64094B49" w14:textId="77777777">
      <w:pPr>
        <w:shd w:val="clear" w:color="auto" w:fill="FFFFFF"/>
        <w:jc w:val="both"/>
        <w:rPr>
          <w:rFonts w:ascii="Lato Light" w:hAnsi="Lato Light"/>
          <w:i/>
          <w:iCs/>
          <w:color w:val="2F5496" w:themeColor="accent1" w:themeShade="BF"/>
          <w:sz w:val="20"/>
          <w:szCs w:val="20"/>
        </w:rPr>
        <w:pStyle w:val="P68B1DB1-Normal7"/>
      </w:pPr>
      <w:hyperlink r:id="rId13" w:tgtFrame="_blank" w:history="1">
        <w:r>
          <w:t xml:space="preserve">DIRECT DEBIT MODEL</w:t>
        </w:r>
      </w:hyperlink>
    </w:p>
    <w:p w14:paraId="539A23CF"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TABLING</w:t>
      </w:r>
    </w:p>
    <w:p w14:paraId="5B5C9271" w14:textId="77777777">
      <w:pPr>
        <w:shd w:val="clear" w:color="auto" w:fill="FFFFFF"/>
        <w:jc w:val="both"/>
        <w:rPr>
          <w:rFonts w:ascii="Lato Light" w:hAnsi="Lato Light"/>
          <w:b/>
          <w:bCs/>
          <w:sz w:val="20"/>
          <w:szCs w:val="20"/>
        </w:rPr>
        <w:pStyle w:val="P68B1DB1-Normal8"/>
      </w:pPr>
      <w:r>
        <w:t>Face-to-face</w:t>
      </w:r>
    </w:p>
    <w:p w14:paraId="096AD584" w14:textId="77777777">
      <w:pPr>
        <w:shd w:val="clear" w:color="auto" w:fill="FFFFFF"/>
        <w:jc w:val="both"/>
        <w:rPr>
          <w:rFonts w:ascii="Lato Light" w:hAnsi="Lato Light"/>
          <w:color w:val="1B1B1B"/>
          <w:sz w:val="20"/>
          <w:szCs w:val="20"/>
        </w:rPr>
        <w:pStyle w:val="P68B1DB1-Normal4"/>
      </w:pPr>
      <w:r>
        <w:t xml:space="preserve">Interested persons should submit the application preferably in the official register of the city council of the address where the applicant has his effective residence. In addition, it may also be submitted to the official records of the Generalitat, or through any of the methods provided for in article 16.4 of Law 39/2015, of 1 October, on the common procedure for public administrations.</w:t>
      </w:r>
    </w:p>
    <w:p w14:paraId="5029342E" w14:textId="039670C7">
      <w:pPr>
        <w:shd w:val="clear" w:color="auto" w:fill="FFFFFF"/>
        <w:jc w:val="both"/>
        <w:rPr>
          <w:rFonts w:ascii="Lato Light" w:hAnsi="Lato Light"/>
          <w:b/>
          <w:bCs/>
          <w:sz w:val="20"/>
          <w:szCs w:val="20"/>
        </w:rPr>
        <w:pStyle w:val="P68B1DB1-Normal8"/>
      </w:pPr>
      <w:r>
        <w:t>Telematics</w:t>
      </w:r>
    </w:p>
    <w:p w14:paraId="09CF5E80" w14:textId="14F0BB70">
      <w:pPr>
        <w:shd w:val="clear" w:color="auto" w:fill="FFFFFF"/>
        <w:jc w:val="both"/>
      </w:pPr>
      <w:hyperlink r:id="rId14" w:tgtFrame="_blank" w:history="1">
        <w:r>
          <w:rPr>
            <w:rStyle w:val="nombre-subfase"/>
            <w:rFonts w:ascii="Roboto" w:hAnsi="Roboto"/>
            <w:b/>
            <w:caps/>
            <w:color w:val="FFFFFF"/>
            <w:sz w:val="21"/>
            <w:u w:val="single"/>
            <w:shd w:val="clear" w:color="auto" w:fill="C70F2D"/>
          </w:rPr>
          <w:t>REQUEST</w:t>
        </w:r>
        <w:r>
          <w:rPr>
            <w:rStyle w:val="nombre-subfase"/>
            <w:rFonts w:ascii="Roboto" w:hAnsi="Roboto"/>
            <w:b/>
            <w:caps/>
            <w:color w:val="FFFFFF"/>
            <w:sz w:val="21"/>
            <w:u w:val="single"/>
            <w:shd w:val="clear" w:color="auto" w:fill="C70F2D"/>
          </w:rPr>
          <w:t xml:space="preserve"> </w:t>
        </w:r>
        <w:r>
          <w:rPr>
            <w:rStyle w:val="Hyperlink"/>
            <w:rFonts w:ascii="Roboto" w:hAnsi="Roboto"/>
            <w:b/>
            <w:color w:val="FFFFFF"/>
            <w:sz w:val="21"/>
            <w:shd w:val="clear" w:color="auto" w:fill="C70F2D"/>
          </w:rPr>
          <w:t xml:space="preserve">Authenticated submission</w:t>
        </w:r>
      </w:hyperlink>
    </w:p>
    <w:p w14:paraId="70624C45" w14:textId="77777777">
      <w:pPr>
        <w:shd w:val="clear" w:color="auto" w:fill="FFFFFF"/>
        <w:jc w:val="both"/>
        <w:rPr>
          <w:b/>
          <w:bCs/>
        </w:rPr>
      </w:pPr>
    </w:p>
    <w:p w14:paraId="5882EDB2" w14:textId="77777777">
      <w:pPr>
        <w:pStyle w:val="P68B1DB1-Heading29"/>
        <w:shd w:val="clear" w:color="auto" w:fill="FFFFFF"/>
        <w:spacing w:before="0"/>
        <w:jc w:val="both"/>
        <w:rPr>
          <w:rFonts w:ascii="Lato Light" w:hAnsi="Lato Light" w:cstheme="minorBidi" w:eastAsiaTheme="minorHAnsi"/>
          <w:b/>
          <w:bCs/>
          <w:color w:val="1B1B1B"/>
          <w:sz w:val="20"/>
          <w:szCs w:val="20"/>
        </w:rPr>
      </w:pPr>
      <w:r>
        <w:t>PROCESSING</w:t>
      </w:r>
    </w:p>
    <w:p w14:paraId="31E5BC0D"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PROCESSING PROCESS</w:t>
      </w:r>
    </w:p>
    <w:p w14:paraId="556C1843" w14:textId="77777777">
      <w:pPr>
        <w:shd w:val="clear" w:color="auto" w:fill="FFFFFF"/>
        <w:jc w:val="both"/>
        <w:rPr>
          <w:rFonts w:ascii="Lato Light" w:hAnsi="Lato Light"/>
          <w:color w:val="1B1B1B"/>
          <w:sz w:val="20"/>
          <w:szCs w:val="20"/>
        </w:rPr>
        <w:pStyle w:val="P68B1DB1-Normal4"/>
      </w:pPr>
      <w:r>
        <w:t xml:space="preserve">The instruction of the minimum income guarantee income file will be carried out by the corresponding service of the local administration, which will submit the report-proposal for resolution to the competent body of the local authority. The report-proposal for the resolution of the minimum income guarantee income will be sent to the general management of the Ministry that has competence in the area of Valencian income of inclusion, within three months of the entry of the application, accompanied by all the necessary documentation, in the registry of the corresponding local administration. The general management of the competent council for Valencian income of inclusion will decide on the granting of the minimum income guarantee income.</w:t>
      </w:r>
    </w:p>
    <w:p w14:paraId="1AEC13D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PROCESSING BODIES</w:t>
      </w:r>
    </w:p>
    <w:p w14:paraId="6DC0D851" w14:textId="77777777">
      <w:pPr>
        <w:shd w:val="clear" w:color="auto" w:fill="FFFFFF"/>
        <w:jc w:val="both"/>
        <w:rPr>
          <w:rFonts w:ascii="Lato Light" w:hAnsi="Lato Light"/>
          <w:color w:val="1B1B1B"/>
          <w:sz w:val="20"/>
          <w:szCs w:val="20"/>
        </w:rPr>
        <w:pStyle w:val="P68B1DB1-Normal4"/>
      </w:pPr>
      <w:r>
        <w:t xml:space="preserve">The social services of local authorities.</w:t>
      </w:r>
    </w:p>
    <w:p w14:paraId="3A7C350F" w14:textId="77777777">
      <w:pPr>
        <w:pStyle w:val="P68B1DB1-Heading29"/>
        <w:shd w:val="clear" w:color="auto" w:fill="FFFFFF"/>
        <w:spacing w:before="0"/>
        <w:jc w:val="both"/>
        <w:rPr>
          <w:rFonts w:ascii="Lato Light" w:hAnsi="Lato Light" w:cstheme="minorBidi" w:eastAsiaTheme="minorHAnsi"/>
          <w:b/>
          <w:bCs/>
          <w:color w:val="1B1B1B"/>
          <w:sz w:val="20"/>
          <w:szCs w:val="20"/>
        </w:rPr>
      </w:pPr>
      <w:r>
        <w:t>RESOLUTION</w:t>
      </w:r>
    </w:p>
    <w:p w14:paraId="58166362" w14:textId="77777777"/>
    <w:p w14:paraId="4A0C4682"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OBLIGATIONS</w:t>
      </w:r>
    </w:p>
    <w:p w14:paraId="1A108A5A" w14:textId="77777777">
      <w:pPr>
        <w:shd w:val="clear" w:color="auto" w:fill="FFFFFF"/>
        <w:jc w:val="both"/>
        <w:rPr>
          <w:rFonts w:ascii="Lato Light" w:hAnsi="Lato Light"/>
          <w:color w:val="1B1B1B"/>
          <w:sz w:val="20"/>
          <w:szCs w:val="20"/>
        </w:rPr>
        <w:pStyle w:val="P68B1DB1-Normal4"/>
      </w:pPr>
      <w:r>
        <w:t xml:space="preserve">The persons holding the minimum income guarantee income shall assume the following obligations:</w:t>
      </w:r>
    </w:p>
    <w:p w14:paraId="7BEB18C1" w14:textId="77777777">
      <w:pPr>
        <w:shd w:val="clear" w:color="auto" w:fill="FFFFFF"/>
        <w:jc w:val="both"/>
        <w:rPr>
          <w:rFonts w:ascii="Lato Light" w:hAnsi="Lato Light"/>
          <w:color w:val="1B1B1B"/>
          <w:sz w:val="20"/>
          <w:szCs w:val="20"/>
        </w:rPr>
        <w:pStyle w:val="P68B1DB1-Normal4"/>
      </w:pPr>
      <w:r>
        <w:t xml:space="preserve">a) Allocate the economic amount of the benefit to the purpose for which it was granted.</w:t>
      </w:r>
    </w:p>
    <w:p w14:paraId="749E60B5" w14:textId="77777777">
      <w:pPr>
        <w:shd w:val="clear" w:color="auto" w:fill="FFFFFF"/>
        <w:jc w:val="both"/>
        <w:rPr>
          <w:rFonts w:ascii="Lato Light" w:hAnsi="Lato Light"/>
          <w:color w:val="1B1B1B"/>
          <w:sz w:val="20"/>
          <w:szCs w:val="20"/>
        </w:rPr>
        <w:pStyle w:val="P68B1DB1-Normal4"/>
      </w:pPr>
      <w:r>
        <w:t xml:space="preserve">b) Communicate, within a maximum period of 20 working days, the events that have occurred that, in accordance with the provisions of the law, could result in the modification, suspension or extinction of the right to the benefit.</w:t>
      </w:r>
    </w:p>
    <w:p w14:paraId="08FD1E2C" w14:textId="77777777">
      <w:pPr>
        <w:shd w:val="clear" w:color="auto" w:fill="FFFFFF"/>
        <w:jc w:val="both"/>
        <w:rPr>
          <w:rFonts w:ascii="Lato Light" w:hAnsi="Lato Light"/>
          <w:color w:val="1B1B1B"/>
          <w:sz w:val="20"/>
          <w:szCs w:val="20"/>
        </w:rPr>
        <w:pStyle w:val="P68B1DB1-Normal4"/>
      </w:pPr>
      <w:r>
        <w:t xml:space="preserve">c) Claim, throughout the duration of the benefit, any economic right, including the minimum living income or any state minimum guarantee benefit that may replace it, that may correspond to any member of the cohabitation unit by any title and exercise the corresponding actions to make it effective.</w:t>
      </w:r>
    </w:p>
    <w:p w14:paraId="202AB643" w14:textId="77777777">
      <w:pPr>
        <w:shd w:val="clear" w:color="auto" w:fill="FFFFFF"/>
        <w:jc w:val="both"/>
        <w:rPr>
          <w:rFonts w:ascii="Lato Light" w:hAnsi="Lato Light"/>
          <w:color w:val="1B1B1B"/>
          <w:sz w:val="20"/>
          <w:szCs w:val="20"/>
        </w:rPr>
        <w:pStyle w:val="P68B1DB1-Normal4"/>
      </w:pPr>
      <w:r>
        <w:t xml:space="preserve">d) Maintain registration and effective residence in the Valencian Community throughout the period of receipt of the benefit.</w:t>
      </w:r>
    </w:p>
    <w:p w14:paraId="6A298724" w14:textId="77777777">
      <w:pPr>
        <w:shd w:val="clear" w:color="auto" w:fill="FFFFFF"/>
        <w:jc w:val="both"/>
        <w:rPr>
          <w:rFonts w:ascii="Lato Light" w:hAnsi="Lato Light"/>
          <w:color w:val="1B1B1B"/>
          <w:sz w:val="20"/>
          <w:szCs w:val="20"/>
        </w:rPr>
        <w:pStyle w:val="P68B1DB1-Normal4"/>
      </w:pPr>
      <w:r>
        <w:t xml:space="preserve">e) Communicate, within 20 working days, any change related to the usual address of the cohabitation unit or the change of address provided for the purpose of notifications to the social services of local entities and, where appropriate, to public employment services.</w:t>
      </w:r>
    </w:p>
    <w:p w14:paraId="676F12CF" w14:textId="77777777">
      <w:pPr>
        <w:shd w:val="clear" w:color="auto" w:fill="FFFFFF"/>
        <w:jc w:val="both"/>
        <w:rPr>
          <w:rFonts w:ascii="Lato Light" w:hAnsi="Lato Light"/>
          <w:color w:val="1B1B1B"/>
          <w:sz w:val="20"/>
          <w:szCs w:val="20"/>
        </w:rPr>
        <w:pStyle w:val="P68B1DB1-Normal4"/>
      </w:pPr>
      <w:r>
        <w:t xml:space="preserve">f) Reimburse the amount of benefits unduly received or received in an undue amount.</w:t>
      </w:r>
    </w:p>
    <w:p w14:paraId="2620C20F" w14:textId="77777777">
      <w:pPr>
        <w:shd w:val="clear" w:color="auto" w:fill="FFFFFF"/>
        <w:jc w:val="both"/>
        <w:rPr>
          <w:rFonts w:ascii="Lato Light" w:hAnsi="Lato Light"/>
          <w:color w:val="1B1B1B"/>
          <w:sz w:val="20"/>
          <w:szCs w:val="20"/>
        </w:rPr>
        <w:pStyle w:val="P68B1DB1-Normal4"/>
      </w:pPr>
      <w:r>
        <w:t xml:space="preserve">g) To appear and meet the requirements of the administration and to collaborate with the verification, monitoring, review and modification actions carried out by the administration.</w:t>
      </w:r>
    </w:p>
    <w:p w14:paraId="07E0AAB8" w14:textId="77777777">
      <w:pPr>
        <w:shd w:val="clear" w:color="auto" w:fill="FFFFFF"/>
        <w:jc w:val="both"/>
        <w:rPr>
          <w:rFonts w:ascii="Lato Light" w:hAnsi="Lato Light"/>
          <w:color w:val="1B1B1B"/>
          <w:sz w:val="20"/>
          <w:szCs w:val="20"/>
        </w:rPr>
        <w:pStyle w:val="P68B1DB1-Normal4"/>
      </w:pPr>
      <w:r>
        <w:t xml:space="preserve">h) Holders of the Valencian inclusion income who do not have a tax identification number must request it, when they are in possession of the notification of the resolution to comply with the provisions of article 20 of the General Regulations on Actions and the procedures for the application of taxes approved in R. Decree 1065/2007, of July 27.</w:t>
      </w:r>
    </w:p>
    <w:p w14:paraId="536B2177" w14:textId="647D33B6">
      <w:pPr>
        <w:shd w:val="clear" w:color="auto" w:fill="FFFFFF"/>
        <w:jc w:val="both"/>
        <w:rPr>
          <w:rFonts w:ascii="Lato Light" w:hAnsi="Lato Light"/>
          <w:color w:val="1B1B1B"/>
          <w:sz w:val="20"/>
          <w:szCs w:val="20"/>
        </w:rPr>
        <w:pStyle w:val="P68B1DB1-Normal4"/>
      </w:pPr>
      <w:r>
        <w:t xml:space="preserve">i) Provide the administrative procedure with the data and documents required by the Public Administration in accordance with the provisions of the regulations.</w:t>
      </w:r>
    </w:p>
    <w:p w14:paraId="53F9BCB2" w14:textId="19E57640">
      <w:pPr>
        <w:shd w:val="clear" w:color="auto" w:fill="FFFFFF"/>
        <w:jc w:val="both"/>
        <w:rPr>
          <w:rFonts w:ascii="Lato Light" w:hAnsi="Lato Light"/>
          <w:color w:val="1B1B1B"/>
          <w:sz w:val="20"/>
          <w:szCs w:val="20"/>
        </w:rPr>
        <w:pStyle w:val="P68B1DB1-Normal4"/>
      </w:pPr>
      <w:r>
        <w:t xml:space="preserve">Recipients of the minimum income guarantee income modality must request a change to the income modality of guarantee social inclusion in the event that a minor person is incorporated into the cohabitation unit.</w:t>
      </w:r>
    </w:p>
    <w:p w14:paraId="2EC8DFD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REMARKS</w:t>
      </w:r>
    </w:p>
    <w:p w14:paraId="3824C629" w14:textId="77777777">
      <w:pPr>
        <w:shd w:val="clear" w:color="auto" w:fill="FFFFFF"/>
        <w:jc w:val="both"/>
        <w:rPr>
          <w:rFonts w:ascii="Lato Light" w:hAnsi="Lato Light"/>
          <w:color w:val="1B1B1B"/>
          <w:sz w:val="20"/>
          <w:szCs w:val="20"/>
        </w:rPr>
        <w:pStyle w:val="P68B1DB1-Normal4"/>
      </w:pPr>
      <w:r>
        <w:t xml:space="preserve">An appeal may be lodged within one month, if the act were express. If this is not the case, an appeal may be lodged at any time starting from the day following the day on which the effects of administrative silence occur. Once this period has elapsed without the appeal, the decision will be final for all intents and purposes.</w:t>
      </w:r>
    </w:p>
    <w:p w14:paraId="6B401983" w14:textId="4FEFA89F">
      <w:pPr>
        <w:shd w:val="clear" w:color="auto" w:fill="FFFFFF"/>
        <w:jc w:val="both"/>
        <w:rPr>
          <w:rFonts w:ascii="Lato Light" w:hAnsi="Lato Light"/>
          <w:color w:val="1B1B1B"/>
          <w:sz w:val="20"/>
          <w:szCs w:val="20"/>
        </w:rPr>
        <w:pStyle w:val="P68B1DB1-Normal4"/>
      </w:pPr>
      <w:r>
        <w:t xml:space="preserve">The maximum period for issuing and notifying the resolution is three months. Once this period has elapsed without resolution, the appeal may be considered dismissed.</w:t>
      </w:r>
    </w:p>
    <w:p w14:paraId="151FB1B3"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AMOUNT AND COLLECTION</w:t>
      </w:r>
    </w:p>
    <w:p w14:paraId="07FE1F53" w14:textId="77777777">
      <w:pPr>
        <w:shd w:val="clear" w:color="auto" w:fill="FFFFFF"/>
        <w:jc w:val="both"/>
        <w:rPr>
          <w:rFonts w:ascii="Lato Light" w:hAnsi="Lato Light"/>
          <w:color w:val="1B1B1B"/>
          <w:sz w:val="20"/>
          <w:szCs w:val="20"/>
        </w:rPr>
        <w:pStyle w:val="P68B1DB1-Normal4"/>
      </w:pPr>
      <w:r>
        <w:t xml:space="preserve">For minimum income guarantee income, the guaranteed module will be defined as percentages of the current SMI in 2019 updated with the consumer price index (CPI) (provided that the CPI is not falling and that, once accumulated, it does not exceed the current SMI) calculated in twelve monthly installments, for the cohabitation unit, according to the number of members in the following terms:</w:t>
      </w:r>
    </w:p>
    <w:p w14:paraId="33189DB4" w14:textId="77777777">
      <w:pPr>
        <w:shd w:val="clear" w:color="auto" w:fill="FFFFFF"/>
        <w:jc w:val="both"/>
        <w:rPr>
          <w:rFonts w:ascii="Lato Light" w:hAnsi="Lato Light"/>
          <w:color w:val="1B1B1B"/>
          <w:sz w:val="20"/>
          <w:szCs w:val="20"/>
        </w:rPr>
        <w:pStyle w:val="P68B1DB1-Normal4"/>
      </w:pPr>
      <w:r>
        <w:t xml:space="preserve">a) A person: 35% of the SMI.</w:t>
      </w:r>
    </w:p>
    <w:p w14:paraId="4ECDF899" w14:textId="77777777">
      <w:pPr>
        <w:shd w:val="clear" w:color="auto" w:fill="FFFFFF"/>
        <w:jc w:val="both"/>
        <w:rPr>
          <w:rFonts w:ascii="Lato Light" w:hAnsi="Lato Light"/>
          <w:color w:val="1B1B1B"/>
          <w:sz w:val="20"/>
          <w:szCs w:val="20"/>
        </w:rPr>
        <w:pStyle w:val="P68B1DB1-Normal4"/>
      </w:pPr>
      <w:r>
        <w:t xml:space="preserve">b) Two people: 42% of the SMI.</w:t>
      </w:r>
    </w:p>
    <w:p w14:paraId="3DD22B47" w14:textId="77777777">
      <w:pPr>
        <w:shd w:val="clear" w:color="auto" w:fill="FFFFFF"/>
        <w:jc w:val="both"/>
        <w:rPr>
          <w:rFonts w:ascii="Lato Light" w:hAnsi="Lato Light"/>
          <w:color w:val="1B1B1B"/>
          <w:sz w:val="20"/>
          <w:szCs w:val="20"/>
        </w:rPr>
        <w:pStyle w:val="P68B1DB1-Normal4"/>
      </w:pPr>
      <w:r>
        <w:t xml:space="preserve">c) Three people: 45% of the SMI.</w:t>
      </w:r>
    </w:p>
    <w:p w14:paraId="38A21D27" w14:textId="77777777">
      <w:pPr>
        <w:shd w:val="clear" w:color="auto" w:fill="FFFFFF"/>
        <w:jc w:val="both"/>
        <w:rPr>
          <w:rFonts w:ascii="Lato Light" w:hAnsi="Lato Light"/>
          <w:color w:val="1B1B1B"/>
          <w:sz w:val="20"/>
          <w:szCs w:val="20"/>
        </w:rPr>
        <w:pStyle w:val="P68B1DB1-Normal4"/>
      </w:pPr>
      <w:r>
        <w:t xml:space="preserve">d) Four people: 47% of the SMI.</w:t>
      </w:r>
    </w:p>
    <w:p w14:paraId="002F3653" w14:textId="77777777">
      <w:pPr>
        <w:shd w:val="clear" w:color="auto" w:fill="FFFFFF"/>
        <w:jc w:val="both"/>
        <w:rPr>
          <w:rFonts w:ascii="Lato Light" w:hAnsi="Lato Light"/>
          <w:color w:val="1B1B1B"/>
          <w:sz w:val="20"/>
          <w:szCs w:val="20"/>
        </w:rPr>
        <w:pStyle w:val="P68B1DB1-Normal4"/>
      </w:pPr>
      <w:r>
        <w:t xml:space="preserve">e) Five people: 51% of the SMI.</w:t>
      </w:r>
    </w:p>
    <w:p w14:paraId="7AB554A6" w14:textId="77777777">
      <w:pPr>
        <w:shd w:val="clear" w:color="auto" w:fill="FFFFFF"/>
        <w:jc w:val="both"/>
        <w:rPr>
          <w:rFonts w:ascii="Lato Light" w:hAnsi="Lato Light"/>
          <w:color w:val="1B1B1B"/>
          <w:sz w:val="20"/>
          <w:szCs w:val="20"/>
        </w:rPr>
        <w:pStyle w:val="P68B1DB1-Normal4"/>
      </w:pPr>
      <w:r>
        <w:t xml:space="preserve">f) Six or more people: 55% of the SMI.</w:t>
      </w:r>
    </w:p>
    <w:p w14:paraId="76BCECA1" w14:textId="77777777">
      <w:pPr>
        <w:shd w:val="clear" w:color="auto" w:fill="FFFFFF"/>
        <w:jc w:val="both"/>
        <w:rPr>
          <w:rFonts w:ascii="Lato Light" w:hAnsi="Lato Light"/>
          <w:color w:val="1B1B1B"/>
          <w:sz w:val="20"/>
          <w:szCs w:val="20"/>
        </w:rPr>
        <w:pStyle w:val="P68B1DB1-Normal4"/>
      </w:pPr>
      <w:r>
        <w:t xml:space="preserve">g) From 7 people: 60 for each additional member</w:t>
      </w:r>
    </w:p>
    <w:p w14:paraId="6B59AB1B" w14:textId="77777777">
      <w:pPr>
        <w:shd w:val="clear" w:color="auto" w:fill="FFFFFF"/>
        <w:jc w:val="both"/>
        <w:rPr>
          <w:rFonts w:ascii="Lato Light" w:hAnsi="Lato Light"/>
          <w:color w:val="1B1B1B"/>
          <w:sz w:val="20"/>
          <w:szCs w:val="20"/>
        </w:rPr>
        <w:pStyle w:val="P68B1DB1-Normal4"/>
      </w:pPr>
      <w:r>
        <w:t xml:space="preserve">In order to determine the amount of the Valencian inclusion income benefit applicable to each cohabitation unit, the holder and all other members of their cohabitation unit will be taken into account. For the determination of the available economic resources of the cohabitation unit, the income of all its members will be taken into account.</w:t>
      </w:r>
    </w:p>
    <w:p w14:paraId="2BA997B7" w14:textId="77777777">
      <w:pPr>
        <w:shd w:val="clear" w:color="auto" w:fill="FFFFFF"/>
        <w:jc w:val="both"/>
        <w:rPr>
          <w:rFonts w:ascii="Lato Light" w:hAnsi="Lato Light"/>
          <w:color w:val="1B1B1B"/>
          <w:sz w:val="20"/>
          <w:szCs w:val="20"/>
        </w:rPr>
        <w:pStyle w:val="P68B1DB1-Normal4"/>
      </w:pPr>
      <w:r>
        <w:t xml:space="preserve">The monthly amount of the guaranteed benefit applicable to each cohabitation unit will be determined by the difference between the maximum amount of the minimum income guarantee income and the living unit and the available economic resources of the cohabitation unit, establishing a minimum of 50 euros per month provided that the economic resources do not exceed the maximum amount of the Valencian inclusion income.</w:t>
      </w:r>
    </w:p>
    <w:p w14:paraId="17EC6209" w14:textId="77777777">
      <w:pPr>
        <w:shd w:val="clear" w:color="auto" w:fill="FFFFFF"/>
        <w:jc w:val="both"/>
        <w:rPr>
          <w:rFonts w:ascii="Lato Light" w:hAnsi="Lato Light"/>
          <w:color w:val="1B1B1B"/>
          <w:sz w:val="20"/>
          <w:szCs w:val="20"/>
        </w:rPr>
        <w:pStyle w:val="P68B1DB1-Normal4"/>
      </w:pPr>
      <w:r>
        <w:t xml:space="preserve">From the amount of the corresponding benefit, calculated in accordance with the provisions of the previous sections, any type of income available to the owner and any member of the cohabitation unit must be deducted, including the return attributed to the properties, on an annual basis, as long as it is not the main residence. For the purposes of this law, 2% of their cadastral value will be returned on the above-mentioned properties.</w:t>
      </w:r>
    </w:p>
    <w:p w14:paraId="171ECC29" w14:textId="77777777">
      <w:pPr>
        <w:shd w:val="clear" w:color="auto" w:fill="FFFFFF"/>
        <w:jc w:val="both"/>
        <w:rPr>
          <w:rFonts w:ascii="Lato Light" w:hAnsi="Lato Light"/>
          <w:color w:val="1B1B1B"/>
          <w:sz w:val="20"/>
          <w:szCs w:val="20"/>
        </w:rPr>
        <w:pStyle w:val="P68B1DB1-Normal4"/>
      </w:pPr>
      <w:r>
        <w:t xml:space="preserve">However, as provided in the previous section, the benefits established by regulation will not be counted.</w:t>
      </w:r>
    </w:p>
    <w:p w14:paraId="576E53EC" w14:textId="77777777">
      <w:pPr>
        <w:shd w:val="clear" w:color="auto" w:fill="FFFFFF"/>
        <w:jc w:val="both"/>
        <w:rPr>
          <w:rFonts w:ascii="Lato Light" w:hAnsi="Lato Light"/>
          <w:color w:val="1B1B1B"/>
          <w:sz w:val="20"/>
          <w:szCs w:val="20"/>
        </w:rPr>
        <w:pStyle w:val="P68B1DB1-Normal4"/>
      </w:pPr>
      <w:r>
        <w:t xml:space="preserve">Exceptionally, and for the purposes of calculating the amount to be received as Valencian inclusion income, in the terms established by regulation, the amounts that, once the benefit has been granted, can be received monthly for a maximum period of three months by any member of the cohabitation unit in terms of income from work will not be counted as economic resources of the cohabitation unit, provided that these are lower in monthly terms than the current SMI calculated in twelve monthly installments. The rules for modifying and suspending the benefit established in Title IV of the Act will not apply to these cases.</w:t>
      </w:r>
    </w:p>
    <w:p w14:paraId="7BF0E449" w14:textId="138B05E8">
      <w:pPr>
        <w:shd w:val="clear" w:color="auto" w:fill="FFFFFF"/>
        <w:jc w:val="both"/>
        <w:rPr>
          <w:rFonts w:ascii="Lato Light" w:hAnsi="Lato Light"/>
          <w:color w:val="1B1B1B"/>
          <w:sz w:val="20"/>
          <w:szCs w:val="20"/>
        </w:rPr>
        <w:pStyle w:val="P68B1DB1-Normal4"/>
      </w:pPr>
      <w:r>
        <w:t xml:space="preserve">It will be an essential requirement that the recipients of the Valencian inclusion income inform the corresponding local entity of the beginning and end of the work activity referred to in the previous paragraphs, within a maximum period of fifteen days from the beginning or end of the work activity.</w:t>
      </w:r>
    </w:p>
    <w:p w14:paraId="6372B09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MAXIMUM TERM</w:t>
      </w:r>
    </w:p>
    <w:p w14:paraId="28DC88E8" w14:textId="77777777">
      <w:pPr>
        <w:shd w:val="clear" w:color="auto" w:fill="FFFFFF"/>
        <w:jc w:val="both"/>
        <w:rPr>
          <w:rFonts w:ascii="Lato Light" w:hAnsi="Lato Light"/>
          <w:color w:val="1B1B1B"/>
          <w:sz w:val="20"/>
          <w:szCs w:val="20"/>
        </w:rPr>
        <w:pStyle w:val="P68B1DB1-Normal4"/>
      </w:pPr>
      <w:r>
        <w:t xml:space="preserve">Once the period of six months has elapsed from the entry of the application in the general register of the corresponding city council or the Generalitat and the relevant documentation, as established by regulation, without the decision being issued and notified, the request will be considered estimated by administrative silence, without prejudice to the possible suspension of the deadline for reasons attributable to the applicant.</w:t>
      </w:r>
    </w:p>
    <w:p w14:paraId="2544B9AB" w14:textId="77777777">
      <w:pPr>
        <w:shd w:val="clear" w:color="auto" w:fill="FFFFFF"/>
        <w:jc w:val="both"/>
        <w:rPr>
          <w:rFonts w:ascii="Lato Light" w:hAnsi="Lato Light"/>
          <w:color w:val="1B1B1B"/>
          <w:sz w:val="20"/>
          <w:szCs w:val="20"/>
        </w:rPr>
        <w:pStyle w:val="P68B1DB1-Normal4"/>
      </w:pPr>
      <w:r>
        <w:t xml:space="preserve">In advance applications, a period of six months has elapsed from the entry of the application in the general register of the corresponding administration and of the relevant documentation as established by regulations, without the decision being issued or modified or having met the requirements established by law.</w:t>
      </w:r>
    </w:p>
    <w:p w14:paraId="318FA8DD" w14:textId="77777777">
      <w:pPr>
        <w:shd w:val="clear" w:color="auto" w:fill="FFFFFF"/>
        <w:jc w:val="both"/>
        <w:rPr>
          <w:rFonts w:ascii="Lato Light" w:hAnsi="Lato Light"/>
          <w:color w:val="1B1B1B"/>
          <w:sz w:val="20"/>
          <w:szCs w:val="20"/>
        </w:rPr>
      </w:pPr>
    </w:p>
    <w:p w14:paraId="41EC81D1" w14:textId="58939A34">
      <w:pPr>
        <w:shd w:val="clear" w:color="auto" w:fill="FFFFFF"/>
        <w:jc w:val="both"/>
        <w:rPr>
          <w:rFonts w:ascii="Lato Light" w:hAnsi="Lato Light"/>
          <w:color w:val="1B1B1B"/>
          <w:sz w:val="20"/>
          <w:szCs w:val="20"/>
        </w:rPr>
        <w:pStyle w:val="P68B1DB1-Normal4"/>
      </w:pPr>
      <w:r>
        <w:t xml:space="preserve">In abbreviated and emergency procedures, standardized deadlines will be reduced by half and preference will be given to these files.</w:t>
      </w:r>
    </w:p>
    <w:p w14:paraId="293D1248"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RESOLUTION BODIES</w:t>
      </w:r>
    </w:p>
    <w:p w14:paraId="26F32874" w14:textId="77777777">
      <w:pPr>
        <w:shd w:val="clear" w:color="auto" w:fill="FFFFFF"/>
        <w:jc w:val="both"/>
        <w:rPr>
          <w:rFonts w:ascii="Lato Light" w:hAnsi="Lato Light"/>
          <w:color w:val="1B1B1B"/>
          <w:sz w:val="20"/>
          <w:szCs w:val="20"/>
        </w:rPr>
        <w:pStyle w:val="P68B1DB1-Normal4"/>
      </w:pPr>
      <w:r>
        <w:t xml:space="preserve">The general management of the competent council for Valencian income and inclusion.</w:t>
      </w:r>
    </w:p>
    <w:p w14:paraId="5963AAE1" w14:textId="77777777">
      <w:pPr>
        <w:pStyle w:val="P68B1DB1-texto-subfase10"/>
        <w:numPr>
          <w:ilvl w:val="0"/>
          <w:numId w:val="4"/>
        </w:numPr>
        <w:shd w:val="clear" w:color="auto" w:fill="FFFFFF"/>
        <w:jc w:val="both"/>
        <w:rPr>
          <w:rFonts w:ascii="Lato Light" w:hAnsi="Lato Light" w:cstheme="minorBidi" w:eastAsiaTheme="minorHAnsi"/>
          <w:color w:val="1B1B1B"/>
          <w:kern w:val="2"/>
          <w:sz w:val="20"/>
          <w:szCs w:val="20"/>
          <w14:ligatures w14:val="standardContextual"/>
        </w:rPr>
      </w:pPr>
      <w:hyperlink r:id="rId15" w:tooltip="Ver detalle del departamento" w:history="1">
        <w:r>
          <w:t xml:space="preserve">Second Vice Presidency and Ministry of Social Services, Equality and Housing</w:t>
        </w:r>
      </w:hyperlink>
    </w:p>
    <w:p w14:paraId="5F9F512E" w14:textId="77777777">
      <w:pPr>
        <w:shd w:val="clear" w:color="auto" w:fill="FFFFFF"/>
        <w:spacing w:line="450" w:lineRule="atLeast"/>
        <w:ind w:left="720"/>
        <w:jc w:val="both"/>
        <w:rPr>
          <w:rFonts w:ascii="Lato Light" w:hAnsi="Lato Light"/>
          <w:color w:val="1B1B1B"/>
          <w:sz w:val="20"/>
          <w:szCs w:val="20"/>
        </w:rPr>
        <w:pStyle w:val="P68B1DB1-Normal11"/>
      </w:pPr>
      <w:hyperlink r:id="rId16" w:tgtFrame="_self" w:tooltip="Ver en el plano" w:history="1">
        <w:r>
          <w:t xml:space="preserve">C/ DE LA DEMOCRACIA, 77. CIUDAD ADVA. OCTOBER 9TH -TOWER 3</w:t>
        </w:r>
      </w:hyperlink>
    </w:p>
    <w:p w14:paraId="7DFA2A93" w14:textId="77777777">
      <w:pPr>
        <w:pStyle w:val="P68B1DB1-postal-provincia12"/>
        <w:shd w:val="clear" w:color="auto" w:fill="FFFFFF"/>
        <w:spacing w:before="0" w:beforeAutospacing="0" w:line="450" w:lineRule="atLeast"/>
        <w:ind w:left="720"/>
        <w:jc w:val="both"/>
        <w:rPr>
          <w:rFonts w:ascii="Lato Light" w:hAnsi="Lato Light" w:cstheme="minorBidi" w:eastAsiaTheme="minorHAnsi"/>
          <w:color w:val="1B1B1B"/>
          <w:kern w:val="2"/>
          <w:sz w:val="20"/>
          <w:szCs w:val="20"/>
          <w14:ligatures w14:val="standardContextual"/>
        </w:rPr>
      </w:pPr>
      <w:r>
        <w:t xml:space="preserve">46018 </w:t>
      </w:r>
      <w:r>
        <w:rPr>
          <w:color w:val="1B1B1B"/>
        </w:rPr>
        <w:t>-</w:t>
      </w:r>
      <w:r>
        <w:t xml:space="preserve"> València/Valencia</w:t>
      </w:r>
    </w:p>
    <w:p w14:paraId="6D5AE916" w14:textId="4F27FDF0">
      <w:pPr>
        <w:shd w:val="clear" w:color="auto" w:fill="FFFFFF"/>
        <w:jc w:val="both"/>
        <w:rPr>
          <w:rFonts w:ascii="Lato Light" w:hAnsi="Lato Light"/>
          <w:color w:val="1B1B1B"/>
          <w:sz w:val="20"/>
          <w:szCs w:val="20"/>
        </w:rPr>
      </w:pPr>
      <w:r>
        <w:rPr>
          <w:rFonts w:ascii="Lato Light" w:hAnsi="Lato Light"/>
          <w:color w:val="1B1B1B"/>
          <w:sz w:val="20"/>
        </w:rPr>
        <w:t xml:space="preserve">Source: </w:t>
      </w:r>
      <w:hyperlink r:id="rId17" w:history="1">
        <w:r>
          <w:rPr>
            <w:rStyle w:val="Hyperlink"/>
          </w:rPr>
          <w:t xml:space="preserve">Minimum Income Guarantee Income - GVA.ES -</w:t>
        </w:r>
      </w:hyperlink>
      <w:r>
        <w:rPr>
          <w:rFonts w:ascii="Lato Light" w:hAnsi="Lato Light"/>
          <w:color w:val="1B1B1B"/>
          <w:sz w:val="20"/>
        </w:rPr>
        <w:t xml:space="preserve"> Generalitat Valenciana</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1A6"/>
    <w:multiLevelType w:val="multilevel"/>
    <w:tmpl w:val="49A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3B2D"/>
    <w:multiLevelType w:val="multilevel"/>
    <w:tmpl w:val="E0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5008"/>
    <w:multiLevelType w:val="multilevel"/>
    <w:tmpl w:val="160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679A"/>
    <w:multiLevelType w:val="multilevel"/>
    <w:tmpl w:val="761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11468">
    <w:abstractNumId w:val="1"/>
  </w:num>
  <w:num w:numId="2" w16cid:durableId="637959554">
    <w:abstractNumId w:val="2"/>
  </w:num>
  <w:num w:numId="3" w16cid:durableId="1177888240">
    <w:abstractNumId w:val="3"/>
  </w:num>
  <w:num w:numId="4" w16cid:durableId="3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A"/>
    <w:rsid w:val="000174C3"/>
    <w:rsid w:val="007249F8"/>
    <w:rsid w:val="009D78D5"/>
    <w:rsid w:val="00BD42BA"/>
    <w:rsid w:val="00C96AEC"/>
  </w:rsids>
  <m:mathPr>
    <m:mathFont m:val="Cambria Math"/>
    <m:brkBin m:val="before"/>
    <m:brkBinSub m:val="--"/>
    <m:smallFrac m:val="0"/>
    <m:dispDef/>
    <m:lMargin m:val="0"/>
    <m:rMargin m:val="0"/>
    <m:defJc m:val="centerGroup"/>
    <m:wrapIndent m:val="1440"/>
    <m:intLim m:val="subSup"/>
    <m:naryLim m:val="undOvr"/>
  </m:mathPr>
  <w:themeFontLang w:val="e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1D3"/>
  <w15:chartTrackingRefBased/>
  <w15:docId w15:val="{63FF0BED-1285-457B-9599-C3A9A6A0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42BA"/>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Heading3Char"/>
    <w:uiPriority w:val="9"/>
    <w:qFormat/>
    <w:rsid w:val="00BD42BA"/>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D42BA"/>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2BA"/>
    <w:rPr>
      <w:rFonts w:ascii="Times New Roman" w:hAnsi="Times New Roman" w:cs="Times New Roman" w:eastAsia="Times New Roman"/>
      <w:b/>
      <w:bCs/>
      <w:kern w:val="0"/>
      <w:sz w:val="27"/>
      <w:szCs w:val="27"/>
      <w14:ligatures w14:val="none"/>
    </w:rPr>
  </w:style>
  <w:style w:type="character" w:customStyle="1" w:styleId="label-organismo">
    <w:name w:val="label-organismo"/>
    <w:basedOn w:val="DefaultParagraphFont"/>
    <w:rsid w:val="00BD42BA"/>
  </w:style>
  <w:style w:type="character" w:customStyle="1" w:styleId="Heading2Char">
    <w:name w:val="Heading 2 Char"/>
    <w:basedOn w:val="DefaultParagraphFont"/>
    <w:link w:val="Heading2"/>
    <w:uiPriority w:val="9"/>
    <w:semiHidden/>
    <w:rsid w:val="00BD42BA"/>
    <w:rPr>
      <w:rFonts w:asciiTheme="majorHAnsi" w:hAnsiTheme="majorHAnsi" w:cstheme="majorBidi" w:eastAsiaTheme="majorEastAsia"/>
      <w:color w:val="2F5496" w:themeColor="accent1" w:themeShade="BF"/>
      <w:sz w:val="26"/>
      <w:szCs w:val="26"/>
    </w:rPr>
  </w:style>
  <w:style w:type="character" w:customStyle="1" w:styleId="Heading4Char">
    <w:name w:val="Heading 4 Char"/>
    <w:basedOn w:val="DefaultParagraphFont"/>
    <w:link w:val="Heading4"/>
    <w:uiPriority w:val="9"/>
    <w:semiHidden/>
    <w:rsid w:val="00BD42BA"/>
    <w:rPr>
      <w:rFonts w:asciiTheme="majorHAnsi" w:hAnsiTheme="majorHAnsi" w:cstheme="majorBidi" w:eastAsiaTheme="majorEastAsia"/>
      <w:i/>
      <w:iCs/>
      <w:color w:val="2F5496" w:themeColor="accent1" w:themeShade="BF"/>
    </w:rPr>
  </w:style>
  <w:style w:type="paragraph" w:styleId="NormalWeb">
    <w:name w:val="Normal (Web)"/>
    <w:basedOn w:val="Normal"/>
    <w:uiPriority w:val="99"/>
    <w:semiHidden/>
    <w:unhideWhenUsed/>
    <w:rsid w:val="00BD42B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semiHidden/>
    <w:unhideWhenUsed/>
    <w:rsid w:val="00BD42BA"/>
    <w:rPr>
      <w:color w:val="0000FF"/>
      <w:u w:val="single"/>
    </w:rPr>
  </w:style>
  <w:style w:type="character" w:customStyle="1" w:styleId="label-presencial">
    <w:name w:val="label-presencial"/>
    <w:basedOn w:val="DefaultParagraphFont"/>
    <w:rsid w:val="00BD42BA"/>
  </w:style>
  <w:style w:type="character" w:customStyle="1" w:styleId="nombre-subfase">
    <w:name w:val="nombre-subfase"/>
    <w:basedOn w:val="DefaultParagraphFont"/>
    <w:rsid w:val="00C96AEC"/>
  </w:style>
  <w:style w:type="paragraph" w:customStyle="1" w:styleId="texto-subfase">
    <w:name w:val="texto-subfase"/>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mapa">
    <w:name w:val="mapa"/>
    <w:basedOn w:val="DefaultParagraphFont"/>
    <w:rsid w:val="00C96AEC"/>
  </w:style>
  <w:style w:type="paragraph" w:customStyle="1" w:styleId="postal-provincia">
    <w:name w:val="postal-provincia"/>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codigo-postal">
    <w:name w:val="codigo-postal"/>
    <w:basedOn w:val="DefaultParagraphFont"/>
    <w:rsid w:val="00C96AEC"/>
  </w:style>
  <w:style w:type="character" w:customStyle="1" w:styleId="provincia">
    <w:name w:val="provincia"/>
    <w:basedOn w:val="DefaultParagraphFont"/>
    <w:rsid w:val="00C96AEC"/>
  </w:style>
  <w:style w:type="paragraph" w:styleId="P68B1DB1-Normal1">
    <w:name w:val="P68B1DB1-Normal1"/>
    <w:basedOn w:val="Normal"/>
    <w:rPr>
      <w:rFonts w:ascii="Lato Light" w:hAnsi="Lato Light" w:cs="Times New Roman" w:eastAsia="Times New Roman"/>
      <w:b/>
      <w:color w:val="FFFFFF"/>
      <w:kern w:val="0"/>
      <w:sz w:val="36"/>
      <w14:ligatures w14:val="none"/>
    </w:rPr>
  </w:style>
  <w:style w:type="paragraph" w:styleId="P68B1DB1-Heading22">
    <w:name w:val="P68B1DB1-Heading22"/>
    <w:basedOn w:val="Heading2"/>
    <w:rPr>
      <w:rFonts w:ascii="Lato Light" w:hAnsi="Lato Light"/>
      <w:b/>
      <w:caps/>
      <w:color w:val="1B1B1B"/>
      <w:sz w:val="20"/>
    </w:rPr>
  </w:style>
  <w:style w:type="paragraph" w:styleId="P68B1DB1-Heading43">
    <w:name w:val="P68B1DB1-Heading43"/>
    <w:basedOn w:val="Heading4"/>
    <w:rPr>
      <w:rFonts w:ascii="Lato Light" w:hAnsi="Lato Light"/>
      <w:b/>
      <w:caps/>
      <w:color w:val="1B1B1B"/>
      <w:sz w:val="20"/>
    </w:rPr>
  </w:style>
  <w:style w:type="paragraph" w:styleId="P68B1DB1-Normal4">
    <w:name w:val="P68B1DB1-Normal4"/>
    <w:basedOn w:val="Normal"/>
    <w:rPr>
      <w:rFonts w:ascii="Lato Light" w:hAnsi="Lato Light"/>
      <w:color w:val="1B1B1B"/>
      <w:sz w:val="20"/>
    </w:rPr>
  </w:style>
  <w:style w:type="paragraph" w:styleId="P68B1DB1-Heading45">
    <w:name w:val="P68B1DB1-Heading45"/>
    <w:basedOn w:val="Heading4"/>
    <w:rPr>
      <w:rFonts w:ascii="Lato Light" w:hAnsi="Lato Light" w:cstheme="minorBidi" w:eastAsiaTheme="minorHAnsi"/>
      <w:b/>
      <w:i w:val="0"/>
      <w:color w:val="1B1B1B"/>
      <w:sz w:val="20"/>
    </w:rPr>
  </w:style>
  <w:style w:type="paragraph" w:styleId="P68B1DB1-Normal6">
    <w:name w:val="P68B1DB1-Normal6"/>
    <w:basedOn w:val="Normal"/>
    <w:rPr>
      <w:rFonts w:ascii="Lato Light" w:hAnsi="Lato Light"/>
      <w:b/>
      <w:color w:val="1B1B1B"/>
      <w:sz w:val="20"/>
    </w:rPr>
  </w:style>
  <w:style w:type="paragraph" w:styleId="P68B1DB1-Normal7">
    <w:name w:val="P68B1DB1-Normal7"/>
    <w:basedOn w:val="Normal"/>
    <w:rPr>
      <w:rFonts w:ascii="Lato Light" w:hAnsi="Lato Light"/>
      <w:i/>
      <w:color w:val="2F5496" w:themeColor="accent1" w:themeShade="BF"/>
      <w:sz w:val="20"/>
    </w:rPr>
  </w:style>
  <w:style w:type="paragraph" w:styleId="P68B1DB1-Normal8">
    <w:name w:val="P68B1DB1-Normal8"/>
    <w:basedOn w:val="Normal"/>
    <w:rPr>
      <w:rFonts w:ascii="Lato Light" w:hAnsi="Lato Light"/>
      <w:b/>
      <w:sz w:val="20"/>
    </w:rPr>
  </w:style>
  <w:style w:type="paragraph" w:styleId="P68B1DB1-Heading29">
    <w:name w:val="P68B1DB1-Heading29"/>
    <w:basedOn w:val="Heading2"/>
    <w:rPr>
      <w:rFonts w:ascii="Lato Light" w:hAnsi="Lato Light" w:cstheme="minorBidi" w:eastAsiaTheme="minorHAnsi"/>
      <w:b/>
      <w:color w:val="1B1B1B"/>
      <w:sz w:val="20"/>
    </w:rPr>
  </w:style>
  <w:style w:type="paragraph" w:styleId="P68B1DB1-texto-subfase10">
    <w:name w:val="P68B1DB1-texto-subfase10"/>
    <w:basedOn w:val="texto-subfase"/>
    <w:rPr>
      <w:rFonts w:ascii="Lato Light" w:hAnsi="Lato Light" w:cstheme="minorBidi" w:eastAsiaTheme="minorHAnsi"/>
      <w:kern w:val="2"/>
      <w:sz w:val="20"/>
      <w14:ligatures w14:val="standardContextual"/>
    </w:rPr>
  </w:style>
  <w:style w:type="paragraph" w:styleId="P68B1DB1-Normal11">
    <w:name w:val="P68B1DB1-Normal11"/>
    <w:basedOn w:val="Normal"/>
    <w:rPr>
      <w:rFonts w:ascii="Lato Light" w:hAnsi="Lato Light"/>
      <w:sz w:val="20"/>
    </w:rPr>
  </w:style>
  <w:style w:type="paragraph" w:styleId="P68B1DB1-postal-provincia12">
    <w:name w:val="P68B1DB1-postal-provincia12"/>
    <w:basedOn w:val="postal-provincia"/>
    <w:rPr>
      <w:rFonts w:ascii="Lato Light" w:hAnsi="Lato Light" w:cstheme="minorBidi" w:eastAsia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228">
      <w:bodyDiv w:val="1"/>
      <w:marLeft w:val="0"/>
      <w:marRight w:val="0"/>
      <w:marTop w:val="0"/>
      <w:marBottom w:val="0"/>
      <w:divBdr>
        <w:top w:val="none" w:sz="0" w:space="0" w:color="auto"/>
        <w:left w:val="none" w:sz="0" w:space="0" w:color="auto"/>
        <w:bottom w:val="none" w:sz="0" w:space="0" w:color="auto"/>
        <w:right w:val="none" w:sz="0" w:space="0" w:color="auto"/>
      </w:divBdr>
      <w:divsChild>
        <w:div w:id="250705148">
          <w:marLeft w:val="0"/>
          <w:marRight w:val="0"/>
          <w:marTop w:val="0"/>
          <w:marBottom w:val="300"/>
          <w:divBdr>
            <w:top w:val="none" w:sz="0" w:space="0" w:color="auto"/>
            <w:left w:val="none" w:sz="0" w:space="0" w:color="auto"/>
            <w:bottom w:val="none" w:sz="0" w:space="0" w:color="auto"/>
            <w:right w:val="none" w:sz="0" w:space="0" w:color="auto"/>
          </w:divBdr>
        </w:div>
        <w:div w:id="327634096">
          <w:marLeft w:val="0"/>
          <w:marRight w:val="0"/>
          <w:marTop w:val="0"/>
          <w:marBottom w:val="0"/>
          <w:divBdr>
            <w:top w:val="none" w:sz="0" w:space="0" w:color="auto"/>
            <w:left w:val="none" w:sz="0" w:space="0" w:color="auto"/>
            <w:bottom w:val="none" w:sz="0" w:space="0" w:color="auto"/>
            <w:right w:val="none" w:sz="0" w:space="0" w:color="auto"/>
          </w:divBdr>
          <w:divsChild>
            <w:div w:id="1044019609">
              <w:marLeft w:val="0"/>
              <w:marRight w:val="0"/>
              <w:marTop w:val="0"/>
              <w:marBottom w:val="0"/>
              <w:divBdr>
                <w:top w:val="none" w:sz="0" w:space="0" w:color="auto"/>
                <w:left w:val="none" w:sz="0" w:space="0" w:color="auto"/>
                <w:bottom w:val="none" w:sz="0" w:space="0" w:color="auto"/>
                <w:right w:val="none" w:sz="0" w:space="0" w:color="auto"/>
              </w:divBdr>
              <w:divsChild>
                <w:div w:id="1001356148">
                  <w:marLeft w:val="0"/>
                  <w:marRight w:val="0"/>
                  <w:marTop w:val="0"/>
                  <w:marBottom w:val="300"/>
                  <w:divBdr>
                    <w:top w:val="none" w:sz="0" w:space="0" w:color="auto"/>
                    <w:left w:val="none" w:sz="0" w:space="0" w:color="auto"/>
                    <w:bottom w:val="none" w:sz="0" w:space="0" w:color="auto"/>
                    <w:right w:val="none" w:sz="0" w:space="0" w:color="auto"/>
                  </w:divBdr>
                  <w:divsChild>
                    <w:div w:id="445471381">
                      <w:marLeft w:val="0"/>
                      <w:marRight w:val="0"/>
                      <w:marTop w:val="0"/>
                      <w:marBottom w:val="0"/>
                      <w:divBdr>
                        <w:top w:val="none" w:sz="0" w:space="0" w:color="auto"/>
                        <w:left w:val="none" w:sz="0" w:space="0" w:color="auto"/>
                        <w:bottom w:val="none" w:sz="0" w:space="0" w:color="auto"/>
                        <w:right w:val="none" w:sz="0" w:space="0" w:color="auto"/>
                      </w:divBdr>
                    </w:div>
                  </w:divsChild>
                </w:div>
                <w:div w:id="149637562">
                  <w:marLeft w:val="0"/>
                  <w:marRight w:val="0"/>
                  <w:marTop w:val="0"/>
                  <w:marBottom w:val="300"/>
                  <w:divBdr>
                    <w:top w:val="none" w:sz="0" w:space="0" w:color="auto"/>
                    <w:left w:val="none" w:sz="0" w:space="0" w:color="auto"/>
                    <w:bottom w:val="none" w:sz="0" w:space="0" w:color="auto"/>
                    <w:right w:val="none" w:sz="0" w:space="0" w:color="auto"/>
                  </w:divBdr>
                  <w:divsChild>
                    <w:div w:id="1287004815">
                      <w:marLeft w:val="0"/>
                      <w:marRight w:val="0"/>
                      <w:marTop w:val="0"/>
                      <w:marBottom w:val="0"/>
                      <w:divBdr>
                        <w:top w:val="none" w:sz="0" w:space="0" w:color="auto"/>
                        <w:left w:val="none" w:sz="0" w:space="0" w:color="auto"/>
                        <w:bottom w:val="none" w:sz="0" w:space="0" w:color="auto"/>
                        <w:right w:val="none" w:sz="0" w:space="0" w:color="auto"/>
                      </w:divBdr>
                    </w:div>
                    <w:div w:id="1123428885">
                      <w:marLeft w:val="0"/>
                      <w:marRight w:val="0"/>
                      <w:marTop w:val="0"/>
                      <w:marBottom w:val="0"/>
                      <w:divBdr>
                        <w:top w:val="none" w:sz="0" w:space="0" w:color="auto"/>
                        <w:left w:val="none" w:sz="0" w:space="0" w:color="auto"/>
                        <w:bottom w:val="none" w:sz="0" w:space="0" w:color="auto"/>
                        <w:right w:val="none" w:sz="0" w:space="0" w:color="auto"/>
                      </w:divBdr>
                    </w:div>
                  </w:divsChild>
                </w:div>
                <w:div w:id="509876054">
                  <w:marLeft w:val="0"/>
                  <w:marRight w:val="0"/>
                  <w:marTop w:val="0"/>
                  <w:marBottom w:val="300"/>
                  <w:divBdr>
                    <w:top w:val="none" w:sz="0" w:space="0" w:color="auto"/>
                    <w:left w:val="none" w:sz="0" w:space="0" w:color="auto"/>
                    <w:bottom w:val="none" w:sz="0" w:space="0" w:color="auto"/>
                    <w:right w:val="none" w:sz="0" w:space="0" w:color="auto"/>
                  </w:divBdr>
                  <w:divsChild>
                    <w:div w:id="871574682">
                      <w:marLeft w:val="0"/>
                      <w:marRight w:val="0"/>
                      <w:marTop w:val="0"/>
                      <w:marBottom w:val="0"/>
                      <w:divBdr>
                        <w:top w:val="none" w:sz="0" w:space="0" w:color="auto"/>
                        <w:left w:val="none" w:sz="0" w:space="0" w:color="auto"/>
                        <w:bottom w:val="none" w:sz="0" w:space="0" w:color="auto"/>
                        <w:right w:val="none" w:sz="0" w:space="0" w:color="auto"/>
                      </w:divBdr>
                      <w:divsChild>
                        <w:div w:id="1891106954">
                          <w:marLeft w:val="0"/>
                          <w:marRight w:val="0"/>
                          <w:marTop w:val="300"/>
                          <w:marBottom w:val="0"/>
                          <w:divBdr>
                            <w:top w:val="none" w:sz="0" w:space="0" w:color="auto"/>
                            <w:left w:val="none" w:sz="0" w:space="0" w:color="auto"/>
                            <w:bottom w:val="none" w:sz="0" w:space="0" w:color="auto"/>
                            <w:right w:val="none" w:sz="0" w:space="0" w:color="auto"/>
                          </w:divBdr>
                          <w:divsChild>
                            <w:div w:id="1906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307">
      <w:bodyDiv w:val="1"/>
      <w:marLeft w:val="0"/>
      <w:marRight w:val="0"/>
      <w:marTop w:val="0"/>
      <w:marBottom w:val="0"/>
      <w:divBdr>
        <w:top w:val="none" w:sz="0" w:space="0" w:color="auto"/>
        <w:left w:val="none" w:sz="0" w:space="0" w:color="auto"/>
        <w:bottom w:val="none" w:sz="0" w:space="0" w:color="auto"/>
        <w:right w:val="none" w:sz="0" w:space="0" w:color="auto"/>
      </w:divBdr>
      <w:divsChild>
        <w:div w:id="1684821825">
          <w:marLeft w:val="0"/>
          <w:marRight w:val="0"/>
          <w:marTop w:val="0"/>
          <w:marBottom w:val="300"/>
          <w:divBdr>
            <w:top w:val="none" w:sz="0" w:space="0" w:color="auto"/>
            <w:left w:val="none" w:sz="0" w:space="0" w:color="auto"/>
            <w:bottom w:val="none" w:sz="0" w:space="0" w:color="auto"/>
            <w:right w:val="none" w:sz="0" w:space="0" w:color="auto"/>
          </w:divBdr>
        </w:div>
        <w:div w:id="2077430149">
          <w:marLeft w:val="0"/>
          <w:marRight w:val="0"/>
          <w:marTop w:val="0"/>
          <w:marBottom w:val="0"/>
          <w:divBdr>
            <w:top w:val="none" w:sz="0" w:space="0" w:color="auto"/>
            <w:left w:val="none" w:sz="0" w:space="0" w:color="auto"/>
            <w:bottom w:val="none" w:sz="0" w:space="0" w:color="auto"/>
            <w:right w:val="none" w:sz="0" w:space="0" w:color="auto"/>
          </w:divBdr>
          <w:divsChild>
            <w:div w:id="550271888">
              <w:marLeft w:val="0"/>
              <w:marRight w:val="0"/>
              <w:marTop w:val="0"/>
              <w:marBottom w:val="0"/>
              <w:divBdr>
                <w:top w:val="none" w:sz="0" w:space="0" w:color="auto"/>
                <w:left w:val="none" w:sz="0" w:space="0" w:color="auto"/>
                <w:bottom w:val="none" w:sz="0" w:space="0" w:color="auto"/>
                <w:right w:val="none" w:sz="0" w:space="0" w:color="auto"/>
              </w:divBdr>
              <w:divsChild>
                <w:div w:id="724644528">
                  <w:marLeft w:val="0"/>
                  <w:marRight w:val="0"/>
                  <w:marTop w:val="0"/>
                  <w:marBottom w:val="300"/>
                  <w:divBdr>
                    <w:top w:val="none" w:sz="0" w:space="0" w:color="auto"/>
                    <w:left w:val="none" w:sz="0" w:space="0" w:color="auto"/>
                    <w:bottom w:val="none" w:sz="0" w:space="0" w:color="auto"/>
                    <w:right w:val="none" w:sz="0" w:space="0" w:color="auto"/>
                  </w:divBdr>
                  <w:divsChild>
                    <w:div w:id="2006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171">
      <w:bodyDiv w:val="1"/>
      <w:marLeft w:val="0"/>
      <w:marRight w:val="0"/>
      <w:marTop w:val="0"/>
      <w:marBottom w:val="0"/>
      <w:divBdr>
        <w:top w:val="none" w:sz="0" w:space="0" w:color="auto"/>
        <w:left w:val="none" w:sz="0" w:space="0" w:color="auto"/>
        <w:bottom w:val="none" w:sz="0" w:space="0" w:color="auto"/>
        <w:right w:val="none" w:sz="0" w:space="0" w:color="auto"/>
      </w:divBdr>
      <w:divsChild>
        <w:div w:id="1160926386">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sChild>
            <w:div w:id="25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365">
      <w:bodyDiv w:val="1"/>
      <w:marLeft w:val="0"/>
      <w:marRight w:val="0"/>
      <w:marTop w:val="0"/>
      <w:marBottom w:val="0"/>
      <w:divBdr>
        <w:top w:val="none" w:sz="0" w:space="0" w:color="auto"/>
        <w:left w:val="none" w:sz="0" w:space="0" w:color="auto"/>
        <w:bottom w:val="none" w:sz="0" w:space="0" w:color="auto"/>
        <w:right w:val="none" w:sz="0" w:space="0" w:color="auto"/>
      </w:divBdr>
      <w:divsChild>
        <w:div w:id="1349722086">
          <w:marLeft w:val="0"/>
          <w:marRight w:val="0"/>
          <w:marTop w:val="0"/>
          <w:marBottom w:val="300"/>
          <w:divBdr>
            <w:top w:val="none" w:sz="0" w:space="0" w:color="auto"/>
            <w:left w:val="none" w:sz="0" w:space="0" w:color="auto"/>
            <w:bottom w:val="none" w:sz="0" w:space="0" w:color="auto"/>
            <w:right w:val="none" w:sz="0" w:space="0" w:color="auto"/>
          </w:divBdr>
          <w:divsChild>
            <w:div w:id="1147551937">
              <w:marLeft w:val="0"/>
              <w:marRight w:val="0"/>
              <w:marTop w:val="0"/>
              <w:marBottom w:val="0"/>
              <w:divBdr>
                <w:top w:val="none" w:sz="0" w:space="0" w:color="auto"/>
                <w:left w:val="none" w:sz="0" w:space="0" w:color="auto"/>
                <w:bottom w:val="none" w:sz="0" w:space="0" w:color="auto"/>
                <w:right w:val="none" w:sz="0" w:space="0" w:color="auto"/>
              </w:divBdr>
            </w:div>
          </w:divsChild>
        </w:div>
        <w:div w:id="896236851">
          <w:marLeft w:val="0"/>
          <w:marRight w:val="0"/>
          <w:marTop w:val="0"/>
          <w:marBottom w:val="300"/>
          <w:divBdr>
            <w:top w:val="none" w:sz="0" w:space="0" w:color="auto"/>
            <w:left w:val="none" w:sz="0" w:space="0" w:color="auto"/>
            <w:bottom w:val="none" w:sz="0" w:space="0" w:color="auto"/>
            <w:right w:val="none" w:sz="0" w:space="0" w:color="auto"/>
          </w:divBdr>
          <w:divsChild>
            <w:div w:id="1422877157">
              <w:marLeft w:val="0"/>
              <w:marRight w:val="0"/>
              <w:marTop w:val="0"/>
              <w:marBottom w:val="0"/>
              <w:divBdr>
                <w:top w:val="none" w:sz="0" w:space="0" w:color="auto"/>
                <w:left w:val="none" w:sz="0" w:space="0" w:color="auto"/>
                <w:bottom w:val="none" w:sz="0" w:space="0" w:color="auto"/>
                <w:right w:val="none" w:sz="0" w:space="0" w:color="auto"/>
              </w:divBdr>
            </w:div>
          </w:divsChild>
        </w:div>
        <w:div w:id="1732649884">
          <w:marLeft w:val="0"/>
          <w:marRight w:val="0"/>
          <w:marTop w:val="0"/>
          <w:marBottom w:val="300"/>
          <w:divBdr>
            <w:top w:val="none" w:sz="0" w:space="0" w:color="auto"/>
            <w:left w:val="none" w:sz="0" w:space="0" w:color="auto"/>
            <w:bottom w:val="none" w:sz="0" w:space="0" w:color="auto"/>
            <w:right w:val="none" w:sz="0" w:space="0" w:color="auto"/>
          </w:divBdr>
          <w:divsChild>
            <w:div w:id="1142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34">
      <w:bodyDiv w:val="1"/>
      <w:marLeft w:val="0"/>
      <w:marRight w:val="0"/>
      <w:marTop w:val="0"/>
      <w:marBottom w:val="0"/>
      <w:divBdr>
        <w:top w:val="none" w:sz="0" w:space="0" w:color="auto"/>
        <w:left w:val="none" w:sz="0" w:space="0" w:color="auto"/>
        <w:bottom w:val="none" w:sz="0" w:space="0" w:color="auto"/>
        <w:right w:val="none" w:sz="0" w:space="0" w:color="auto"/>
      </w:divBdr>
      <w:divsChild>
        <w:div w:id="874536978">
          <w:marLeft w:val="0"/>
          <w:marRight w:val="0"/>
          <w:marTop w:val="0"/>
          <w:marBottom w:val="0"/>
          <w:divBdr>
            <w:top w:val="none" w:sz="0" w:space="0" w:color="auto"/>
            <w:left w:val="none" w:sz="0" w:space="0" w:color="auto"/>
            <w:bottom w:val="none" w:sz="0" w:space="0" w:color="auto"/>
            <w:right w:val="none" w:sz="0" w:space="0" w:color="auto"/>
          </w:divBdr>
        </w:div>
      </w:divsChild>
    </w:div>
    <w:div w:id="1832213261">
      <w:bodyDiv w:val="1"/>
      <w:marLeft w:val="0"/>
      <w:marRight w:val="0"/>
      <w:marTop w:val="0"/>
      <w:marBottom w:val="0"/>
      <w:divBdr>
        <w:top w:val="none" w:sz="0" w:space="0" w:color="auto"/>
        <w:left w:val="none" w:sz="0" w:space="0" w:color="auto"/>
        <w:bottom w:val="none" w:sz="0" w:space="0" w:color="auto"/>
        <w:right w:val="none" w:sz="0" w:space="0" w:color="auto"/>
      </w:divBdr>
      <w:divsChild>
        <w:div w:id="1150825979">
          <w:marLeft w:val="0"/>
          <w:marRight w:val="0"/>
          <w:marTop w:val="0"/>
          <w:marBottom w:val="30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sChild>
            <w:div w:id="1305040778">
              <w:marLeft w:val="0"/>
              <w:marRight w:val="0"/>
              <w:marTop w:val="0"/>
              <w:marBottom w:val="0"/>
              <w:divBdr>
                <w:top w:val="none" w:sz="0" w:space="0" w:color="auto"/>
                <w:left w:val="none" w:sz="0" w:space="0" w:color="auto"/>
                <w:bottom w:val="none" w:sz="0" w:space="0" w:color="auto"/>
                <w:right w:val="none" w:sz="0" w:space="0" w:color="auto"/>
              </w:divBdr>
              <w:divsChild>
                <w:div w:id="1198354755">
                  <w:marLeft w:val="0"/>
                  <w:marRight w:val="0"/>
                  <w:marTop w:val="0"/>
                  <w:marBottom w:val="300"/>
                  <w:divBdr>
                    <w:top w:val="none" w:sz="0" w:space="0" w:color="auto"/>
                    <w:left w:val="none" w:sz="0" w:space="0" w:color="auto"/>
                    <w:bottom w:val="none" w:sz="0" w:space="0" w:color="auto"/>
                    <w:right w:val="none" w:sz="0" w:space="0" w:color="auto"/>
                  </w:divBdr>
                  <w:divsChild>
                    <w:div w:id="1699575748">
                      <w:marLeft w:val="0"/>
                      <w:marRight w:val="0"/>
                      <w:marTop w:val="0"/>
                      <w:marBottom w:val="0"/>
                      <w:divBdr>
                        <w:top w:val="none" w:sz="0" w:space="0" w:color="auto"/>
                        <w:left w:val="none" w:sz="0" w:space="0" w:color="auto"/>
                        <w:bottom w:val="none" w:sz="0" w:space="0" w:color="auto"/>
                        <w:right w:val="none" w:sz="0" w:space="0" w:color="auto"/>
                      </w:divBdr>
                    </w:div>
                  </w:divsChild>
                </w:div>
                <w:div w:id="1407024836">
                  <w:marLeft w:val="0"/>
                  <w:marRight w:val="0"/>
                  <w:marTop w:val="0"/>
                  <w:marBottom w:val="300"/>
                  <w:divBdr>
                    <w:top w:val="none" w:sz="0" w:space="0" w:color="auto"/>
                    <w:left w:val="none" w:sz="0" w:space="0" w:color="auto"/>
                    <w:bottom w:val="none" w:sz="0" w:space="0" w:color="auto"/>
                    <w:right w:val="none" w:sz="0" w:space="0" w:color="auto"/>
                  </w:divBdr>
                  <w:divsChild>
                    <w:div w:id="1003364026">
                      <w:marLeft w:val="0"/>
                      <w:marRight w:val="0"/>
                      <w:marTop w:val="0"/>
                      <w:marBottom w:val="0"/>
                      <w:divBdr>
                        <w:top w:val="none" w:sz="0" w:space="0" w:color="auto"/>
                        <w:left w:val="none" w:sz="0" w:space="0" w:color="auto"/>
                        <w:bottom w:val="none" w:sz="0" w:space="0" w:color="auto"/>
                        <w:right w:val="none" w:sz="0" w:space="0" w:color="auto"/>
                      </w:divBdr>
                    </w:div>
                  </w:divsChild>
                </w:div>
                <w:div w:id="222495326">
                  <w:marLeft w:val="0"/>
                  <w:marRight w:val="0"/>
                  <w:marTop w:val="0"/>
                  <w:marBottom w:val="300"/>
                  <w:divBdr>
                    <w:top w:val="none" w:sz="0" w:space="0" w:color="auto"/>
                    <w:left w:val="none" w:sz="0" w:space="0" w:color="auto"/>
                    <w:bottom w:val="none" w:sz="0" w:space="0" w:color="auto"/>
                    <w:right w:val="none" w:sz="0" w:space="0" w:color="auto"/>
                  </w:divBdr>
                  <w:divsChild>
                    <w:div w:id="1701855807">
                      <w:marLeft w:val="0"/>
                      <w:marRight w:val="0"/>
                      <w:marTop w:val="0"/>
                      <w:marBottom w:val="0"/>
                      <w:divBdr>
                        <w:top w:val="none" w:sz="0" w:space="0" w:color="auto"/>
                        <w:left w:val="none" w:sz="0" w:space="0" w:color="auto"/>
                        <w:bottom w:val="none" w:sz="0" w:space="0" w:color="auto"/>
                        <w:right w:val="none" w:sz="0" w:space="0" w:color="auto"/>
                      </w:divBdr>
                    </w:div>
                  </w:divsChild>
                </w:div>
                <w:div w:id="805319442">
                  <w:marLeft w:val="0"/>
                  <w:marRight w:val="0"/>
                  <w:marTop w:val="0"/>
                  <w:marBottom w:val="300"/>
                  <w:divBdr>
                    <w:top w:val="none" w:sz="0" w:space="0" w:color="auto"/>
                    <w:left w:val="none" w:sz="0" w:space="0" w:color="auto"/>
                    <w:bottom w:val="none" w:sz="0" w:space="0" w:color="auto"/>
                    <w:right w:val="none" w:sz="0" w:space="0" w:color="auto"/>
                  </w:divBdr>
                  <w:divsChild>
                    <w:div w:id="1719939213">
                      <w:marLeft w:val="0"/>
                      <w:marRight w:val="0"/>
                      <w:marTop w:val="0"/>
                      <w:marBottom w:val="0"/>
                      <w:divBdr>
                        <w:top w:val="none" w:sz="0" w:space="0" w:color="auto"/>
                        <w:left w:val="none" w:sz="0" w:space="0" w:color="auto"/>
                        <w:bottom w:val="none" w:sz="0" w:space="0" w:color="auto"/>
                        <w:right w:val="none" w:sz="0" w:space="0" w:color="auto"/>
                      </w:divBdr>
                    </w:div>
                  </w:divsChild>
                </w:div>
                <w:div w:id="1267231133">
                  <w:marLeft w:val="0"/>
                  <w:marRight w:val="0"/>
                  <w:marTop w:val="0"/>
                  <w:marBottom w:val="300"/>
                  <w:divBdr>
                    <w:top w:val="none" w:sz="0" w:space="0" w:color="auto"/>
                    <w:left w:val="none" w:sz="0" w:space="0" w:color="auto"/>
                    <w:bottom w:val="none" w:sz="0" w:space="0" w:color="auto"/>
                    <w:right w:val="none" w:sz="0" w:space="0" w:color="auto"/>
                  </w:divBdr>
                  <w:divsChild>
                    <w:div w:id="1073502295">
                      <w:marLeft w:val="0"/>
                      <w:marRight w:val="0"/>
                      <w:marTop w:val="0"/>
                      <w:marBottom w:val="0"/>
                      <w:divBdr>
                        <w:top w:val="none" w:sz="0" w:space="0" w:color="auto"/>
                        <w:left w:val="none" w:sz="0" w:space="0" w:color="auto"/>
                        <w:bottom w:val="none" w:sz="0" w:space="0" w:color="auto"/>
                        <w:right w:val="none" w:sz="0" w:space="0" w:color="auto"/>
                      </w:divBdr>
                    </w:div>
                    <w:div w:id="1233390902">
                      <w:marLeft w:val="0"/>
                      <w:marRight w:val="0"/>
                      <w:marTop w:val="0"/>
                      <w:marBottom w:val="0"/>
                      <w:divBdr>
                        <w:top w:val="none" w:sz="0" w:space="0" w:color="auto"/>
                        <w:left w:val="none" w:sz="0" w:space="0" w:color="auto"/>
                        <w:bottom w:val="none" w:sz="0" w:space="0" w:color="auto"/>
                        <w:right w:val="none" w:sz="0" w:space="0" w:color="auto"/>
                      </w:divBdr>
                      <w:divsChild>
                        <w:div w:id="77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47479">
      <w:bodyDiv w:val="1"/>
      <w:marLeft w:val="0"/>
      <w:marRight w:val="0"/>
      <w:marTop w:val="0"/>
      <w:marBottom w:val="0"/>
      <w:divBdr>
        <w:top w:val="none" w:sz="0" w:space="0" w:color="auto"/>
        <w:left w:val="none" w:sz="0" w:space="0" w:color="auto"/>
        <w:bottom w:val="none" w:sz="0" w:space="0" w:color="auto"/>
        <w:right w:val="none" w:sz="0" w:space="0" w:color="auto"/>
      </w:divBdr>
    </w:div>
    <w:div w:id="1940940126">
      <w:bodyDiv w:val="1"/>
      <w:marLeft w:val="0"/>
      <w:marRight w:val="0"/>
      <w:marTop w:val="0"/>
      <w:marBottom w:val="0"/>
      <w:divBdr>
        <w:top w:val="none" w:sz="0" w:space="0" w:color="auto"/>
        <w:left w:val="none" w:sz="0" w:space="0" w:color="auto"/>
        <w:bottom w:val="none" w:sz="0" w:space="0" w:color="auto"/>
        <w:right w:val="none" w:sz="0" w:space="0" w:color="auto"/>
      </w:divBdr>
      <w:divsChild>
        <w:div w:id="1751929622">
          <w:marLeft w:val="0"/>
          <w:marRight w:val="0"/>
          <w:marTop w:val="0"/>
          <w:marBottom w:val="300"/>
          <w:divBdr>
            <w:top w:val="none" w:sz="0" w:space="0" w:color="auto"/>
            <w:left w:val="none" w:sz="0" w:space="0" w:color="auto"/>
            <w:bottom w:val="none" w:sz="0" w:space="0" w:color="auto"/>
            <w:right w:val="none" w:sz="0" w:space="0" w:color="auto"/>
          </w:divBdr>
        </w:div>
        <w:div w:id="892885241">
          <w:marLeft w:val="0"/>
          <w:marRight w:val="0"/>
          <w:marTop w:val="0"/>
          <w:marBottom w:val="0"/>
          <w:divBdr>
            <w:top w:val="none" w:sz="0" w:space="0" w:color="auto"/>
            <w:left w:val="none" w:sz="0" w:space="0" w:color="auto"/>
            <w:bottom w:val="none" w:sz="0" w:space="0" w:color="auto"/>
            <w:right w:val="none" w:sz="0" w:space="0" w:color="auto"/>
          </w:divBdr>
          <w:divsChild>
            <w:div w:id="1332834487">
              <w:marLeft w:val="0"/>
              <w:marRight w:val="0"/>
              <w:marTop w:val="0"/>
              <w:marBottom w:val="0"/>
              <w:divBdr>
                <w:top w:val="none" w:sz="0" w:space="0" w:color="auto"/>
                <w:left w:val="none" w:sz="0" w:space="0" w:color="auto"/>
                <w:bottom w:val="none" w:sz="0" w:space="0" w:color="auto"/>
                <w:right w:val="none" w:sz="0" w:space="0" w:color="auto"/>
              </w:divBdr>
              <w:divsChild>
                <w:div w:id="1110053935">
                  <w:marLeft w:val="0"/>
                  <w:marRight w:val="0"/>
                  <w:marTop w:val="0"/>
                  <w:marBottom w:val="300"/>
                  <w:divBdr>
                    <w:top w:val="none" w:sz="0" w:space="0" w:color="auto"/>
                    <w:left w:val="none" w:sz="0" w:space="0" w:color="auto"/>
                    <w:bottom w:val="none" w:sz="0" w:space="0" w:color="auto"/>
                    <w:right w:val="none" w:sz="0" w:space="0" w:color="auto"/>
                  </w:divBdr>
                  <w:divsChild>
                    <w:div w:id="1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c-front.gva.es/siac-front/public/descarga/es/F120834" TargetMode="External"/><Relationship Id="rId13" Type="http://schemas.openxmlformats.org/officeDocument/2006/relationships/hyperlink" Target="https://siac-front.gva.es/siac-front/public/descarga/es/F39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ac-front.gva.es/siac-front/public/descarga/es/F99095" TargetMode="External"/><Relationship Id="rId17" Type="http://schemas.openxmlformats.org/officeDocument/2006/relationships/hyperlink" Target="https://www.gva.es/es/inicio/procedimientos?id_proc=19154" TargetMode="External"/><Relationship Id="rId2" Type="http://schemas.openxmlformats.org/officeDocument/2006/relationships/customXml" Target="../customXml/item2.xml"/><Relationship Id="rId16" Type="http://schemas.openxmlformats.org/officeDocument/2006/relationships/hyperlink" Target="https://www.gva.es/inicio/atencion_ciudadano/buscadores/buscador_mapa?lng=-0.4028&amp;lat=39.4714&amp;dept=259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ac-front.gva.es/siac-front/public/descarga/es/F99094" TargetMode="External"/><Relationship Id="rId5" Type="http://schemas.openxmlformats.org/officeDocument/2006/relationships/styles" Target="styles.xml"/><Relationship Id="rId15" Type="http://schemas.openxmlformats.org/officeDocument/2006/relationships/hyperlink" Target="https://www.gva.es/inicio/atencion_ciudadano/buscadores/departamentos/detalle_departamentos?id_dept=25903" TargetMode="External"/><Relationship Id="rId10" Type="http://schemas.openxmlformats.org/officeDocument/2006/relationships/hyperlink" Target="https://siac-front.gva.es/siac-front/public/descarga/es/F12083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iac-front.gva.es/siac-front/public/descarga/es/F120913" TargetMode="External"/><Relationship Id="rId14" Type="http://schemas.openxmlformats.org/officeDocument/2006/relationships/hyperlink" Target="https://www.tramita.gva.es/ctt-att-atr/asistente/iniciarTramite.html?tramite=DGM_GEN&amp;version=4&amp;idioma=es&amp;idProcGuc=19154&amp;idSubfaseGuc=SOLICITUD&amp;idCatGuc=P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BC027-0EF5-4B6E-AF6C-4240333A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0DFD6-1EA6-40AB-9BC1-A69852C58948}">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B7976CBE-EE4D-4120-8F42-2886AFE4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4198</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2024-02-21T17:07:00Z</dcterms:created>
  <dcterms:modified xsi:type="dcterms:W3CDTF">2024-02-21T17:07:00Z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