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4BAE3FB0" w14:textId="48F39518">
      <w:pPr>
        <w:rPr>
          <w:rStyle w:val="Strong"/>
          <w:rFonts w:ascii="Lato Light" w:hAnsi="Lato Light"/>
          <w:color w:val="333333"/>
          <w:shd w:val="clear" w:color="auto" w:fill="E6E6E6"/>
        </w:rPr>
        <w:pStyle w:val="P68B1DB1-Normal1"/>
      </w:pPr>
      <w:r>
        <w:t xml:space="preserve">La Communauté de Madrid annonce des </w:t>
      </w:r>
      <w:r>
        <w:rPr>
          <w:b/>
        </w:rPr>
        <w:t xml:space="preserve">bourses pour le premier cycle de l'éducation de la petite enfance dans des écoles privées pour l'</w:t>
      </w:r>
      <w:r>
        <w:t xml:space="preserve">année scolaire 2023-2024</w:t>
      </w:r>
    </w:p>
    <w:p w14:paraId="5AF97E0F" w14:textId="77777777">
      <w:pPr>
        <w:rPr>
          <w:rStyle w:val="Strong"/>
          <w:rFonts w:ascii="Lato Light" w:hAnsi="Lato Light"/>
          <w:color w:val="333333"/>
          <w:shd w:val="clear" w:color="auto" w:fill="E6E6E6"/>
        </w:rPr>
      </w:pPr>
    </w:p>
    <w:p w14:paraId="0B1F93F1" w14:textId="76CE149B">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Arrêté 3657/2023, du conseiller pour l'éducation, les sciences et les universités, qui résout l'appel à bourses pour l'enseignement du premier cycle de l'éducation de la petite enfance dans des écoles privées pour l'année scolaire 2023-2024.</w:t>
      </w:r>
    </w:p>
    <w:p w14:paraId="5210DE69" w14:textId="250F70E0">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EXIGENCES RELATIVES AUX CANDIDATS</w:t>
      </w:r>
    </w:p>
    <w:p w14:paraId="69952D56" w14:textId="77777777">
      <w:pPr>
        <w:rPr>
          <w:rStyle w:val="Strong"/>
          <w:rFonts w:ascii="Lato Light" w:hAnsi="Lato Light"/>
          <w:color w:val="333333"/>
          <w:shd w:val="clear" w:color="auto" w:fill="E6E6E6"/>
        </w:rPr>
      </w:pPr>
    </w:p>
    <w:p w14:paraId="03DE81F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Les étudiants qui, à la fin de la date limite de dépôt des candidatures, répondent aux exigences suivantes :</w:t>
      </w:r>
    </w:p>
    <w:p w14:paraId="0A2B7F2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41B8A52C" w14:textId="77777777">
      <w:pPr>
        <w:numPr>
          <w:ilvl w:val="0"/>
          <w:numId w:val="1"/>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Être </w:t>
      </w:r>
      <w:r>
        <w:rPr>
          <w:b/>
        </w:rPr>
        <w:t xml:space="preserve">né ou être sur le point de naître avant le 1er janvier 2024 et avoir moins de 3 ans Les enfants de</w:t>
      </w:r>
      <w:r>
        <w:t xml:space="preserve"> plus de 3 ans peuvent également rester à l'école pendant une année supplémentaire au cours du premier cycle de l'éducation de la petite enfance en raison de leurs besoins éducatifs particuliers, comme l'atteste le rapport correspondant de l'équipe de soins à la petite enfance du bureau de conseil en éducation compétent.</w:t>
      </w:r>
    </w:p>
    <w:p w14:paraId="63A56BD0" w14:textId="77777777">
      <w:pPr>
        <w:shd w:val="clear" w:color="auto" w:fill="FFFFFF"/>
        <w:spacing w:after="150" w:line="240" w:lineRule="auto"/>
        <w:ind w:left="720"/>
        <w:rPr>
          <w:rFonts w:ascii="Montserrat-light" w:hAnsi="Montserrat-light" w:cs="Times New Roman" w:eastAsia="Times New Roman"/>
          <w:color w:val="333333"/>
          <w:kern w:val="0"/>
          <w:sz w:val="21"/>
          <w:szCs w:val="21"/>
          <w14:ligatures w14:val="none"/>
        </w:rPr>
        <w:pStyle w:val="P68B1DB1-Normal2"/>
      </w:pPr>
      <w:r>
        <w:t xml:space="preserve"> </w:t>
      </w:r>
    </w:p>
    <w:p w14:paraId="5C25FACE" w14:textId="77777777">
      <w:pPr>
        <w:numPr>
          <w:ilvl w:val="0"/>
          <w:numId w:val="2"/>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Être </w:t>
      </w:r>
      <w:r>
        <w:rPr>
          <w:b/>
        </w:rPr>
        <w:t xml:space="preserve">inscrit ou réserver une place au premier cycle de l'éducation de la petite enfance, au cours de l'année scolaire 2023/2024, dans un centre privé autorisé</w:t>
      </w:r>
      <w:r>
        <w:t xml:space="preserve"> par l'administration de l'éducation à enseigner ce cycle, à condition qu'il n'occupe pas une place soutenue par des fonds publics.</w:t>
      </w:r>
    </w:p>
    <w:p w14:paraId="38138E6C"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614B9A0D" w14:textId="77777777">
      <w:pPr>
        <w:numPr>
          <w:ilvl w:val="0"/>
          <w:numId w:val="3"/>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Ne dépassez pas le </w:t>
      </w:r>
      <w:r>
        <w:rPr>
          <w:b/>
        </w:rPr>
        <w:t xml:space="preserve">plafond du revenu familial par habitant de 35 913 euros</w:t>
      </w:r>
      <w:r>
        <w:t>.</w:t>
      </w:r>
    </w:p>
    <w:p w14:paraId="371F0C7F" w14:textId="77777777">
      <w:pPr>
        <w:rPr>
          <w:rFonts w:ascii="Lato Light" w:hAnsi="Lato Light"/>
        </w:rPr>
      </w:pPr>
    </w:p>
    <w:p w14:paraId="653AA279" w14:textId="7D7D3C9C">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DATES LIMITES DE SOUMISSION</w:t>
      </w:r>
    </w:p>
    <w:p w14:paraId="151A2DFE"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CANDIDATURES</w:t>
      </w:r>
      <w:r>
        <w:rPr>
          <w:rFonts w:ascii="Montserrat-light" w:hAnsi="Montserrat-light"/>
          <w:color w:val="333333"/>
          <w:sz w:val="21"/>
        </w:rPr>
        <w:t xml:space="preserve"> : La date limite de soumission des candidatures sera du </w:t>
      </w:r>
      <w:r>
        <w:rPr>
          <w:rStyle w:val="Strong"/>
          <w:rFonts w:ascii="Montserrat-light" w:hAnsi="Montserrat-light"/>
          <w:color w:val="333333"/>
          <w:sz w:val="21"/>
        </w:rPr>
        <w:t xml:space="preserve">29 mars 2023</w:t>
      </w:r>
      <w:r>
        <w:rPr>
          <w:rFonts w:ascii="Montserrat-light" w:hAnsi="Montserrat-light"/>
          <w:color w:val="333333"/>
          <w:sz w:val="21"/>
        </w:rPr>
        <w:t xml:space="preserve"> au </w:t>
      </w:r>
      <w:r>
        <w:rPr>
          <w:rStyle w:val="Strong"/>
          <w:rFonts w:ascii="Montserrat-light" w:hAnsi="Montserrat-light"/>
          <w:color w:val="333333"/>
          <w:sz w:val="21"/>
        </w:rPr>
        <w:t xml:space="preserve">20 avril 2023</w:t>
      </w:r>
      <w:r>
        <w:rPr>
          <w:rFonts w:ascii="Montserrat-light" w:hAnsi="Montserrat-light"/>
          <w:color w:val="333333"/>
          <w:sz w:val="21"/>
        </w:rPr>
        <w:t xml:space="preserve"> inclus. TERMINÉ.</w:t>
      </w:r>
    </w:p>
    <w:p w14:paraId="28633627"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 xml:space="preserve">RECOURS :</w:t>
      </w:r>
      <w:r>
        <w:rPr>
          <w:rFonts w:ascii="Montserrat-light" w:hAnsi="Montserrat-light"/>
          <w:color w:val="333333"/>
          <w:sz w:val="21"/>
        </w:rPr>
        <w:t xml:space="preserve"> Du </w:t>
      </w:r>
      <w:r>
        <w:rPr>
          <w:rStyle w:val="Strong"/>
          <w:rFonts w:ascii="Montserrat-light" w:hAnsi="Montserrat-light"/>
          <w:color w:val="333333"/>
          <w:sz w:val="21"/>
        </w:rPr>
        <w:t xml:space="preserve">23 juin 2023 au 6 juillet 2023,</w:t>
      </w:r>
      <w:r>
        <w:rPr>
          <w:rFonts w:ascii="Montserrat-light" w:hAnsi="Montserrat-light"/>
          <w:color w:val="333333"/>
          <w:sz w:val="21"/>
        </w:rPr>
        <w:t xml:space="preserve"> inclusivement. FINALISÉ</w:t>
      </w:r>
    </w:p>
    <w:p w14:paraId="01213796"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RESSOURCES</w:t>
      </w:r>
      <w:r>
        <w:rPr>
          <w:rFonts w:ascii="Montserrat-light" w:hAnsi="Montserrat-light"/>
          <w:color w:val="333333"/>
          <w:sz w:val="21"/>
        </w:rPr>
        <w:t xml:space="preserve"> : Du </w:t>
      </w:r>
      <w:r>
        <w:rPr>
          <w:rStyle w:val="Strong"/>
          <w:rFonts w:ascii="Montserrat-light" w:hAnsi="Montserrat-light"/>
          <w:color w:val="333333"/>
          <w:sz w:val="21"/>
        </w:rPr>
        <w:t xml:space="preserve">23 septembre 2023 au 23 octobre 2023</w:t>
      </w:r>
      <w:r>
        <w:rPr>
          <w:rFonts w:ascii="Montserrat-light" w:hAnsi="Montserrat-light"/>
          <w:color w:val="333333"/>
          <w:sz w:val="21"/>
        </w:rPr>
        <w:t xml:space="preserve"> inclusivement.</w:t>
      </w:r>
    </w:p>
    <w:p w14:paraId="1CCFAFF0" w14:textId="77777777">
      <w:pPr>
        <w:rPr>
          <w:rFonts w:ascii="Lato Light" w:hAnsi="Lato Light"/>
        </w:rPr>
      </w:pPr>
    </w:p>
    <w:p w14:paraId="1CB311B8" w14:textId="050548F9">
      <w:pPr>
        <w:rPr>
          <w:rFonts w:ascii="Lato Light" w:hAnsi="Lato Light" w:cs="Lato Light" w:eastAsia="Lato Light"/>
          <w:sz w:val="22"/>
          <w:szCs w:val="22"/>
        </w:rPr>
        <w:sectPr>
          <w:pgSz w:w="11906" w:h="16838" w:orient="portrait"/>
          <w:pgMar w:top="1417" w:right="1701" w:bottom="1417" w:left="1701" w:header="708" w:footer="708" w:gutter="0"/>
          <w:cols w:space="708"/>
          <w:docGrid w:linePitch="360"/>
        </w:sectPr>
      </w:pPr>
      <w:r>
        <w:rPr>
          <w:rFonts w:ascii="Lato Light" w:hAnsi="Lato Light"/>
        </w:rPr>
        <w:t xml:space="preserve">Source : </w:t>
      </w:r>
      <w:hyperlink r:id="rId7" w:anchor="panel-48411">
        <w:r>
          <w:rPr>
            <w:rStyle w:val="Hyperlink"/>
            <w:rFonts w:ascii="Lato Light" w:hAnsi="Lato Light" w:cs="Lato Light" w:eastAsia="Lato Light"/>
          </w:rPr>
          <w:t xml:space="preserve">Subventions pour l'éducation de la petite enfance | Communauté de Madrid</w:t>
        </w:r>
      </w:hyperlink>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ho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BULLETIN OFFICIEL DE LA COMMUNAUTÉ DE MADRID</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Form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900"/>
          <w:tab w:val="left" w:pos="908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8"/>
        </w:rPr>
        <w:t xml:space="preserve">Page 62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MARDI 28 MARS 2023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74</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Form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12"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7"/>
      </w:pPr>
      <w:r>
        <w:t xml:space="preserve">I. COMMUNAUTÉ DE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8"/>
      </w:pPr>
      <w:r>
        <w:t xml:space="preserve">C) Autres dispositions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1540"/>
        <w:rPr>
          <w:rFonts w:ascii="Times New Roman" w:hAnsi="Times New Roman" w:cs="Times New Roman" w:eastAsia="Times New Roman"/>
          <w:kern w:val="0"/>
          <w:sz w:val="20"/>
          <w:szCs w:val="20"/>
          <w14:ligatures w14:val="none"/>
        </w:rPr>
        <w:pStyle w:val="P68B1DB1-Normal9"/>
      </w:pPr>
      <w:r>
        <w:t xml:space="preserve">Vice-présidence, ministère de l'Éducation et des Universités</w:t>
      </w:r>
    </w:p>
    <w:p>
      <w:pPr>
        <w:spacing w:after="0" w:line="253" w:lineRule="exact"/>
        <w:rPr>
          <w:rFonts w:ascii="Times New Roman" w:hAnsi="Times New Roman" w:cs="Times New Roman" w:eastAsia="Times New Roman"/>
          <w:kern w:val="0"/>
          <w:sz w:val="24"/>
          <w:szCs w:val="24"/>
          <w14:ligatures w14:val="none"/>
        </w:rPr>
      </w:pPr>
    </w:p>
    <w:p>
      <w:pPr>
        <w:numPr>
          <w:ilvl w:val="0"/>
          <w:numId w:val="4"/>
        </w:numPr>
        <w:tabs>
          <w:tab w:val="left" w:pos="2159"/>
        </w:tabs>
        <w:spacing w:after="0" w:line="220" w:lineRule="auto"/>
        <w:ind w:left="2160" w:right="684" w:hanging="896"/>
        <w:jc w:val="both"/>
        <w:rPr>
          <w:rFonts w:ascii="Arial" w:hAnsi="Arial" w:cs="Arial" w:eastAsia="Arial"/>
          <w:b/>
          <w:bCs/>
          <w:color w:val="231F20"/>
          <w:kern w:val="0"/>
          <w:sz w:val="24"/>
          <w:szCs w:val="24"/>
          <w14:ligatures w14:val="none"/>
        </w:rPr>
        <w:pStyle w:val="P68B1DB1-Normal10"/>
      </w:pPr>
      <w:r>
        <w:t xml:space="preserve">EXTRAIT de l'ordonnance conjointe 1012/2023, du 22 mars, de la vice-présidence du ministère de l'Éducation et des Universités et du conseiller pour la famille, la jeunesse et les politiques sociales, approuvant l'appel à bourses pour l'enseignement du premier cycle de l'éducation de la petite enfance dans des écoles privées pour l'année scolaire 2023-2024.</w:t>
      </w:r>
    </w:p>
    <w:p>
      <w:pPr>
        <w:spacing w:after="0" w:line="217"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1"/>
      </w:pPr>
      <w:r>
        <w:t xml:space="preserve">BDNS (Identifiant) : 683739</w:t>
      </w:r>
    </w:p>
    <w:p>
      <w:pPr>
        <w:spacing w:after="0" w:line="100"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Conformément aux dispositions des articles 17.3.b) et 20.8.a) de la loi 38/2003 du 17 novembre, générale sur les subventions, l'extrait de l'appel est publié, dont le texte intégral peut être consulté dans la base de données nationale des subventions</w:t>
      </w:r>
    </w:p>
    <w:p>
      <w:pPr>
        <w:spacing w:after="0" w:line="2" w:lineRule="exact"/>
        <w:rPr>
          <w:rFonts w:ascii="Times New Roman" w:hAnsi="Times New Roman" w:cs="Times New Roman" w:eastAsia="Times New Roman"/>
          <w:kern w:val="0"/>
          <w:sz w:val="24"/>
          <w:szCs w:val="24"/>
          <w14:ligatures w14:val="none"/>
        </w:rPr>
      </w:pPr>
    </w:p>
    <w:p>
      <w:pPr>
        <w:numPr>
          <w:ilvl w:val="0"/>
          <w:numId w:val="5"/>
        </w:numPr>
        <w:tabs>
          <w:tab w:val="left" w:pos="1386"/>
        </w:tabs>
        <w:spacing w:after="0" w:line="208" w:lineRule="auto"/>
        <w:ind w:left="1260" w:right="684" w:firstLine="4"/>
        <w:rPr>
          <w:rFonts w:ascii="Times New Roman" w:hAnsi="Times New Roman" w:cs="Times New Roman" w:eastAsia="Times New Roman"/>
          <w:color w:val="231F20"/>
          <w:kern w:val="0"/>
          <w14:ligatures w14:val="none"/>
        </w:rPr>
        <w:pStyle w:val="P68B1DB1-Normal11"/>
      </w:pPr>
      <w:r>
        <w:t xml:space="preserve">https://www.infosubvenciones.es/bdnstrans/GE/es/index) et sur le site www.co-munidad.madrid</w:t>
      </w:r>
    </w:p>
    <w:p>
      <w:pPr>
        <w:spacing w:after="0" w:line="150"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Primero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Bénéficiaires</w:t>
      </w:r>
    </w:p>
    <w:p>
      <w:pPr>
        <w:spacing w:after="0" w:line="104"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Enfants de moins de trois ans inscrits dans des centres privés, autorisés par l'administration de l'éducation à enseigner le premier cycle de l'éducation de la petite enfance, à condition qu'ils n'occupent pas de places financées par des fonds publics.</w:t>
      </w:r>
    </w:p>
    <w:p>
      <w:pPr>
        <w:spacing w:after="0" w:line="2" w:lineRule="exact"/>
        <w:rPr>
          <w:rFonts w:ascii="Times New Roman" w:hAnsi="Times New Roman" w:cs="Times New Roman" w:eastAsia="Times New Roman"/>
          <w:kern w:val="0"/>
          <w:sz w:val="24"/>
          <w:szCs w:val="24"/>
          <w14:ligatures w14:val="none"/>
        </w:rPr>
      </w:pPr>
    </w:p>
    <w:p>
      <w:pPr>
        <w:spacing w:after="0" w:line="218" w:lineRule="auto"/>
        <w:ind w:left="1260" w:right="684" w:firstLine="426"/>
        <w:jc w:val="both"/>
        <w:rPr>
          <w:rFonts w:ascii="Times New Roman" w:hAnsi="Times New Roman" w:cs="Times New Roman" w:eastAsia="Times New Roman"/>
          <w:kern w:val="0"/>
          <w:sz w:val="20"/>
          <w:szCs w:val="20"/>
          <w14:ligatures w14:val="none"/>
        </w:rPr>
        <w:pStyle w:val="P68B1DB1-Normal12"/>
      </w:pPr>
      <w:r>
        <w:t xml:space="preserve">Exceptionnellement, les enfants de plus de trois ans qui doivent rester scolarisés pendant un an de plus au cours du premier cycle de l'éducation de la petite enfance en raison de leurs besoins éducatifs spéciaux, accrédités par le rapport correspondant de l'équipe de protection de la petite enfance du bureau de conseil en éducation compétent, seront également bénéficiaires de ces subventions.</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Segundo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Objet</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Scolarisation au premier cycle de l'éducation de la petite enfance au cours de l'année scolaire 2023-2024.</w:t>
      </w:r>
    </w:p>
    <w:p>
      <w:pPr>
        <w:spacing w:after="0" w:line="149"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Troisièmement</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Bases réglementaires</w:t>
      </w:r>
    </w:p>
    <w:p>
      <w:pPr>
        <w:spacing w:after="0" w:line="104" w:lineRule="exact"/>
        <w:rPr>
          <w:rFonts w:ascii="Times New Roman" w:hAnsi="Times New Roman" w:cs="Times New Roman" w:eastAsia="Times New Roman"/>
          <w:kern w:val="0"/>
          <w:sz w:val="24"/>
          <w:szCs w:val="24"/>
          <w14:ligatures w14:val="none"/>
        </w:rPr>
      </w:pPr>
    </w:p>
    <w:p>
      <w:pPr>
        <w:spacing w:after="0" w:line="221" w:lineRule="auto"/>
        <w:ind w:left="1260" w:right="684" w:firstLine="426"/>
        <w:jc w:val="both"/>
        <w:rPr>
          <w:rFonts w:ascii="Times New Roman" w:hAnsi="Times New Roman" w:cs="Times New Roman" w:eastAsia="Times New Roman"/>
          <w:kern w:val="0"/>
          <w:sz w:val="20"/>
          <w:szCs w:val="20"/>
          <w14:ligatures w14:val="none"/>
        </w:rPr>
        <w:pStyle w:val="P68B1DB1-Normal11"/>
      </w:pPr>
      <w:r>
        <w:rPr>
          <w:sz w:val="17"/>
        </w:rPr>
        <w:t xml:space="preserve">Arrêté 349/2017, du 8 février, du ministère de l'Éducation, de la Jeunesse et des Sports et du ministère des Politiques sociales et de la Famille (B </w:t>
      </w:r>
      <w:r>
        <w:rPr>
          <w:sz w:val="17"/>
        </w:rPr>
        <w:t>BULLETIN</w:t>
      </w:r>
      <w:r>
        <w:rPr>
          <w:sz w:val="17"/>
        </w:rPr>
        <w:t xml:space="preserve"> OFFICIEL DE LA </w:t>
      </w:r>
      <w:r>
        <w:rPr>
          <w:sz w:val="17"/>
        </w:rPr>
        <w:t>COMMUNAUTÉ</w:t>
      </w:r>
      <w:r>
        <w:rPr>
          <w:sz w:val="17"/>
        </w:rPr>
        <w:t xml:space="preserve"> DE</w:t>
      </w:r>
      <w:r>
        <w:rPr>
          <w:sz w:val="17"/>
        </w:rPr>
        <w:t xml:space="preserve"> </w:t>
      </w:r>
      <w:r>
        <w:rPr>
          <w:sz w:val="17"/>
        </w:rPr>
        <w:t>MADRID</w:t>
      </w:r>
      <w:r>
        <w:rPr>
          <w:sz w:val="17"/>
        </w:rPr>
        <w:t xml:space="preserve"> du 16 février 2017), modifié par l'arrêté 149/2018, du 24 janvier, du ministère de l'Éducation et de la Recherche et du ministère des Politiques sociales et de la Famille (B </w:t>
      </w:r>
      <w:r>
        <w:rPr>
          <w:sz w:val="17"/>
        </w:rPr>
        <w:t>BULLETIN</w:t>
      </w:r>
      <w:r>
        <w:rPr>
          <w:sz w:val="17"/>
        </w:rPr>
        <w:t xml:space="preserve"> OFFICIEL DE LA </w:t>
      </w:r>
      <w:r>
        <w:rPr>
          <w:sz w:val="17"/>
        </w:rPr>
        <w:t xml:space="preserve">COMMUNAUTÉ DE MADRID du 6 février 2018) ; par l'arrêté n° 883/2020,</w:t>
      </w:r>
      <w:r>
        <w:rPr>
          <w:sz w:val="17"/>
        </w:rPr>
        <w:t xml:space="preserve"> du</w:t>
      </w:r>
      <w:r>
        <w:rPr>
          <w:sz w:val="21"/>
        </w:rPr>
        <w:t xml:space="preserve"> </w:t>
      </w:r>
      <w:r>
        <w:rPr>
          <w:sz w:val="17"/>
        </w:rPr>
        <w:t xml:space="preserve"> </w:t>
      </w:r>
      <w:r>
        <w:rPr>
          <w:sz w:val="17"/>
        </w:rPr>
        <w:t xml:space="preserve">Ministère de l'Éducation et de la Jeunesse et ministère des Politiques sociales, de la Famille, de l'Égalité et </w:t>
      </w:r>
      <w:r>
        <w:rPr>
          <w:sz w:val="17"/>
        </w:rPr>
        <w:t xml:space="preserve">de la Naissance (B </w:t>
      </w:r>
      <w:r>
        <w:rPr>
          <w:sz w:val="17"/>
        </w:rPr>
        <w:t>BULLETIN</w:t>
      </w:r>
      <w:r>
        <w:rPr>
          <w:sz w:val="17"/>
        </w:rPr>
        <w:t xml:space="preserve"> OFFICIEL DE LA </w:t>
      </w:r>
      <w:r>
        <w:rPr>
          <w:sz w:val="17"/>
        </w:rPr>
        <w:t>COMMUNAUTÉ</w:t>
      </w:r>
      <w:r>
        <w:rPr>
          <w:sz w:val="17"/>
        </w:rPr>
        <w:t xml:space="preserve"> DE </w:t>
      </w:r>
      <w:r>
        <w:rPr>
          <w:sz w:val="17"/>
        </w:rPr>
        <w:t>MADRID</w:t>
      </w:r>
      <w:r>
        <w:rPr>
          <w:sz w:val="17"/>
        </w:rPr>
        <w:t xml:space="preserve"> du</w:t>
      </w:r>
      <w:r>
        <w:rPr>
          <w:sz w:val="17"/>
        </w:rPr>
        <w:t xml:space="preserve"> 27 avril 2020), et par ordonnance 11/11/2022, du 13 mai, du ministère de l'Éducation, des Universités, des Sciences et du Porte-parole et du Conseil en matière de politique familiale, de jeunesse et sociale (B BULLETIN OFFICIEL DE LA COMMUNAUTÉ DE MADRID du 24 mai 2022).</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Cuarto</w:t>
      </w:r>
    </w:p>
    <w:p>
      <w:pPr>
        <w:spacing w:after="0" w:line="104"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Montant</w:t>
      </w:r>
    </w:p>
    <w:p>
      <w:pPr>
        <w:spacing w:after="0" w:line="103" w:lineRule="exact"/>
        <w:rPr>
          <w:rFonts w:ascii="Times New Roman" w:hAnsi="Times New Roman" w:cs="Times New Roman" w:eastAsia="Times New Roman"/>
          <w:kern w:val="0"/>
          <w:sz w:val="24"/>
          <w:szCs w:val="24"/>
          <w14:ligatures w14:val="none"/>
        </w:rPr>
      </w:pPr>
    </w:p>
    <w:p>
      <w:pPr>
        <w:spacing w:after="0" w:line="228" w:lineRule="auto"/>
        <w:ind w:left="1260" w:right="684"/>
        <w:jc w:val="right"/>
        <w:rPr>
          <w:rFonts w:ascii="Times New Roman" w:hAnsi="Times New Roman" w:cs="Times New Roman" w:eastAsia="Times New Roman"/>
          <w:kern w:val="0"/>
          <w:sz w:val="20"/>
          <w:szCs w:val="20"/>
          <w14:ligatures w14:val="none"/>
        </w:rPr>
        <w:pStyle w:val="P68B1DB1-Normal12"/>
      </w:pPr>
      <w:r>
        <w:t xml:space="preserve">Le budget alloué au financement de cet appel s'élève à 50 630 087 euros. Le montant des bourses, en général, sera de 1 463 euros au taux de 133 euros pour chacun des mois de septembre 2023 à juillet</w:t>
      </w:r>
    </w:p>
    <w:p>
      <w:pPr>
        <w:spacing w:after="0" w:line="209" w:lineRule="auto"/>
        <w:ind w:left="1260"/>
        <w:rPr>
          <w:rFonts w:ascii="Times New Roman" w:hAnsi="Times New Roman" w:cs="Times New Roman" w:eastAsia="Times New Roman"/>
          <w:kern w:val="0"/>
          <w:sz w:val="20"/>
          <w:szCs w:val="20"/>
          <w14:ligatures w14:val="none"/>
        </w:rPr>
        <w:pStyle w:val="P68B1DB1-Normal11"/>
      </w:pPr>
      <w:r>
        <w:t xml:space="preserve">de 2024, les deux inclus.</w:t>
      </w:r>
    </w:p>
    <w:p>
      <w:pPr>
        <w:spacing w:after="0" w:line="1" w:lineRule="exact"/>
        <w:rPr>
          <w:rFonts w:ascii="Times New Roman" w:hAnsi="Times New Roman" w:cs="Times New Roman" w:eastAsia="Times New Roman"/>
          <w:kern w:val="0"/>
          <w:sz w:val="24"/>
          <w:szCs w:val="24"/>
          <w14:ligatures w14:val="none"/>
        </w:rPr>
      </w:pPr>
    </w:p>
    <w:p>
      <w:pPr>
        <w:spacing w:after="0" w:line="209"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Si vous obtenez 5 points selon le critère du revenu familial, le montant de la bourse sera de 2 343 euros au taux de 213 euros pour chacun des mois allant de septembre 2023 à juillet 2024 inclus.</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19" w:lineRule="exact"/>
        <w:rPr>
          <w:rFonts w:ascii="Times New Roman" w:hAnsi="Times New Roman" w:cs="Times New Roman" w:eastAsia="Times New Roman"/>
          <w:kern w:val="0"/>
          <w:sz w:val="24"/>
          <w:szCs w:val="24"/>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Pho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hot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ho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 1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hot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 1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hot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 1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4"/>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Form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900"/>
          <w:tab w:val="left" w:pos="992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7"/>
        </w:rPr>
        <w:t xml:space="preserve">B.O.C.M. N° 74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MARDI 28 MARS 2023 Page 63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Form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2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Cinquièmement</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Date limite de dépôt des candidatures</w:t>
      </w:r>
    </w:p>
    <w:p>
      <w:pPr>
        <w:spacing w:after="0" w:line="98"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Quinze jours ouvrables à compter du jour suivant la publication de cet extrait dans le</w:t>
      </w:r>
    </w:p>
    <w:p>
      <w:pPr>
        <w:spacing w:after="0" w:line="208" w:lineRule="auto"/>
        <w:ind w:left="1260"/>
        <w:rPr>
          <w:rFonts w:ascii="Times New Roman" w:hAnsi="Times New Roman" w:cs="Times New Roman" w:eastAsia="Times New Roman"/>
          <w:kern w:val="0"/>
          <w:sz w:val="20"/>
          <w:szCs w:val="20"/>
          <w14:ligatures w14:val="none"/>
        </w:rPr>
        <w:pStyle w:val="P68B1DB1-Normal11"/>
      </w:pPr>
      <w:r>
        <w:rPr>
          <w:sz w:val="18"/>
        </w:rPr>
        <w:t xml:space="preserve">B. </w:t>
      </w:r>
      <w:r>
        <w:rPr>
          <w:sz w:val="18"/>
        </w:rPr>
        <w:t xml:space="preserve">BULLETIN NON OFFICIEL</w:t>
      </w:r>
      <w:r>
        <w:rPr>
          <w:sz w:val="18"/>
        </w:rPr>
        <w:t xml:space="preserve"> </w:t>
      </w:r>
      <w:r>
        <w:rPr>
          <w:sz w:val="18"/>
        </w:rPr>
        <w:t xml:space="preserve">DE LA</w:t>
      </w:r>
      <w:r>
        <w:rPr>
          <w:sz w:val="18"/>
        </w:rPr>
        <w:t xml:space="preserve"> </w:t>
      </w:r>
      <w:r>
        <w:rPr>
          <w:sz w:val="18"/>
        </w:rPr>
        <w:t xml:space="preserve">COMMUNAUTÉ MC MADRID</w:t>
      </w:r>
      <w:r>
        <w:rPr>
          <w:sz w:val="18"/>
        </w:rPr>
        <w:t>.</w:t>
      </w:r>
    </w:p>
    <w:p>
      <w:pPr>
        <w:spacing w:after="0" w:line="14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Sixièmement</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Critères de notation</w:t>
      </w:r>
    </w:p>
    <w:p>
      <w:pPr>
        <w:spacing w:after="0" w:line="103" w:lineRule="exact"/>
        <w:rPr>
          <w:rFonts w:ascii="Times New Roman" w:hAnsi="Times New Roman" w:cs="Times New Roman" w:eastAsia="Times New Roman"/>
          <w:kern w:val="0"/>
          <w:sz w:val="20"/>
          <w:szCs w:val="20"/>
          <w14:ligatures w14:val="none"/>
        </w:rPr>
      </w:pPr>
    </w:p>
    <w:p>
      <w:pPr>
        <w:spacing w:after="0" w:line="227" w:lineRule="auto"/>
        <w:ind w:left="1260" w:right="1623" w:firstLine="426"/>
        <w:jc w:val="both"/>
        <w:rPr>
          <w:rFonts w:ascii="Times New Roman" w:hAnsi="Times New Roman" w:cs="Times New Roman" w:eastAsia="Times New Roman"/>
          <w:kern w:val="0"/>
          <w:sz w:val="20"/>
          <w:szCs w:val="20"/>
          <w14:ligatures w14:val="none"/>
        </w:rPr>
        <w:pStyle w:val="P68B1DB1-Normal12"/>
      </w:pPr>
      <w:r>
        <w:t xml:space="preserve">Les candidatures seront notées en fonction des critères suivants : revenu familial, composition de l'unité familiale, statut professionnel des parents, tuteurs, parents adoptifs ou personne chargée de la garde et de la garde de l'étudiant, et situation socio-familiale.</w:t>
      </w:r>
    </w:p>
    <w:p>
      <w:pPr>
        <w:spacing w:after="0" w:line="3" w:lineRule="exact"/>
        <w:rPr>
          <w:rFonts w:ascii="Times New Roman" w:hAnsi="Times New Roman" w:cs="Times New Roman" w:eastAsia="Times New Roman"/>
          <w:kern w:val="0"/>
          <w:sz w:val="20"/>
          <w:szCs w:val="20"/>
          <w14:ligatures w14:val="none"/>
        </w:rPr>
      </w:pPr>
    </w:p>
    <w:p>
      <w:pPr>
        <w:spacing w:after="0" w:line="208" w:lineRule="auto"/>
        <w:ind w:left="1260" w:right="1623" w:firstLine="426"/>
        <w:jc w:val="both"/>
        <w:rPr>
          <w:rFonts w:ascii="Times New Roman" w:hAnsi="Times New Roman" w:cs="Times New Roman" w:eastAsia="Times New Roman"/>
          <w:kern w:val="0"/>
          <w:sz w:val="20"/>
          <w:szCs w:val="20"/>
          <w14:ligatures w14:val="none"/>
        </w:rPr>
        <w:pStyle w:val="P68B1DB1-Normal11"/>
      </w:pPr>
      <w:r>
        <w:t xml:space="preserve">Pour bénéficier de ces bourses, le revenu familial par habitant ne peut pas dépasser la limite de 35 913 euros, quel que soit le score total obtenu.</w:t>
      </w:r>
    </w:p>
    <w:p>
      <w:pPr>
        <w:spacing w:after="0" w:line="55"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Madrid, le 22 mars 2023.</w:t>
      </w:r>
    </w:p>
    <w:p>
      <w:pPr>
        <w:spacing w:after="0" w:line="181" w:lineRule="exact"/>
        <w:rPr>
          <w:rFonts w:ascii="Times New Roman" w:hAnsi="Times New Roman" w:cs="Times New Roman" w:eastAsia="Times New Roman"/>
          <w:kern w:val="0"/>
          <w:sz w:val="20"/>
          <w:szCs w:val="20"/>
          <w14:ligatures w14:val="none"/>
        </w:rPr>
      </w:pPr>
    </w:p>
    <w:p>
      <w:pPr>
        <w:spacing w:after="0" w:line="240" w:lineRule="auto"/>
        <w:ind w:right="4623"/>
        <w:jc w:val="center"/>
        <w:rPr>
          <w:rFonts w:ascii="Times New Roman" w:hAnsi="Times New Roman" w:cs="Times New Roman" w:eastAsia="Times New Roman"/>
          <w:kern w:val="0"/>
          <w:sz w:val="20"/>
          <w:szCs w:val="20"/>
          <w14:ligatures w14:val="none"/>
        </w:rPr>
        <w:pStyle w:val="P68B1DB1-Normal16"/>
      </w:pPr>
      <w:r>
        <w:t xml:space="preserve">Le Vice Président, Conseiller pour l'enseignement et les universités,</w:t>
      </w:r>
    </w:p>
    <w:p>
      <w:pPr>
        <w:spacing w:after="0" w:line="7" w:lineRule="exact"/>
        <w:rPr>
          <w:rFonts w:ascii="Times New Roman" w:hAnsi="Times New Roman" w:cs="Times New Roman" w:eastAsia="Times New Roman"/>
          <w:kern w:val="0"/>
          <w:sz w:val="20"/>
          <w:szCs w:val="20"/>
          <w14:ligatures w14:val="none"/>
        </w:rPr>
      </w:pPr>
    </w:p>
    <w:p>
      <w:pPr>
        <w:spacing w:after="0" w:line="240" w:lineRule="auto"/>
        <w:ind w:right="4723"/>
        <w:jc w:val="center"/>
        <w:rPr>
          <w:rFonts w:ascii="Times New Roman" w:hAnsi="Times New Roman" w:cs="Times New Roman" w:eastAsia="Times New Roman"/>
          <w:kern w:val="0"/>
          <w:sz w:val="20"/>
          <w:szCs w:val="20"/>
          <w14:ligatures w14:val="none"/>
        </w:rPr>
        <w:pStyle w:val="P68B1DB1-Normal16"/>
      </w:pPr>
      <w:r>
        <w:t xml:space="preserve">ENRIQUE OSSORIO CRESPO</w:t>
      </w:r>
    </w:p>
    <w:p>
      <w:pPr>
        <w:spacing w:after="0" w:line="199"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Le conseiller pour la famille, la jeunesse et les politiques sociales,</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MARIA CONCEPCIÓN DANCAUSA TREVIÑO</w:t>
      </w:r>
    </w:p>
    <w:p>
      <w:pPr>
        <w:spacing w:after="0" w:line="48" w:lineRule="exact"/>
        <w:rPr>
          <w:rFonts w:ascii="Times New Roman" w:hAnsi="Times New Roman" w:cs="Times New Roman" w:eastAsia="Times New Roman"/>
          <w:kern w:val="0"/>
          <w:sz w:val="20"/>
          <w:szCs w:val="20"/>
          <w14:ligatures w14:val="none"/>
        </w:rPr>
      </w:pPr>
    </w:p>
    <w:p>
      <w:pPr>
        <w:spacing w:after="0" w:line="240" w:lineRule="auto"/>
        <w:ind w:left="7580"/>
        <w:rPr>
          <w:rFonts w:ascii="Times New Roman" w:hAnsi="Times New Roman" w:cs="Times New Roman" w:eastAsia="Times New Roman"/>
          <w:kern w:val="0"/>
          <w:sz w:val="20"/>
          <w:szCs w:val="20"/>
          <w14:ligatures w14:val="none"/>
        </w:rPr>
        <w:pStyle w:val="P68B1DB1-Normal11"/>
      </w:pPr>
      <w:r>
        <w:t>(03/05/2016)</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6432" behindDoc="1" locked="0" layoutInCell="0" allowOverlap="1">
            <wp:simplePos x="0" y="0"/>
            <wp:positionH relativeFrom="column">
              <wp:posOffset>5080</wp:posOffset>
            </wp:positionH>
            <wp:positionV relativeFrom="paragraph">
              <wp:posOffset>100330</wp:posOffset>
            </wp:positionV>
            <wp:extent cx="6830695" cy="295910"/>
            <wp:wrapNone/>
            <wp:docPr id="15" name="Phot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 1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0695" cy="295910"/>
                    </a:xfrm>
                    <a:prstGeom prst="rect">
                      <a:avLst/>
                    </a:prstGeom>
                    <a:noFill/>
                  </pic:spPr>
                </pic:pic>
              </a:graphicData>
            </a:graphic>
          </wp:anchor>
        </w:drawing>
      </w:r>
    </w:p>
    <w:p>
      <w:pPr>
        <w:spacing w:after="0" w:line="294"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6"/>
      </w:pPr>
      <w:r>
        <w:rPr>
          <w:rFonts w:ascii="Arial" w:hAnsi="Arial" w:cs="Arial" w:eastAsia="Arial"/>
          <w:color w:val="231F20"/>
          <w:sz w:val="21"/>
        </w:rPr>
        <w:t xml:space="preserve">http://www.bocm.es </w:t>
      </w:r>
      <w:r>
        <w:rPr>
          <w:rFonts w:ascii="Times New Roman" w:hAnsi="Times New Roman" w:cs="Times New Roman" w:eastAsiaTheme="minorEastAsia"/>
          <w:sz w:val="20"/>
          <w:szCs w:val="20"/>
        </w:rPr>
        <w:tab/>
      </w:r>
      <w:r>
        <w:rPr>
          <w:rFonts w:ascii="Arial" w:hAnsi="Arial" w:cs="Arial" w:eastAsia="Arial"/>
          <w:color w:val="231F20"/>
        </w:rPr>
        <w:t xml:space="preserve"> </w:t>
      </w:r>
      <w:r>
        <w:rPr>
          <w:rFonts w:ascii="Arial" w:hAnsi="Arial" w:cs="Arial" w:eastAsia="Arial"/>
          <w:color w:val="231F20"/>
          <w:sz w:val="14"/>
        </w:rPr>
        <w:t xml:space="preserve">BULLETIN OFFICIEL DE LA COMMUNAUTÉ DE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 M. </w:t>
      </w:r>
      <w:r>
        <w:rPr>
          <w:rFonts w:ascii="Times New Roman" w:hAnsi="Times New Roman" w:cs="Times New Roman" w:eastAsiaTheme="minorEastAsia"/>
          <w:sz w:val="20"/>
          <w:szCs w:val="20"/>
        </w:rPr>
        <w:tab/>
      </w:r>
      <w:r>
        <w:rPr>
          <w:rFonts w:ascii="Arial" w:hAnsi="Arial" w:cs="Arial" w:eastAsia="Arial"/>
          <w:color w:val="231F20"/>
          <w:sz w:val="18"/>
        </w:rPr>
        <w:t xml:space="preserve"> 19.462-1983</w:t>
      </w:r>
      <w:r>
        <w:rPr>
          <w:rFonts w:ascii="Arial" w:hAnsi="Arial" w:cs="Arial" w:eastAsia="Arial"/>
          <w:color w:val="231F20"/>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7456" behindDoc="1" locked="0" layoutInCell="0" allowOverlap="1">
            <wp:simplePos x="0" y="0"/>
            <wp:positionH relativeFrom="column">
              <wp:posOffset>6346825</wp:posOffset>
            </wp:positionH>
            <wp:positionV relativeFrom="paragraph">
              <wp:posOffset>-140970</wp:posOffset>
            </wp:positionV>
            <wp:extent cx="488950" cy="370205"/>
            <wp:wrapNone/>
            <wp:docPr id="16" name="Phot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 1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88950" cy="370205"/>
                    </a:xfrm>
                    <a:prstGeom prst="rect">
                      <a:avLst/>
                    </a:prstGeom>
                    <a:noFill/>
                  </pic:spPr>
                </pic:pic>
              </a:graphicData>
            </a:graphic>
          </wp:anchor>
        </w:drawing>
      </w:r>
    </w:p>
    <w:sectPr>
      <w:type w:val="continuous"/>
      <w:pgSz w:w="11900" w:h="16840" w:orient="portrait"/>
      <w:pgMar w:top="621" w:right="357" w:bottom="8" w:left="720" w:header="0" w:footer="0" w:gutter="0"/>
      <w:cols w:num="1" w:space="720" w:equalWidth="0">
        <w:col w:w="108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charset w:val="00"/>
    <w:family w:val="swiss"/>
    <w:pitch w:val="variable"/>
    <w:sig w:usb0="E10002FF" w:usb1="5000ECFF" w:usb2="00000021" w:usb3="00000000" w:csb0="0000019F" w:csb1="00000000"/>
  </w:font>
  <w:font w:name="Montserrat-light">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7F5D4C"/>
    <w:multiLevelType w:val="multilevel"/>
    <w:tmpl w:val="FEB62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112D6B"/>
    <w:multiLevelType w:val="multilevel"/>
    <w:tmpl w:val="362CB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43C9869"/>
    <w:multiLevelType w:val="hybridMultilevel"/>
    <w:tmpl w:val="00000000"/>
    <w:lvl w:ilvl="0">
      <w:start w:val="2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D46A6F"/>
    <w:multiLevelType w:val="multilevel"/>
    <w:tmpl w:val="E5CAF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93208524">
    <w:abstractNumId w:val="0"/>
  </w:num>
  <w:num w:numId="2" w16cid:durableId="670720993">
    <w:abstractNumId w:val="4"/>
    <w:lvlOverride w:ilvl="0">
      <w:startOverride w:val="2"/>
    </w:lvlOverride>
  </w:num>
  <w:num w:numId="3" w16cid:durableId="1543133576">
    <w:abstractNumId w:val="1"/>
    <w:lvlOverride w:ilvl="0">
      <w:startOverride w:val="3"/>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A"/>
    <w:rsid w:val="000174C3"/>
    <w:rsid w:val="009D78D5"/>
    <w:rsid w:val="00F4660A"/>
    <w:rsid w:val="3BA30974"/>
    <w:rsid w:val="542AA7EC"/>
  </w:rsids>
  <m:mathPr>
    <m:mathFont m:val="Cambria Math"/>
  </m:mathPr>
  <w:themeFontLang w:val="fr"/>
  <w:clrSchemeMapping w:bg1="light1" w:t1="dark1" w:bg2="light2" w:t2="dark2" w:accent1="accent1" w:accent2="accent2" w:accent3="accent3" w:accent4="accent4" w:accent5="accent5" w:accent6="accent6" w:hyperlink="hyperlink" w:followedHyperlink="followedHyperlink"/>
  <w14:docId w14:val="24B8B7A9"/>
  <w15:chartTrackingRefBased/>
  <w15:docId w15:val="{BC6530F1-4939-48EE-A751-706422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60A"/>
    <w:rPr>
      <w:b/>
      <w:bCs/>
    </w:rPr>
  </w:style>
  <w:style w:type="paragraph" w:styleId="NormalWeb">
    <w:name w:val="Normal (Web)"/>
    <w:basedOn w:val="Normal"/>
    <w:uiPriority w:val="99"/>
    <w:semiHidden/>
    <w:unhideWhenUsed/>
    <w:rsid w:val="00F4660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paragraph" w:styleId="P68B1DB1-Normal1">
    <w:name w:val="P68B1DB1-Normal1"/>
    <w:basedOn w:val="Normal"/>
    <w:rPr>
      <w:rFonts w:ascii="Montserrat-light" w:hAnsi="Montserrat-light"/>
      <w:color w:val="333333"/>
      <w:sz w:val="27"/>
      <w:shd w:val="clear" w:color="auto" w:fill="FFFFFF"/>
    </w:rPr>
  </w:style>
  <w:style w:type="paragraph" w:styleId="P68B1DB1-Normal2">
    <w:name w:val="P68B1DB1-Normal2"/>
    <w:basedOn w:val="Normal"/>
    <w:rPr>
      <w:rFonts w:ascii="Montserrat-light" w:hAnsi="Montserrat-light" w:cs="Times New Roman" w:eastAsia="Times New Roman"/>
      <w:color w:val="333333"/>
      <w:kern w:val="0"/>
      <w:sz w:val="21"/>
      <w14:ligatures w14:val="none"/>
    </w:rPr>
  </w:style>
  <w:style w:type="paragraph" w:styleId="P68B1DB1-Normal3">
    <w:name w:val="P68B1DB1-Normal3"/>
    <w:basedOn w:val="Normal"/>
    <w:rPr>
      <w:rFonts w:ascii="Times New Roman" w:hAnsi="Times New Roman" w:cs="Times New Roman" w:eastAsiaTheme="minorEastAsia"/>
      <w:kern w:val="0"/>
      <w:sz w:val="24"/>
      <w:szCs w:val="24"/>
      <w14:ligatures w14:val="none"/>
    </w:rPr>
  </w:style>
  <w:style w:type="paragraph" w:styleId="P68B1DB1-Normal4">
    <w:name w:val="P68B1DB1-Normal4"/>
    <w:basedOn w:val="Normal"/>
    <w:rPr>
      <w:rFonts w:ascii="Arial" w:hAnsi="Arial" w:cs="Arial" w:eastAsia="Arial"/>
      <w:b/>
      <w:color w:val="231F20"/>
      <w:kern w:val="0"/>
      <w:sz w:val="27"/>
      <w14:ligatures w14:val="none"/>
    </w:rPr>
  </w:style>
  <w:style w:type="paragraph" w:styleId="P68B1DB1-Normal5">
    <w:name w:val="P68B1DB1-Normal5"/>
    <w:basedOn w:val="Normal"/>
    <w:rPr>
      <w:color w:val="auto"/>
      <w:sz w:val="24"/>
      <w:szCs w:val="24"/>
    </w:rPr>
  </w:style>
  <w:style w:type="paragraph" w:styleId="P68B1DB1-Normal6">
    <w:name w:val="P68B1DB1-Normal6"/>
    <w:basedOn w:val="Normal"/>
    <w:rPr>
      <w:kern w:val="0"/>
      <w14:ligatures w14:val="none"/>
    </w:rPr>
  </w:style>
  <w:style w:type="paragraph" w:styleId="P68B1DB1-Normal7">
    <w:name w:val="P68B1DB1-Normal7"/>
    <w:basedOn w:val="Normal"/>
    <w:rPr>
      <w:rFonts w:ascii="Times New Roman" w:hAnsi="Times New Roman" w:cs="Times New Roman" w:eastAsia="Times New Roman"/>
      <w:color w:val="231F20"/>
      <w:kern w:val="0"/>
      <w:sz w:val="32"/>
      <w14:ligatures w14:val="none"/>
    </w:rPr>
  </w:style>
  <w:style w:type="paragraph" w:styleId="P68B1DB1-Normal8">
    <w:name w:val="P68B1DB1-Normal8"/>
    <w:basedOn w:val="Normal"/>
    <w:rPr>
      <w:rFonts w:ascii="Times New Roman" w:hAnsi="Times New Roman" w:cs="Times New Roman" w:eastAsia="Times New Roman"/>
      <w:color w:val="231F20"/>
      <w:kern w:val="0"/>
      <w:sz w:val="36"/>
      <w14:ligatures w14:val="none"/>
    </w:rPr>
  </w:style>
  <w:style w:type="paragraph" w:styleId="P68B1DB1-Normal9">
    <w:name w:val="P68B1DB1-Normal9"/>
    <w:basedOn w:val="Normal"/>
    <w:rPr>
      <w:rFonts w:ascii="Arial" w:hAnsi="Arial" w:cs="Arial" w:eastAsia="Arial"/>
      <w:color w:val="231F20"/>
      <w:kern w:val="0"/>
      <w:sz w:val="28"/>
      <w14:ligatures w14:val="none"/>
    </w:rPr>
  </w:style>
  <w:style w:type="paragraph" w:styleId="P68B1DB1-Normal10">
    <w:name w:val="P68B1DB1-Normal10"/>
    <w:basedOn w:val="Normal"/>
    <w:rPr>
      <w:rFonts w:ascii="Times New Roman" w:hAnsi="Times New Roman" w:cs="Times New Roman" w:eastAsia="Times New Roman"/>
      <w:i/>
      <w:color w:val="231F20"/>
      <w:kern w:val="0"/>
      <w14:ligatures w14:val="none"/>
    </w:rPr>
  </w:style>
  <w:style w:type="paragraph" w:styleId="P68B1DB1-Normal11">
    <w:name w:val="P68B1DB1-Normal11"/>
    <w:basedOn w:val="Normal"/>
    <w:rPr>
      <w:rFonts w:ascii="Times New Roman" w:hAnsi="Times New Roman" w:cs="Times New Roman" w:eastAsia="Times New Roman"/>
      <w:color w:val="231F20"/>
      <w:kern w:val="0"/>
      <w14:ligatures w14:val="none"/>
    </w:rPr>
  </w:style>
  <w:style w:type="paragraph" w:styleId="P68B1DB1-Normal12">
    <w:name w:val="P68B1DB1-Normal12"/>
    <w:basedOn w:val="Normal"/>
    <w:rPr>
      <w:rFonts w:ascii="Times New Roman" w:hAnsi="Times New Roman" w:cs="Times New Roman" w:eastAsia="Times New Roman"/>
      <w:color w:val="231F20"/>
      <w:kern w:val="0"/>
      <w:sz w:val="21"/>
      <w14:ligatures w14:val="none"/>
    </w:rPr>
  </w:style>
  <w:style w:type="paragraph" w:styleId="P68B1DB1-Normal13">
    <w:name w:val="P68B1DB1-Normal13"/>
    <w:basedOn w:val="Normal"/>
    <w:rPr>
      <w:rFonts w:ascii="Times New Roman" w:hAnsi="Times New Roman" w:cs="Times New Roman" w:eastAsia="Times New Roman"/>
      <w:color w:val="231F20"/>
      <w:kern w:val="0"/>
      <w:sz w:val="19"/>
      <w14:ligatures w14:val="none"/>
    </w:rPr>
  </w:style>
  <w:style w:type="paragraph" w:styleId="P68B1DB1-Normal14">
    <w:name w:val="P68B1DB1-Normal14"/>
    <w:basedOn w:val="Normal"/>
    <w:rPr>
      <w:rFonts w:ascii="Times New Roman" w:hAnsi="Times New Roman" w:cs="Times New Roman" w:eastAsiaTheme="minorEastAsia"/>
      <w:kern w:val="0"/>
      <w:sz w:val="20"/>
      <w:szCs w:val="20"/>
      <w14:ligatures w14:val="none"/>
    </w:rPr>
  </w:style>
  <w:style w:type="paragraph" w:styleId="P68B1DB1-Normal15">
    <w:name w:val="P68B1DB1-Normal15"/>
    <w:basedOn w:val="Normal"/>
    <w:rPr>
      <w:color w:val="auto"/>
      <w:sz w:val="20"/>
      <w:szCs w:val="20"/>
    </w:rPr>
  </w:style>
  <w:style w:type="paragraph" w:styleId="P68B1DB1-Normal16">
    <w:name w:val="P68B1DB1-Normal16"/>
    <w:basedOn w:val="Normal"/>
    <w:rPr>
      <w:rFonts w:ascii="Times New Roman" w:hAnsi="Times New Roman" w:cs="Times New Roman" w:eastAsia="Times New Roman"/>
      <w:color w:val="231F20"/>
      <w:kern w:val="0"/>
      <w:sz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www.comunidad.madrid/servicios/educacion/becas-educacion-infantil"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F69DFEA-6849-4845-8ACA-742F831ED20C}">
  <ds:schemaRefs/>
</ds:datastoreItem>
</file>

<file path=customXml/itemProps2.xml><?xml version="1.0" encoding="utf-8"?>
<ds:datastoreItem xmlns:ds="http://schemas.openxmlformats.org/officeDocument/2006/customXml" ds:itemID="{C6B6129F-83DE-4BBF-99F5-9945857CAD86}">
  <ds:schemaRefs/>
</ds:datastoreItem>
</file>

<file path=customXml/itemProps3.xml><?xml version="1.0" encoding="utf-8"?>
<ds:datastoreItem xmlns:ds="http://schemas.openxmlformats.org/officeDocument/2006/customXml" ds:itemID="{9230BF9F-3F3F-43F7-8308-E9425BF0A6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Ana Ruiz Santaquiteria Gomez</cp:lastModifiedBy>
  <cp:revision>2</cp:revision>
  <dcterms:created xsi:type="dcterms:W3CDTF">2024-01-26T10:12:00Z</dcterms:created>
  <dcterms:modified xsi:type="dcterms:W3CDTF">2024-01-26T13:56:02Z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