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jc w:val="center"/>
      </w:pPr>
      <w:r>
        <w:drawing>
          <wp:inline distT="0" distB="0" distL="0" distR="0">
            <wp:extent cx="5143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685925"/>
                    </a:xfrm>
                    <a:prstGeom prst="rect">
                      <a:avLst/>
                    </a:prstGeom>
                  </pic:spPr>
                </pic:pic>
              </a:graphicData>
            </a:graphic>
          </wp:inline>
        </w:drawing>
      </w:r>
    </w:p>
    <w:p>
      <w:pPr>
        <w:spacing w:before="0"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before="80" w:after="80"/>
        <w:jc w:val="center"/>
      </w:pPr>
      <w:r>
        <w:rPr>
          <w:rFonts w:ascii="Arial" w:cs="Arial" w:eastAsia="Arial" w:hAnsi="Arial"/>
          <w:b/>
          <w:bCs/>
          <w:color w:val="1B4F8C"/>
          <w:sz w:val="40"/>
          <w:szCs w:val="40"/>
        </w:rPr>
        <w:t xml:space="preserve">POS-INTEGRATED DIGITAL ORDERING SYSTEM</w:t>
      </w:r>
    </w:p>
    <w:p>
      <w:pPr>
        <w:spacing w:before="0" w:after="80"/>
        <w:jc w:val="center"/>
      </w:pPr>
      <w:r>
        <w:rPr>
          <w:rFonts w:ascii="Arial" w:cs="Arial" w:eastAsia="Arial" w:hAnsi="Arial"/>
          <w:b/>
          <w:bCs/>
          <w:color w:val="C8991B"/>
          <w:sz w:val="26"/>
          <w:szCs w:val="26"/>
        </w:rPr>
        <w:t xml:space="preserve">Master Project Document</w:t>
      </w:r>
    </w:p>
    <w:p>
      <w:pPr>
        <w:pBdr>
          <w:bottom w:val="single" w:color="C8991B" w:sz="8" w:space="8"/>
        </w:pBdr>
        <w:spacing w:before="0" w:after="400"/>
        <w:jc w:val="center"/>
      </w:pPr>
      <w:r>
        <w:rPr>
          <w:rFonts w:ascii="Arial" w:cs="Arial" w:eastAsia="Arial" w:hAnsi="Arial"/>
          <w:color w:val="555555"/>
          <w:sz w:val="20"/>
          <w:szCs w:val="20"/>
        </w:rPr>
        <w:t xml:space="preserve">Client: Sung Bin Im  |  Contractor: Novatech  |  February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2400"/>
        <w:gridCol w:w="2520"/>
      </w:tblGrid>
      <w:tr>
        <w:tc>
          <w:tcPr>
            <w:tcW w:type="dxa" w:w="2400"/>
            <w:tcBorders>
              <w:top w:val="single" w:color="CCCCCC" w:sz="1"/>
              <w:left w:val="single" w:color="CCCCCC" w:sz="1"/>
              <w:bottom w:val="single" w:color="CCCCCC" w:sz="1"/>
              <w:right w:val="single" w:color="CCCCCC" w:sz="1"/>
            </w:tcBorders>
            <w:shd w:fill="1B4F8C" w:val="clear"/>
            <w:tcMar>
              <w:top w:type="dxa" w:w="100"/>
              <w:left w:type="dxa" w:w="140"/>
              <w:bottom w:type="dxa" w:w="100"/>
              <w:right w:type="dxa" w:w="140"/>
            </w:tcMar>
          </w:tcPr>
          <w:p>
            <w:r>
              <w:rPr>
                <w:rFonts w:ascii="Arial" w:cs="Arial" w:eastAsia="Arial" w:hAnsi="Arial"/>
                <w:b/>
                <w:bCs/>
                <w:color w:val="FFFFFF"/>
                <w:sz w:val="16"/>
                <w:szCs w:val="16"/>
              </w:rPr>
              <w:t xml:space="preserve">PROJECT VALUE</w:t>
            </w:r>
          </w:p>
        </w:tc>
        <w:tc>
          <w:tcPr>
            <w:tcW w:type="dxa" w:w="25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18"/>
                <w:szCs w:val="18"/>
              </w:rPr>
              <w:t xml:space="preserve">$6,000 USD (Fixed)</w:t>
            </w:r>
          </w:p>
        </w:tc>
        <w:tc>
          <w:tcPr>
            <w:tcW w:type="dxa" w:w="2400"/>
            <w:tcBorders>
              <w:top w:val="single" w:color="CCCCCC" w:sz="1"/>
              <w:left w:val="single" w:color="CCCCCC" w:sz="1"/>
              <w:bottom w:val="single" w:color="CCCCCC" w:sz="1"/>
              <w:right w:val="single" w:color="CCCCCC" w:sz="1"/>
            </w:tcBorders>
            <w:shd w:fill="1B4F8C" w:val="clear"/>
            <w:tcMar>
              <w:top w:type="dxa" w:w="100"/>
              <w:left w:type="dxa" w:w="140"/>
              <w:bottom w:type="dxa" w:w="100"/>
              <w:right w:type="dxa" w:w="140"/>
            </w:tcMar>
          </w:tcPr>
          <w:p>
            <w:r>
              <w:rPr>
                <w:rFonts w:ascii="Arial" w:cs="Arial" w:eastAsia="Arial" w:hAnsi="Arial"/>
                <w:b/>
                <w:bCs/>
                <w:color w:val="FFFFFF"/>
                <w:sz w:val="16"/>
                <w:szCs w:val="16"/>
              </w:rPr>
              <w:t xml:space="preserve">TIMELINE</w:t>
            </w:r>
          </w:p>
        </w:tc>
        <w:tc>
          <w:tcPr>
            <w:tcW w:type="dxa" w:w="25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18"/>
                <w:szCs w:val="18"/>
              </w:rPr>
              <w:t xml:space="preserve">4-6 Weeks (Jan 27 - Mar 17)</w:t>
            </w:r>
          </w:p>
        </w:tc>
      </w:tr>
      <w:tr>
        <w:tc>
          <w:tcPr>
            <w:tcW w:type="dxa" w:w="2400"/>
            <w:tcBorders>
              <w:top w:val="single" w:color="CCCCCC" w:sz="1"/>
              <w:left w:val="single" w:color="CCCCCC" w:sz="1"/>
              <w:bottom w:val="single" w:color="CCCCCC" w:sz="1"/>
              <w:right w:val="single" w:color="CCCCCC" w:sz="1"/>
            </w:tcBorders>
            <w:shd w:fill="1B4F8C" w:val="clear"/>
            <w:tcMar>
              <w:top w:type="dxa" w:w="100"/>
              <w:left w:type="dxa" w:w="140"/>
              <w:bottom w:type="dxa" w:w="100"/>
              <w:right w:type="dxa" w:w="140"/>
            </w:tcMar>
          </w:tcPr>
          <w:p>
            <w:r>
              <w:rPr>
                <w:rFonts w:ascii="Arial" w:cs="Arial" w:eastAsia="Arial" w:hAnsi="Arial"/>
                <w:b/>
                <w:bCs/>
                <w:color w:val="FFFFFF"/>
                <w:sz w:val="16"/>
                <w:szCs w:val="16"/>
              </w:rPr>
              <w:t xml:space="preserve">POS DATABASE</w:t>
            </w:r>
          </w:p>
        </w:tc>
        <w:tc>
          <w:tcPr>
            <w:tcW w:type="dxa" w:w="25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8"/>
                <w:szCs w:val="18"/>
              </w:rPr>
              <w:t xml:space="preserve">MS SQL Server 2005 Express (INI_Restaruant.Bak)</w:t>
            </w:r>
          </w:p>
        </w:tc>
        <w:tc>
          <w:tcPr>
            <w:tcW w:type="dxa" w:w="2400"/>
            <w:tcBorders>
              <w:top w:val="single" w:color="CCCCCC" w:sz="1"/>
              <w:left w:val="single" w:color="CCCCCC" w:sz="1"/>
              <w:bottom w:val="single" w:color="CCCCCC" w:sz="1"/>
              <w:right w:val="single" w:color="CCCCCC" w:sz="1"/>
            </w:tcBorders>
            <w:shd w:fill="1B4F8C" w:val="clear"/>
            <w:tcMar>
              <w:top w:type="dxa" w:w="100"/>
              <w:left w:type="dxa" w:w="140"/>
              <w:bottom w:type="dxa" w:w="100"/>
              <w:right w:type="dxa" w:w="140"/>
            </w:tcMar>
          </w:tcPr>
          <w:p>
            <w:r>
              <w:rPr>
                <w:rFonts w:ascii="Arial" w:cs="Arial" w:eastAsia="Arial" w:hAnsi="Arial"/>
                <w:b/>
                <w:bCs/>
                <w:color w:val="FFFFFF"/>
                <w:sz w:val="16"/>
                <w:szCs w:val="16"/>
              </w:rPr>
              <w:t xml:space="preserve">DOCUMENT DATE</w:t>
            </w:r>
          </w:p>
        </w:tc>
        <w:tc>
          <w:tcPr>
            <w:tcW w:type="dxa" w:w="25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8"/>
                <w:szCs w:val="18"/>
              </w:rPr>
              <w:t xml:space="preserve">February 25, 2026</w:t>
            </w:r>
          </w:p>
        </w:tc>
      </w:tr>
      <w:tr>
        <w:tc>
          <w:tcPr>
            <w:tcW w:type="dxa" w:w="2400"/>
            <w:tcBorders>
              <w:top w:val="single" w:color="CCCCCC" w:sz="1"/>
              <w:left w:val="single" w:color="CCCCCC" w:sz="1"/>
              <w:bottom w:val="single" w:color="CCCCCC" w:sz="1"/>
              <w:right w:val="single" w:color="CCCCCC" w:sz="1"/>
            </w:tcBorders>
            <w:shd w:fill="1B4F8C" w:val="clear"/>
            <w:tcMar>
              <w:top w:type="dxa" w:w="100"/>
              <w:left w:type="dxa" w:w="140"/>
              <w:bottom w:type="dxa" w:w="100"/>
              <w:right w:type="dxa" w:w="140"/>
            </w:tcMar>
          </w:tcPr>
          <w:p>
            <w:r>
              <w:rPr>
                <w:rFonts w:ascii="Arial" w:cs="Arial" w:eastAsia="Arial" w:hAnsi="Arial"/>
                <w:b/>
                <w:bCs/>
                <w:color w:val="FFFFFF"/>
                <w:sz w:val="16"/>
                <w:szCs w:val="16"/>
              </w:rPr>
              <w:t xml:space="preserve">CURRENT STATUS</w:t>
            </w:r>
          </w:p>
        </w:tc>
        <w:tc>
          <w:tcPr>
            <w:tcW w:type="dxa" w:w="25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8"/>
                <w:szCs w:val="18"/>
              </w:rPr>
              <w:t xml:space="preserve">M1 Complete | M2 Complete | M3 In Progress</w:t>
            </w:r>
          </w:p>
        </w:tc>
        <w:tc>
          <w:tcPr>
            <w:tcW w:type="dxa" w:w="2400"/>
            <w:tcBorders>
              <w:top w:val="single" w:color="CCCCCC" w:sz="1"/>
              <w:left w:val="single" w:color="CCCCCC" w:sz="1"/>
              <w:bottom w:val="single" w:color="CCCCCC" w:sz="1"/>
              <w:right w:val="single" w:color="CCCCCC" w:sz="1"/>
            </w:tcBorders>
            <w:shd w:fill="1B4F8C" w:val="clear"/>
            <w:tcMar>
              <w:top w:type="dxa" w:w="100"/>
              <w:left w:type="dxa" w:w="140"/>
              <w:bottom w:type="dxa" w:w="100"/>
              <w:right w:type="dxa" w:w="140"/>
            </w:tcMar>
          </w:tcPr>
          <w:p>
            <w:r>
              <w:rPr>
                <w:rFonts w:ascii="Arial" w:cs="Arial" w:eastAsia="Arial" w:hAnsi="Arial"/>
                <w:b/>
                <w:bCs/>
                <w:color w:val="FFFFFF"/>
                <w:sz w:val="16"/>
                <w:szCs w:val="16"/>
              </w:rPr>
              <w:t xml:space="preserve">PAYMENT GATEWAY</w:t>
            </w:r>
          </w:p>
        </w:tc>
        <w:tc>
          <w:tcPr>
            <w:tcW w:type="dxa" w:w="25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sz w:val="18"/>
                <w:szCs w:val="18"/>
              </w:rPr>
              <w:t xml:space="preserve">Authorize.net (Tokenization Only)</w:t>
            </w:r>
          </w:p>
        </w:tc>
      </w:tr>
    </w:tbl>
    <w:p>
      <w:pPr>
        <w:spacing w:before="60" w:after="60"/>
      </w:pPr>
    </w:p>
    <w:p>
      <w:r>
        <w:br w:type="page"/>
      </w:r>
    </w:p>
    <w:p>
      <w:pPr>
        <w:pStyle w:val="Heading1"/>
        <w:pBdr>
          <w:bottom w:val="single" w:color="1B4F8C" w:sz="6" w:space="6"/>
        </w:pBdr>
        <w:spacing w:before="400" w:after="160"/>
      </w:pPr>
      <w:r>
        <w:rPr>
          <w:rFonts w:ascii="Arial" w:cs="Arial" w:eastAsia="Arial" w:hAnsi="Arial"/>
          <w:b/>
          <w:bCs/>
          <w:color w:val="1B4F8C"/>
          <w:sz w:val="28"/>
          <w:szCs w:val="28"/>
        </w:rPr>
        <w:t xml:space="preserve">1. Project Overview &amp; Scope</w:t>
      </w:r>
    </w:p>
    <w:p>
      <w:pPr>
        <w:spacing w:before="80" w:after="80"/>
      </w:pPr>
      <w:r>
        <w:rPr>
          <w:rFonts w:ascii="Arial" w:cs="Arial" w:eastAsia="Arial" w:hAnsi="Arial"/>
          <w:sz w:val="20"/>
          <w:szCs w:val="20"/>
        </w:rPr>
        <w:t xml:space="preserve">This document is the single authoritative reference for the POS-Integrated Digital Ordering System project. It supersedes all previous chat messages, individual documents, and informal scope discussions. All parties should rely on this document for implementation decisions.</w:t>
      </w:r>
    </w:p>
    <w:p>
      <w:pPr>
        <w:spacing w:before="60" w:after="60"/>
      </w:pPr>
    </w:p>
    <w:p>
      <w:pPr>
        <w:pStyle w:val="Heading2"/>
        <w:spacing w:before="280" w:after="120"/>
      </w:pPr>
      <w:r>
        <w:rPr>
          <w:rFonts w:ascii="Arial" w:cs="Arial" w:eastAsia="Arial" w:hAnsi="Arial"/>
          <w:b/>
          <w:bCs/>
          <w:color w:val="1B4F8C"/>
          <w:sz w:val="24"/>
          <w:szCs w:val="24"/>
        </w:rPr>
        <w:t xml:space="preserve">1.1 Objective</w:t>
      </w:r>
    </w:p>
    <w:p>
      <w:pPr>
        <w:spacing w:before="80" w:after="80"/>
      </w:pPr>
      <w:r>
        <w:rPr>
          <w:rFonts w:ascii="Arial" w:cs="Arial" w:eastAsia="Arial" w:hAnsi="Arial"/>
          <w:sz w:val="20"/>
          <w:szCs w:val="20"/>
        </w:rPr>
        <w:t xml:space="preserve">Build a fully integrated mobile and web ordering ecosystem that connects directly to the client's existing INI POS system (Windows Delphi application with SQL Server 2005 Express). The POS database (INI_Restaruant.Bak) remains the single source of truth at all times.</w:t>
      </w:r>
    </w:p>
    <w:p>
      <w:pPr>
        <w:spacing w:before="60" w:after="60"/>
      </w:pPr>
    </w:p>
    <w:p>
      <w:pPr>
        <w:pStyle w:val="Heading2"/>
        <w:spacing w:before="280" w:after="120"/>
      </w:pPr>
      <w:r>
        <w:rPr>
          <w:rFonts w:ascii="Arial" w:cs="Arial" w:eastAsia="Arial" w:hAnsi="Arial"/>
          <w:b/>
          <w:bCs/>
          <w:color w:val="1B4F8C"/>
          <w:sz w:val="24"/>
          <w:szCs w:val="24"/>
        </w:rPr>
        <w:t xml:space="preserve">1.2 Deliverables</w:t>
      </w:r>
    </w:p>
    <w:p>
      <w:pPr>
        <w:pStyle w:val="ListParagraph"/>
        <w:numPr>
          <w:ilvl w:val="0"/>
          <w:numId w:val="2"/>
        </w:numPr>
        <w:spacing w:before="40" w:after="40"/>
      </w:pPr>
      <w:r>
        <w:rPr>
          <w:rFonts w:ascii="Arial" w:cs="Arial" w:eastAsia="Arial" w:hAnsi="Arial"/>
          <w:b/>
          <w:bCs/>
          <w:sz w:val="20"/>
          <w:szCs w:val="20"/>
        </w:rPr>
        <w:t xml:space="preserve">Customer Mobile App — iOS (TestFlight / App Store)</w:t>
      </w:r>
    </w:p>
    <w:p>
      <w:pPr>
        <w:pStyle w:val="ListParagraph"/>
        <w:numPr>
          <w:ilvl w:val="0"/>
          <w:numId w:val="3"/>
        </w:numPr>
        <w:spacing w:before="20" w:after="20"/>
      </w:pPr>
      <w:r>
        <w:rPr>
          <w:rFonts w:ascii="Arial" w:cs="Arial" w:eastAsia="Arial" w:hAnsi="Arial"/>
          <w:sz w:val="20"/>
          <w:szCs w:val="20"/>
        </w:rPr>
        <w:t xml:space="preserve">Full ordering flow: browse menu, customize, add to cart, checkout</w:t>
      </w:r>
    </w:p>
    <w:p>
      <w:pPr>
        <w:pStyle w:val="ListParagraph"/>
        <w:numPr>
          <w:ilvl w:val="0"/>
          <w:numId w:val="3"/>
        </w:numPr>
        <w:spacing w:before="20" w:after="20"/>
      </w:pPr>
      <w:r>
        <w:rPr>
          <w:rFonts w:ascii="Arial" w:cs="Arial" w:eastAsia="Arial" w:hAnsi="Arial"/>
          <w:sz w:val="20"/>
          <w:szCs w:val="20"/>
        </w:rPr>
        <w:t xml:space="preserve">Authorize.net tokenized payments (full and partial)</w:t>
      </w:r>
    </w:p>
    <w:p>
      <w:pPr>
        <w:pStyle w:val="ListParagraph"/>
        <w:numPr>
          <w:ilvl w:val="0"/>
          <w:numId w:val="3"/>
        </w:numPr>
        <w:spacing w:before="20" w:after="20"/>
      </w:pPr>
      <w:r>
        <w:rPr>
          <w:rFonts w:ascii="Arial" w:cs="Arial" w:eastAsia="Arial" w:hAnsi="Arial"/>
          <w:sz w:val="20"/>
          <w:szCs w:val="20"/>
        </w:rPr>
        <w:t xml:space="preserve">Real-time order status tracking (from POS ticket state)</w:t>
      </w:r>
    </w:p>
    <w:p>
      <w:pPr>
        <w:pStyle w:val="ListParagraph"/>
        <w:numPr>
          <w:ilvl w:val="0"/>
          <w:numId w:val="3"/>
        </w:numPr>
        <w:spacing w:before="20" w:after="20"/>
      </w:pPr>
      <w:r>
        <w:rPr>
          <w:rFonts w:ascii="Arial" w:cs="Arial" w:eastAsia="Arial" w:hAnsi="Arial"/>
          <w:sz w:val="20"/>
          <w:szCs w:val="20"/>
        </w:rPr>
        <w:t xml:space="preserve">Loyalty: view balance, earn points, redeem at checkout</w:t>
      </w:r>
    </w:p>
    <w:p>
      <w:pPr>
        <w:pStyle w:val="ListParagraph"/>
        <w:numPr>
          <w:ilvl w:val="0"/>
          <w:numId w:val="3"/>
        </w:numPr>
        <w:spacing w:before="20" w:after="20"/>
      </w:pPr>
      <w:r>
        <w:rPr>
          <w:rFonts w:ascii="Arial" w:cs="Arial" w:eastAsia="Arial" w:hAnsi="Arial"/>
          <w:sz w:val="20"/>
          <w:szCs w:val="20"/>
        </w:rPr>
        <w:t xml:space="preserve">Push notifications: transactional + marketing/promotional</w:t>
      </w:r>
    </w:p>
    <w:p>
      <w:pPr>
        <w:pStyle w:val="ListParagraph"/>
        <w:numPr>
          <w:ilvl w:val="0"/>
          <w:numId w:val="2"/>
        </w:numPr>
        <w:spacing w:before="40" w:after="40"/>
      </w:pPr>
      <w:r>
        <w:rPr>
          <w:rFonts w:ascii="Arial" w:cs="Arial" w:eastAsia="Arial" w:hAnsi="Arial"/>
          <w:b/>
          <w:bCs/>
          <w:sz w:val="20"/>
          <w:szCs w:val="20"/>
        </w:rPr>
        <w:t xml:space="preserve">Customer Mobile App — Android (Play Store)</w:t>
      </w:r>
    </w:p>
    <w:p>
      <w:pPr>
        <w:pStyle w:val="ListParagraph"/>
        <w:numPr>
          <w:ilvl w:val="0"/>
          <w:numId w:val="3"/>
        </w:numPr>
        <w:spacing w:before="20" w:after="20"/>
      </w:pPr>
      <w:r>
        <w:rPr>
          <w:rFonts w:ascii="Arial" w:cs="Arial" w:eastAsia="Arial" w:hAnsi="Arial"/>
          <w:sz w:val="20"/>
          <w:szCs w:val="20"/>
        </w:rPr>
        <w:t xml:space="preserve">Feature-parity with iOS; built via React Native</w:t>
      </w:r>
    </w:p>
    <w:p>
      <w:pPr>
        <w:pStyle w:val="ListParagraph"/>
        <w:numPr>
          <w:ilvl w:val="0"/>
          <w:numId w:val="3"/>
        </w:numPr>
        <w:spacing w:before="20" w:after="20"/>
      </w:pPr>
      <w:r>
        <w:rPr>
          <w:rFonts w:ascii="Arial" w:cs="Arial" w:eastAsia="Arial" w:hAnsi="Arial"/>
          <w:sz w:val="20"/>
          <w:szCs w:val="20"/>
        </w:rPr>
        <w:t xml:space="preserve">Push-button CI pipeline for reproducible builds</w:t>
      </w:r>
    </w:p>
    <w:p>
      <w:pPr>
        <w:pStyle w:val="ListParagraph"/>
        <w:numPr>
          <w:ilvl w:val="0"/>
          <w:numId w:val="2"/>
        </w:numPr>
        <w:spacing w:before="40" w:after="40"/>
      </w:pPr>
      <w:r>
        <w:rPr>
          <w:rFonts w:ascii="Arial" w:cs="Arial" w:eastAsia="Arial" w:hAnsi="Arial"/>
          <w:b/>
          <w:bCs/>
          <w:sz w:val="20"/>
          <w:szCs w:val="20"/>
        </w:rPr>
        <w:t xml:space="preserve">Customer Online Ordering Website</w:t>
      </w:r>
    </w:p>
    <w:p>
      <w:pPr>
        <w:pStyle w:val="ListParagraph"/>
        <w:numPr>
          <w:ilvl w:val="0"/>
          <w:numId w:val="3"/>
        </w:numPr>
        <w:spacing w:before="20" w:after="20"/>
      </w:pPr>
      <w:r>
        <w:rPr>
          <w:rFonts w:ascii="Arial" w:cs="Arial" w:eastAsia="Arial" w:hAnsi="Arial"/>
          <w:sz w:val="20"/>
          <w:szCs w:val="20"/>
        </w:rPr>
        <w:t xml:space="preserve">Responsive web ordering UI (full feature parity with mobile)</w:t>
      </w:r>
    </w:p>
    <w:p>
      <w:pPr>
        <w:pStyle w:val="ListParagraph"/>
        <w:numPr>
          <w:ilvl w:val="0"/>
          <w:numId w:val="3"/>
        </w:numPr>
        <w:spacing w:before="20" w:after="20"/>
      </w:pPr>
      <w:r>
        <w:rPr>
          <w:rFonts w:ascii="Arial" w:cs="Arial" w:eastAsia="Arial" w:hAnsi="Arial"/>
          <w:sz w:val="20"/>
          <w:szCs w:val="20"/>
        </w:rPr>
        <w:t xml:space="preserve">Homepage banner carousel with customer targeting logic</w:t>
      </w:r>
    </w:p>
    <w:p>
      <w:pPr>
        <w:pStyle w:val="ListParagraph"/>
        <w:numPr>
          <w:ilvl w:val="0"/>
          <w:numId w:val="3"/>
        </w:numPr>
        <w:spacing w:before="20" w:after="20"/>
      </w:pPr>
      <w:r>
        <w:rPr>
          <w:rFonts w:ascii="Arial" w:cs="Arial" w:eastAsia="Arial" w:hAnsi="Arial"/>
          <w:sz w:val="20"/>
          <w:szCs w:val="20"/>
        </w:rPr>
        <w:t xml:space="preserve">Scheduled future orders (e.g., order at 10AM for 6PM pickup)</w:t>
      </w:r>
    </w:p>
    <w:p>
      <w:pPr>
        <w:pStyle w:val="ListParagraph"/>
        <w:numPr>
          <w:ilvl w:val="0"/>
          <w:numId w:val="3"/>
        </w:numPr>
        <w:spacing w:before="20" w:after="20"/>
      </w:pPr>
      <w:r>
        <w:rPr>
          <w:rFonts w:ascii="Arial" w:cs="Arial" w:eastAsia="Arial" w:hAnsi="Arial"/>
          <w:sz w:val="20"/>
          <w:szCs w:val="20"/>
        </w:rPr>
        <w:t xml:space="preserve">Rule-based upselling engine (configurable in Admin Portal)</w:t>
      </w:r>
    </w:p>
    <w:p>
      <w:pPr>
        <w:pStyle w:val="ListParagraph"/>
        <w:numPr>
          <w:ilvl w:val="0"/>
          <w:numId w:val="2"/>
        </w:numPr>
        <w:spacing w:before="40" w:after="40"/>
      </w:pPr>
      <w:r>
        <w:rPr>
          <w:rFonts w:ascii="Arial" w:cs="Arial" w:eastAsia="Arial" w:hAnsi="Arial"/>
          <w:b/>
          <w:bCs/>
          <w:sz w:val="20"/>
          <w:szCs w:val="20"/>
        </w:rPr>
        <w:t xml:space="preserve">Merchant / Admin Web Portal</w:t>
      </w:r>
    </w:p>
    <w:p>
      <w:pPr>
        <w:pStyle w:val="ListParagraph"/>
        <w:numPr>
          <w:ilvl w:val="0"/>
          <w:numId w:val="3"/>
        </w:numPr>
        <w:spacing w:before="20" w:after="20"/>
      </w:pPr>
      <w:r>
        <w:rPr>
          <w:rFonts w:ascii="Arial" w:cs="Arial" w:eastAsia="Arial" w:hAnsi="Arial"/>
          <w:sz w:val="20"/>
          <w:szCs w:val="20"/>
        </w:rPr>
        <w:t xml:space="preserve">Order dashboard and real-time POS order management</w:t>
      </w:r>
    </w:p>
    <w:p>
      <w:pPr>
        <w:pStyle w:val="ListParagraph"/>
        <w:numPr>
          <w:ilvl w:val="0"/>
          <w:numId w:val="3"/>
        </w:numPr>
        <w:spacing w:before="20" w:after="20"/>
      </w:pPr>
      <w:r>
        <w:rPr>
          <w:rFonts w:ascii="Arial" w:cs="Arial" w:eastAsia="Arial" w:hAnsi="Arial"/>
          <w:sz w:val="20"/>
          <w:szCs w:val="20"/>
        </w:rPr>
        <w:t xml:space="preserve">Push notification campaign builder (Spend / Frequency / Recency targeting)</w:t>
      </w:r>
    </w:p>
    <w:p>
      <w:pPr>
        <w:pStyle w:val="ListParagraph"/>
        <w:numPr>
          <w:ilvl w:val="0"/>
          <w:numId w:val="3"/>
        </w:numPr>
        <w:spacing w:before="20" w:after="20"/>
      </w:pPr>
      <w:r>
        <w:rPr>
          <w:rFonts w:ascii="Arial" w:cs="Arial" w:eastAsia="Arial" w:hAnsi="Arial"/>
          <w:sz w:val="20"/>
          <w:szCs w:val="20"/>
        </w:rPr>
        <w:t xml:space="preserve">Customer CRM with loyalty visibility</w:t>
      </w:r>
    </w:p>
    <w:p>
      <w:pPr>
        <w:pStyle w:val="ListParagraph"/>
        <w:numPr>
          <w:ilvl w:val="0"/>
          <w:numId w:val="3"/>
        </w:numPr>
        <w:spacing w:before="20" w:after="20"/>
      </w:pPr>
      <w:r>
        <w:rPr>
          <w:rFonts w:ascii="Arial" w:cs="Arial" w:eastAsia="Arial" w:hAnsi="Arial"/>
          <w:sz w:val="20"/>
          <w:szCs w:val="20"/>
        </w:rPr>
        <w:t xml:space="preserve">Read-only inventory/item availability visibility</w:t>
      </w:r>
    </w:p>
    <w:p>
      <w:pPr>
        <w:pStyle w:val="ListParagraph"/>
        <w:numPr>
          <w:ilvl w:val="0"/>
          <w:numId w:val="3"/>
        </w:numPr>
        <w:spacing w:before="20" w:after="20"/>
      </w:pPr>
      <w:r>
        <w:rPr>
          <w:rFonts w:ascii="Arial" w:cs="Arial" w:eastAsia="Arial" w:hAnsi="Arial"/>
          <w:sz w:val="20"/>
          <w:szCs w:val="20"/>
        </w:rPr>
        <w:t xml:space="preserve">Menu enable/disable (via backend overlay — no POS schema changes)</w:t>
      </w:r>
    </w:p>
    <w:p>
      <w:pPr>
        <w:pStyle w:val="ListParagraph"/>
        <w:numPr>
          <w:ilvl w:val="0"/>
          <w:numId w:val="3"/>
        </w:numPr>
        <w:spacing w:before="20" w:after="20"/>
      </w:pPr>
      <w:r>
        <w:rPr>
          <w:rFonts w:ascii="Arial" w:cs="Arial" w:eastAsia="Arial" w:hAnsi="Arial"/>
          <w:sz w:val="20"/>
          <w:szCs w:val="20"/>
        </w:rPr>
        <w:t xml:space="preserve">Verifone/Ingenico bridge integration (provided by client)</w:t>
      </w:r>
    </w:p>
    <w:p>
      <w:pPr>
        <w:pStyle w:val="ListParagraph"/>
        <w:numPr>
          <w:ilvl w:val="0"/>
          <w:numId w:val="2"/>
        </w:numPr>
        <w:spacing w:before="40" w:after="40"/>
      </w:pPr>
      <w:r>
        <w:rPr>
          <w:rFonts w:ascii="Arial" w:cs="Arial" w:eastAsia="Arial" w:hAnsi="Arial"/>
          <w:b/>
          <w:bCs/>
          <w:sz w:val="20"/>
          <w:szCs w:val="20"/>
        </w:rPr>
        <w:t xml:space="preserve">Backend Integration Service</w:t>
      </w:r>
    </w:p>
    <w:p>
      <w:pPr>
        <w:pStyle w:val="ListParagraph"/>
        <w:numPr>
          <w:ilvl w:val="0"/>
          <w:numId w:val="3"/>
        </w:numPr>
        <w:spacing w:before="20" w:after="20"/>
      </w:pPr>
      <w:r>
        <w:rPr>
          <w:rFonts w:ascii="Arial" w:cs="Arial" w:eastAsia="Arial" w:hAnsi="Arial"/>
          <w:sz w:val="20"/>
          <w:szCs w:val="20"/>
        </w:rPr>
        <w:t xml:space="preserve">Delivered as Self-Installing Windows MSI</w:t>
      </w:r>
    </w:p>
    <w:p>
      <w:pPr>
        <w:pStyle w:val="ListParagraph"/>
        <w:numPr>
          <w:ilvl w:val="0"/>
          <w:numId w:val="3"/>
        </w:numPr>
        <w:spacing w:before="20" w:after="20"/>
      </w:pPr>
      <w:r>
        <w:rPr>
          <w:rFonts w:ascii="Arial" w:cs="Arial" w:eastAsia="Arial" w:hAnsi="Arial"/>
          <w:sz w:val="20"/>
          <w:szCs w:val="20"/>
        </w:rPr>
        <w:t xml:space="preserve">Acts as secure intermediary between apps/web and SQL Server 2005 Express</w:t>
      </w:r>
    </w:p>
    <w:p>
      <w:pPr>
        <w:pStyle w:val="ListParagraph"/>
        <w:numPr>
          <w:ilvl w:val="0"/>
          <w:numId w:val="3"/>
        </w:numPr>
        <w:spacing w:before="20" w:after="20"/>
      </w:pPr>
      <w:r>
        <w:rPr>
          <w:rFonts w:ascii="Arial" w:cs="Arial" w:eastAsia="Arial" w:hAnsi="Arial"/>
          <w:sz w:val="20"/>
          <w:szCs w:val="20"/>
        </w:rPr>
        <w:t xml:space="preserve">Handles idempotency, concurrency safety, and audit logging</w:t>
      </w:r>
    </w:p>
    <w:p>
      <w:pPr>
        <w:pStyle w:val="ListParagraph"/>
        <w:numPr>
          <w:ilvl w:val="0"/>
          <w:numId w:val="3"/>
        </w:numPr>
        <w:spacing w:before="20" w:after="20"/>
      </w:pPr>
      <w:r>
        <w:rPr>
          <w:rFonts w:ascii="Arial" w:cs="Arial" w:eastAsia="Arial" w:hAnsi="Arial"/>
          <w:sz w:val="20"/>
          <w:szCs w:val="20"/>
        </w:rPr>
        <w:t xml:space="preserve">Scheduled background jobs (future orders, birthday rewards)</w:t>
      </w:r>
    </w:p>
    <w:p>
      <w:pPr>
        <w:spacing w:before="60" w:after="60"/>
      </w:pPr>
    </w:p>
    <w:p>
      <w:pPr>
        <w:pStyle w:val="Heading2"/>
        <w:spacing w:before="280" w:after="120"/>
      </w:pPr>
      <w:r>
        <w:rPr>
          <w:rFonts w:ascii="Arial" w:cs="Arial" w:eastAsia="Arial" w:hAnsi="Arial"/>
          <w:b/>
          <w:bCs/>
          <w:color w:val="1B4F8C"/>
          <w:sz w:val="24"/>
          <w:szCs w:val="24"/>
        </w:rPr>
        <w:t xml:space="preserve">1.3 What Is NOT In Scope</w:t>
      </w:r>
    </w:p>
    <w:p>
      <w:pPr>
        <w:pStyle w:val="ListParagraph"/>
        <w:numPr>
          <w:ilvl w:val="0"/>
          <w:numId w:val="2"/>
        </w:numPr>
        <w:spacing w:before="40" w:after="40"/>
      </w:pPr>
      <w:r>
        <w:rPr>
          <w:rFonts w:ascii="Arial" w:cs="Arial" w:eastAsia="Arial" w:hAnsi="Arial"/>
          <w:b w:val="false"/>
          <w:bCs w:val="false"/>
          <w:sz w:val="20"/>
          <w:szCs w:val="20"/>
        </w:rPr>
        <w:t xml:space="preserve">POS source code modifications of any kind</w:t>
      </w:r>
    </w:p>
    <w:p>
      <w:pPr>
        <w:pStyle w:val="ListParagraph"/>
        <w:numPr>
          <w:ilvl w:val="0"/>
          <w:numId w:val="2"/>
        </w:numPr>
        <w:spacing w:before="40" w:after="40"/>
      </w:pPr>
      <w:r>
        <w:rPr>
          <w:rFonts w:ascii="Arial" w:cs="Arial" w:eastAsia="Arial" w:hAnsi="Arial"/>
          <w:b w:val="false"/>
          <w:bCs w:val="false"/>
          <w:sz w:val="20"/>
          <w:szCs w:val="20"/>
        </w:rPr>
        <w:t xml:space="preserve">SQL Server schema changes (no new tables added to POS database)</w:t>
      </w:r>
    </w:p>
    <w:p>
      <w:pPr>
        <w:pStyle w:val="ListParagraph"/>
        <w:numPr>
          <w:ilvl w:val="0"/>
          <w:numId w:val="2"/>
        </w:numPr>
        <w:spacing w:before="40" w:after="40"/>
      </w:pPr>
      <w:r>
        <w:rPr>
          <w:rFonts w:ascii="Arial" w:cs="Arial" w:eastAsia="Arial" w:hAnsi="Arial"/>
          <w:b w:val="false"/>
          <w:bCs w:val="false"/>
          <w:sz w:val="20"/>
          <w:szCs w:val="20"/>
        </w:rPr>
        <w:t xml:space="preserve">Building the Verifone/Ingenico terminal bridge (client-provided)</w:t>
      </w:r>
    </w:p>
    <w:p>
      <w:pPr>
        <w:pStyle w:val="ListParagraph"/>
        <w:numPr>
          <w:ilvl w:val="0"/>
          <w:numId w:val="2"/>
        </w:numPr>
        <w:spacing w:before="40" w:after="40"/>
      </w:pPr>
      <w:r>
        <w:rPr>
          <w:rFonts w:ascii="Arial" w:cs="Arial" w:eastAsia="Arial" w:hAnsi="Arial"/>
          <w:b w:val="false"/>
          <w:bCs w:val="false"/>
          <w:sz w:val="20"/>
          <w:szCs w:val="20"/>
        </w:rPr>
        <w:t xml:space="preserve">Clover terminal — remains POS-initiated, unchanged</w:t>
      </w:r>
    </w:p>
    <w:p>
      <w:pPr>
        <w:pStyle w:val="ListParagraph"/>
        <w:numPr>
          <w:ilvl w:val="0"/>
          <w:numId w:val="2"/>
        </w:numPr>
        <w:spacing w:before="40" w:after="40"/>
      </w:pPr>
      <w:r>
        <w:rPr>
          <w:rFonts w:ascii="Arial" w:cs="Arial" w:eastAsia="Arial" w:hAnsi="Arial"/>
          <w:b w:val="false"/>
          <w:bCs w:val="false"/>
          <w:sz w:val="20"/>
          <w:szCs w:val="20"/>
        </w:rPr>
        <w:t xml:space="preserve">Stock count / inventory management (read-only availability display only)</w:t>
      </w:r>
    </w:p>
    <w:p>
      <w:pPr>
        <w:pStyle w:val="ListParagraph"/>
        <w:numPr>
          <w:ilvl w:val="0"/>
          <w:numId w:val="2"/>
        </w:numPr>
        <w:spacing w:before="40" w:after="40"/>
      </w:pPr>
      <w:r>
        <w:rPr>
          <w:rFonts w:ascii="Arial" w:cs="Arial" w:eastAsia="Arial" w:hAnsi="Arial"/>
          <w:b w:val="false"/>
          <w:bCs w:val="false"/>
          <w:sz w:val="20"/>
          <w:szCs w:val="20"/>
        </w:rPr>
        <w:t xml:space="preserve">Advanced AI-based recommendation engine (rule-based upselling only)</w:t>
      </w:r>
    </w:p>
    <w:p>
      <w:r>
        <w:br w:type="page"/>
      </w:r>
    </w:p>
    <w:p>
      <w:pPr>
        <w:pStyle w:val="Heading1"/>
        <w:pBdr>
          <w:bottom w:val="single" w:color="1B4F8C" w:sz="6" w:space="6"/>
        </w:pBdr>
        <w:spacing w:before="400" w:after="160"/>
      </w:pPr>
      <w:r>
        <w:rPr>
          <w:rFonts w:ascii="Arial" w:cs="Arial" w:eastAsia="Arial" w:hAnsi="Arial"/>
          <w:b/>
          <w:bCs/>
          <w:color w:val="1B4F8C"/>
          <w:sz w:val="28"/>
          <w:szCs w:val="28"/>
        </w:rPr>
        <w:t xml:space="preserve">2. Database Schema — Source of Truth</w:t>
      </w:r>
    </w:p>
    <w:p>
      <w:pPr>
        <w:spacing w:before="80" w:after="80"/>
      </w:pPr>
      <w:r>
        <w:rPr>
          <w:rFonts w:ascii="Arial" w:cs="Arial" w:eastAsia="Arial" w:hAnsi="Arial"/>
          <w:sz w:val="20"/>
          <w:szCs w:val="20"/>
        </w:rPr>
        <w:t xml:space="preserve">All integration is performed via direct read/write to Microsoft SQL Server 2005 Express. The following tables were verified from the provided INI_Restaruant.Bak database backup. No schema changes are permitted to POS tables.</w:t>
      </w:r>
    </w:p>
    <w:p>
      <w:pPr>
        <w:spacing w:before="60" w:after="60"/>
      </w:pPr>
    </w:p>
    <w:p>
      <w:pPr>
        <w:pStyle w:val="Heading2"/>
        <w:spacing w:before="280" w:after="120"/>
      </w:pPr>
      <w:r>
        <w:rPr>
          <w:rFonts w:ascii="Arial" w:cs="Arial" w:eastAsia="Arial" w:hAnsi="Arial"/>
          <w:b/>
          <w:bCs/>
          <w:color w:val="1B4F8C"/>
          <w:sz w:val="24"/>
          <w:szCs w:val="24"/>
        </w:rPr>
        <w:t xml:space="preserve">2.1 tblSales — Transaction Header</w:t>
      </w:r>
    </w:p>
    <w:p>
      <w:pPr>
        <w:spacing w:before="80" w:after="80"/>
      </w:pPr>
      <w:r>
        <w:rPr>
          <w:rFonts w:ascii="Arial" w:cs="Arial" w:eastAsia="Arial" w:hAnsi="Arial"/>
          <w:b w:val="false"/>
          <w:bCs w:val="false"/>
          <w:sz w:val="20"/>
          <w:szCs w:val="20"/>
        </w:rPr>
        <w:t xml:space="preserve">Primary table for all sales/ticket records. Every online order must create a row in this table.</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140"/>
      </w:tblGrid>
      <w:tr>
        <w:trPr>
          <w:tblHeader/>
        </w:trPr>
        <w:tc>
          <w:tcPr>
            <w:tcW w:type="dxa" w:w="25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1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Integration Notes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 (PK)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Auto-generated Sales ID — used as ticket reference throughout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CashierID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smallint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Maps to tblUser.ID — use dedicated online-order service account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SaleDateTime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datetime</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Order placement timestamp — set to getdate() on insert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SubTotal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Pre-tax, pre-discount subtotal of all items ordered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DSCAmt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Discount amount applied — 0 for standard orders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GSTAmt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GST tax amount (calculated at insert based on GSTRate)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PSTAmt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PST tax amount (applicable to alcohol items)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PST2Amt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Secondary PST (where applicable — default 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GSTRate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decimal</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GST rate applied — copy from tblMisc store settings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PSTRate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decimal</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PST rate applied — copy from tblMisc store settings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PST2Rate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decimal</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Secondary PST rate — copy from tblMisc store settings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TransType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tinyint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Transaction type (2 = standard sale) — follow POS lifecycle rules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OriginalTransType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tinyint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Copy of TransType at creation — do not modify after insert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Guests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smallint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Number of guests — default 1 for online orders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CustomerID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Maps to tblCustomer.ID — link to online account; default 1 (guest)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DailyOrderNumber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Sequential daily order number — increment via tblOrderNumber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TakeOutOrder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bit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 = takeout/delivery; 0 = dine-in. Online orders = 1</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TableID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Maps to tblTable.ID — use designated online order table slot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StationID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smallint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Maps to tblStation.ID — use online integration station ID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AlcoholDSCAmt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Alcohol-specific discount — default 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CustomerTypeID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tinyint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Maps to tblCustomerType.ID — default 1</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CustomerGroupID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tinyint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Maps to tblCustomerGroup.ID — default 1</w:t>
            </w:r>
          </w:p>
        </w:tc>
      </w:tr>
    </w:tbl>
    <w:p>
      <w:pPr>
        <w:spacing w:before="60" w:after="60"/>
      </w:pPr>
    </w:p>
    <w:p>
      <w:pPr>
        <w:pStyle w:val="Heading2"/>
        <w:spacing w:before="280" w:after="120"/>
      </w:pPr>
      <w:r>
        <w:rPr>
          <w:rFonts w:ascii="Arial" w:cs="Arial" w:eastAsia="Arial" w:hAnsi="Arial"/>
          <w:b/>
          <w:bCs/>
          <w:color w:val="1B4F8C"/>
          <w:sz w:val="24"/>
          <w:szCs w:val="24"/>
        </w:rPr>
        <w:t xml:space="preserve">2.2 tblSalesDetail — Order Line Items</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140"/>
      </w:tblGrid>
      <w:tr>
        <w:trPr>
          <w:tblHeader/>
        </w:trPr>
        <w:tc>
          <w:tcPr>
            <w:tcW w:type="dxa" w:w="25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1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Integration Notes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SalesID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Foreign key to tblSales.ID — must match parent ticket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ItemID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smallint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Foreign key to tblItem.ID — the ordered menu item</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SizeID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smallint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Foreign key to tblAvailableSize — selected size/variant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Qty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smallint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Quantity ordered — minimum 1</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UnitPrice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Price per unit at time of order — snapshot from tblAvailableSize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PricePerWeightUnit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For scale/weight items only — null for standard items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MeasuredWeight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decimal</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For scale items only — null for standard items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DecimalPlaces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tinyint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Decimal precision for weight pricing — null for standard items</w:t>
            </w:r>
          </w:p>
        </w:tc>
      </w:tr>
    </w:tbl>
    <w:p>
      <w:pPr>
        <w:spacing w:before="60" w:after="60"/>
      </w:pPr>
    </w:p>
    <w:p>
      <w:pPr>
        <w:pStyle w:val="Heading2"/>
        <w:spacing w:before="280" w:after="120"/>
      </w:pPr>
      <w:r>
        <w:rPr>
          <w:rFonts w:ascii="Arial" w:cs="Arial" w:eastAsia="Arial" w:hAnsi="Arial"/>
          <w:b/>
          <w:bCs/>
          <w:color w:val="1B4F8C"/>
          <w:sz w:val="24"/>
          <w:szCs w:val="24"/>
        </w:rPr>
        <w:t xml:space="preserve">2.3 tblPayment — Payment Records</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140"/>
      </w:tblGrid>
      <w:tr>
        <w:trPr>
          <w:tblHeader/>
        </w:trPr>
        <w:tc>
          <w:tcPr>
            <w:tcW w:type="dxa" w:w="25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1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Integration Notes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SalesID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Links payment to parent tblSales record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PaymentTypeID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tinyint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Maps to POS tender type — Authorize.net = online payment type ID (TBD)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PaidAmount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Total amount paid in this payment record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TipAmount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Tip included — 0 for online orders unless customer selects tip</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CardNumber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 (encrypted)</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Stored encrypted via dbo.EncryptString() — store Authorize.net token only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CardExpiryDate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Card expiry — from Authorize.net tokenized response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AuthorizationNo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Authorize.net authorization/approval code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SequenceNo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Transaction sequence reference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BatchNo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Batch settlement reference from Authorize.net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StationName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varchar(30)</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Integration service station name identifier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TipAdjusted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bit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0 = tip not adjusted post-payment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PaidDateTime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datetime</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Timestamp of payment confirmation — set to getdate()</w:t>
            </w:r>
          </w:p>
        </w:tc>
      </w:tr>
    </w:tbl>
    <w:p>
      <w:pPr>
        <w:spacing w:before="60" w:after="60"/>
      </w:pPr>
    </w:p>
    <w:p>
      <w:pPr>
        <w:pStyle w:val="Heading2"/>
        <w:spacing w:before="280" w:after="120"/>
      </w:pPr>
      <w:r>
        <w:rPr>
          <w:rFonts w:ascii="Arial" w:cs="Arial" w:eastAsia="Arial" w:hAnsi="Arial"/>
          <w:b/>
          <w:bCs/>
          <w:color w:val="1B4F8C"/>
          <w:sz w:val="24"/>
          <w:szCs w:val="24"/>
        </w:rPr>
        <w:t xml:space="preserve">2.4 tblCustomer — Customer Accounts</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140"/>
      </w:tblGrid>
      <w:tr>
        <w:trPr>
          <w:tblHeader/>
        </w:trPr>
        <w:tc>
          <w:tcPr>
            <w:tcW w:type="dxa" w:w="25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1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Integration Notes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 (PK)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Customer ID — referenced by tblSales.CustomerID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FName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First name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LName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Last name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CustomerNum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Customer number — unique identifier for app login linkage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DateEntered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datetime</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Account creation date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Gender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Optional demographic field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Phone number for takeout/delivery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Address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varchar(200)</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Delivery address — used for location-based features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CardValue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Gift card / prepaid balance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Savings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Cumulative discount savings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LastVisit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datetime</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Last transaction date — used for Recency segmentation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EarnedPoints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Current loyalty point balance — read/write for loyalty module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CustomerNote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varchar</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Internal notes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PointsManaged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bit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1 = customer enrolled in loyalty programme</w:t>
            </w:r>
          </w:p>
        </w:tc>
      </w:tr>
    </w:tbl>
    <w:p>
      <w:pPr>
        <w:spacing w:before="60" w:after="60"/>
      </w:pPr>
    </w:p>
    <w:p>
      <w:pPr>
        <w:pStyle w:val="Heading2"/>
        <w:spacing w:before="280" w:after="120"/>
      </w:pPr>
      <w:r>
        <w:rPr>
          <w:rFonts w:ascii="Arial" w:cs="Arial" w:eastAsia="Arial" w:hAnsi="Arial"/>
          <w:b/>
          <w:bCs/>
          <w:color w:val="1B4F8C"/>
          <w:sz w:val="24"/>
          <w:szCs w:val="24"/>
        </w:rPr>
        <w:t xml:space="preserve">2.5 tblPointsDetail — Loyalty Transactions</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140"/>
      </w:tblGrid>
      <w:tr>
        <w:trPr>
          <w:tblHeader/>
        </w:trPr>
        <w:tc>
          <w:tcPr>
            <w:tcW w:type="dxa" w:w="25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1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Integration Notes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SalesID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Links loyalty transaction to tblSales record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PointUsed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Points redeemed on this transaction — deducted from EarnedPoints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PointSaved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Points earned on this transaction — added to EarnedPoints</w:t>
            </w:r>
          </w:p>
        </w:tc>
      </w:tr>
    </w:tbl>
    <w:p>
      <w:pPr>
        <w:spacing w:before="200" w:after="60"/>
      </w:pPr>
      <w:r>
        <w:rPr>
          <w:rFonts w:ascii="Courier New" w:cs="Courier New" w:eastAsia="Courier New" w:hAnsi="Courier New"/>
          <w:color w:val="1B4F8C"/>
          <w:sz w:val="18"/>
          <w:szCs w:val="18"/>
        </w:rPr>
        <w:t xml:space="preserve">Stored Procedure: sp_InsertUpdateRewardPointsDetail(@SalesID, @CustomerID, @PointUsed, @PointSaved)</w:t>
      </w:r>
    </w:p>
    <w:p>
      <w:pPr>
        <w:spacing w:before="80" w:after="80"/>
      </w:pPr>
      <w:r>
        <w:rPr>
          <w:rFonts w:ascii="Arial" w:cs="Arial" w:eastAsia="Arial" w:hAnsi="Arial"/>
          <w:sz w:val="20"/>
          <w:szCs w:val="20"/>
        </w:rPr>
        <w:t xml:space="preserve">Use this stored procedure for all loyalty point transactions. It handles EarnedPoints balance updates on tblCustomer automatically.</w:t>
      </w:r>
    </w:p>
    <w:p>
      <w:pPr>
        <w:spacing w:before="60" w:after="60"/>
      </w:pPr>
    </w:p>
    <w:p>
      <w:pPr>
        <w:pStyle w:val="Heading2"/>
        <w:spacing w:before="280" w:after="120"/>
      </w:pPr>
      <w:r>
        <w:rPr>
          <w:rFonts w:ascii="Arial" w:cs="Arial" w:eastAsia="Arial" w:hAnsi="Arial"/>
          <w:b/>
          <w:bCs/>
          <w:color w:val="1B4F8C"/>
          <w:sz w:val="24"/>
          <w:szCs w:val="24"/>
        </w:rPr>
        <w:t xml:space="preserve">2.6 tblAvailableSize — Menu Item Pricing &amp; Inventory</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140"/>
      </w:tblGrid>
      <w:tr>
        <w:trPr>
          <w:tblHeader/>
        </w:trPr>
        <w:tc>
          <w:tcPr>
            <w:tcW w:type="dxa" w:w="25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1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Integration Notes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ItemID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smallint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References tblItem.ID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SizeID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smallint (FK)</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References size/variant from tblSizes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UnitPrice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Primary price — read for menu display and order pricing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OnHandQty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Available quantity — read-only display in admin portal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ApplyNoDSC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bit</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If 1, item is excluded from promotions/discounts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UnitPrice2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Alternate price tier 2 (if applicable)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sz w:val="18"/>
                <w:szCs w:val="18"/>
              </w:rPr>
              <w:t xml:space="preserve">UnitPrice3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money</w:t>
            </w:r>
          </w:p>
        </w:tc>
        <w:tc>
          <w:tcPr>
            <w:tcW w:type="dxa" w:w="5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Alternate price tier 3 (if applicable)</w:t>
            </w:r>
          </w:p>
        </w:tc>
      </w:tr>
    </w:tbl>
    <w:p>
      <w:pPr>
        <w:spacing w:before="60" w:after="60"/>
      </w:pPr>
    </w:p>
    <w:p>
      <w:pPr>
        <w:pStyle w:val="Heading2"/>
        <w:spacing w:before="280" w:after="120"/>
      </w:pPr>
      <w:r>
        <w:rPr>
          <w:rFonts w:ascii="Arial" w:cs="Arial" w:eastAsia="Arial" w:hAnsi="Arial"/>
          <w:b/>
          <w:bCs/>
          <w:color w:val="1B4F8C"/>
          <w:sz w:val="24"/>
          <w:szCs w:val="24"/>
        </w:rPr>
        <w:t xml:space="preserve">2.7 tblItem — Menu Items</w:t>
      </w:r>
    </w:p>
    <w:p>
      <w:pPr>
        <w:spacing w:before="80" w:after="80"/>
      </w:pPr>
      <w:r>
        <w:rPr>
          <w:rFonts w:ascii="Arial" w:cs="Arial" w:eastAsia="Arial" w:hAnsi="Arial"/>
          <w:b w:val="false"/>
          <w:bCs w:val="false"/>
          <w:sz w:val="20"/>
          <w:szCs w:val="20"/>
        </w:rPr>
        <w:t xml:space="preserve">Core menu item records. The following key columns drive online ordering logic:</w:t>
      </w:r>
    </w:p>
    <w:p>
      <w:pPr>
        <w:pStyle w:val="ListParagraph"/>
        <w:numPr>
          <w:ilvl w:val="0"/>
          <w:numId w:val="2"/>
        </w:numPr>
        <w:spacing w:before="40" w:after="40"/>
      </w:pPr>
      <w:r>
        <w:rPr>
          <w:rFonts w:ascii="Arial" w:cs="Arial" w:eastAsia="Arial" w:hAnsi="Arial"/>
          <w:b w:val="false"/>
          <w:bCs w:val="false"/>
          <w:sz w:val="20"/>
          <w:szCs w:val="20"/>
        </w:rPr>
        <w:t xml:space="preserve">IName — Primary item name displayed on customer-facing interfaces</w:t>
      </w:r>
    </w:p>
    <w:p>
      <w:pPr>
        <w:pStyle w:val="ListParagraph"/>
        <w:numPr>
          <w:ilvl w:val="0"/>
          <w:numId w:val="2"/>
        </w:numPr>
        <w:spacing w:before="40" w:after="40"/>
      </w:pPr>
      <w:r>
        <w:rPr>
          <w:rFonts w:ascii="Arial" w:cs="Arial" w:eastAsia="Arial" w:hAnsi="Arial"/>
          <w:b w:val="false"/>
          <w:bCs w:val="false"/>
          <w:sz w:val="20"/>
          <w:szCs w:val="20"/>
        </w:rPr>
        <w:t xml:space="preserve">CategoryID — Links to tblCategory for menu tab organization</w:t>
      </w:r>
    </w:p>
    <w:p>
      <w:pPr>
        <w:pStyle w:val="ListParagraph"/>
        <w:numPr>
          <w:ilvl w:val="0"/>
          <w:numId w:val="2"/>
        </w:numPr>
        <w:spacing w:before="40" w:after="40"/>
      </w:pPr>
      <w:r>
        <w:rPr>
          <w:rFonts w:ascii="Arial" w:cs="Arial" w:eastAsia="Arial" w:hAnsi="Arial"/>
          <w:b w:val="false"/>
          <w:bCs w:val="false"/>
          <w:sz w:val="20"/>
          <w:szCs w:val="20"/>
        </w:rPr>
        <w:t xml:space="preserve">ApplyGST / ApplyPST — Tax flags applied when building order totals</w:t>
      </w:r>
    </w:p>
    <w:p>
      <w:pPr>
        <w:pStyle w:val="ListParagraph"/>
        <w:numPr>
          <w:ilvl w:val="0"/>
          <w:numId w:val="2"/>
        </w:numPr>
        <w:spacing w:before="40" w:after="40"/>
      </w:pPr>
      <w:r>
        <w:rPr>
          <w:rFonts w:ascii="Arial" w:cs="Arial" w:eastAsia="Arial" w:hAnsi="Arial"/>
          <w:b w:val="false"/>
          <w:bCs w:val="false"/>
          <w:sz w:val="20"/>
          <w:szCs w:val="20"/>
        </w:rPr>
        <w:t xml:space="preserve">OpenItem — If 1, requires manual price entry (not suitable for online ordering)</w:t>
      </w:r>
    </w:p>
    <w:p>
      <w:pPr>
        <w:pStyle w:val="ListParagraph"/>
        <w:numPr>
          <w:ilvl w:val="0"/>
          <w:numId w:val="2"/>
        </w:numPr>
        <w:spacing w:before="40" w:after="40"/>
      </w:pPr>
      <w:r>
        <w:rPr>
          <w:rFonts w:ascii="Arial" w:cs="Arial" w:eastAsia="Arial" w:hAnsi="Arial"/>
          <w:b w:val="false"/>
          <w:bCs w:val="false"/>
          <w:sz w:val="20"/>
          <w:szCs w:val="20"/>
        </w:rPr>
        <w:t xml:space="preserve">KitchenB / KitchenF / Bar — Print routing flags (used for kitchen ticket routing)</w:t>
      </w:r>
    </w:p>
    <w:p>
      <w:pPr>
        <w:pStyle w:val="ListParagraph"/>
        <w:numPr>
          <w:ilvl w:val="0"/>
          <w:numId w:val="2"/>
        </w:numPr>
        <w:spacing w:before="40" w:after="40"/>
      </w:pPr>
      <w:r>
        <w:rPr>
          <w:rFonts w:ascii="Arial" w:cs="Arial" w:eastAsia="Arial" w:hAnsi="Arial"/>
          <w:b w:val="false"/>
          <w:bCs w:val="false"/>
          <w:sz w:val="20"/>
          <w:szCs w:val="20"/>
        </w:rPr>
        <w:t xml:space="preserve">Alcohol — Flag for separate alcohol sales reporting</w:t>
      </w:r>
    </w:p>
    <w:p>
      <w:pPr>
        <w:pStyle w:val="ListParagraph"/>
        <w:numPr>
          <w:ilvl w:val="0"/>
          <w:numId w:val="2"/>
        </w:numPr>
        <w:spacing w:before="40" w:after="40"/>
      </w:pPr>
      <w:r>
        <w:rPr>
          <w:rFonts w:ascii="Arial" w:cs="Arial" w:eastAsia="Arial" w:hAnsi="Arial"/>
          <w:b w:val="false"/>
          <w:bCs w:val="false"/>
          <w:sz w:val="20"/>
          <w:szCs w:val="20"/>
        </w:rPr>
        <w:t xml:space="preserve">[Status] — Item active/inactive status — filter by Status = 'Active' for online menu</w:t>
      </w:r>
    </w:p>
    <w:p>
      <w:pPr>
        <w:spacing w:before="60" w:after="60"/>
      </w:pPr>
    </w:p>
    <w:p>
      <w:pPr>
        <w:pStyle w:val="Heading2"/>
        <w:spacing w:before="280" w:after="120"/>
      </w:pPr>
      <w:r>
        <w:rPr>
          <w:rFonts w:ascii="Arial" w:cs="Arial" w:eastAsia="Arial" w:hAnsi="Arial"/>
          <w:b/>
          <w:bCs/>
          <w:color w:val="1B4F8C"/>
          <w:sz w:val="24"/>
          <w:szCs w:val="24"/>
        </w:rPr>
        <w:t xml:space="preserve">2.8 Backend-Only Tables (NOT in POS Schema)</w:t>
      </w:r>
    </w:p>
    <w:p>
      <w:pPr>
        <w:spacing w:before="80" w:after="80"/>
      </w:pPr>
      <w:r>
        <w:rPr>
          <w:rFonts w:ascii="Arial" w:cs="Arial" w:eastAsia="Arial" w:hAnsi="Arial"/>
          <w:sz w:val="20"/>
          <w:szCs w:val="20"/>
        </w:rPr>
        <w:t xml:space="preserve">The following tables will be created exclusively in the Backend Service database and will NOT be added to the POS database:</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tblHeader/>
        </w:trPr>
        <w:tc>
          <w:tcPr>
            <w:tcW w:type="dxa" w:w="2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Table Name</w:t>
            </w:r>
          </w:p>
        </w:tc>
        <w:tc>
          <w:tcPr>
            <w:tcW w:type="dxa" w:w="70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CustomerProfile</w:t>
            </w:r>
          </w:p>
        </w:tc>
        <w:tc>
          <w:tcPr>
            <w:tcW w:type="dxa" w:w="7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Overlay for POS tblCustomer — stores birthday, FCM token, app login credentials, email address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MarketingRules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Upselling rules (e.g., If ItemID=Burger, suggest ItemID=Fries). Configurable in Admin Portal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tblPendingOrders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Holds scheduled future orders until prep-time injection into POS (e.g., order at 10AM for 6PM pickup released at 5:30PM)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tblPushNotifications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 campaign records, target criteria, delivery statistics, and notification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MenuOverlay</w:t>
            </w:r>
          </w:p>
        </w:tc>
        <w:tc>
          <w:tcPr>
            <w:tcW w:type="dxa" w:w="7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Online enable/disable flags for items and categories — overrides POS display without touching POS tables</w:t>
            </w:r>
          </w:p>
        </w:tc>
      </w:tr>
    </w:tbl>
    <w:p>
      <w:r>
        <w:br w:type="page"/>
      </w:r>
    </w:p>
    <w:p>
      <w:pPr>
        <w:pStyle w:val="Heading1"/>
        <w:pBdr>
          <w:bottom w:val="single" w:color="1B4F8C" w:sz="6" w:space="6"/>
        </w:pBdr>
        <w:spacing w:before="400" w:after="160"/>
      </w:pPr>
      <w:r>
        <w:rPr>
          <w:rFonts w:ascii="Arial" w:cs="Arial" w:eastAsia="Arial" w:hAnsi="Arial"/>
          <w:b/>
          <w:bCs/>
          <w:color w:val="1B4F8C"/>
          <w:sz w:val="28"/>
          <w:szCs w:val="28"/>
        </w:rPr>
        <w:t xml:space="preserve">3. Integration Architecture</w:t>
      </w:r>
    </w:p>
    <w:p>
      <w:pPr>
        <w:pStyle w:val="Heading2"/>
        <w:spacing w:before="280" w:after="120"/>
      </w:pPr>
      <w:r>
        <w:rPr>
          <w:rFonts w:ascii="Arial" w:cs="Arial" w:eastAsia="Arial" w:hAnsi="Arial"/>
          <w:b/>
          <w:bCs/>
          <w:color w:val="1B4F8C"/>
          <w:sz w:val="24"/>
          <w:szCs w:val="24"/>
        </w:rPr>
        <w:t xml:space="preserve">3.1 Core Principle</w:t>
      </w:r>
    </w:p>
    <w:p>
      <w:pPr>
        <w:spacing w:before="80" w:after="80"/>
      </w:pPr>
      <w:r>
        <w:rPr>
          <w:rFonts w:ascii="Arial" w:cs="Arial" w:eastAsia="Arial" w:hAnsi="Arial"/>
          <w:sz w:val="20"/>
          <w:szCs w:val="20"/>
        </w:rPr>
        <w:t xml:space="preserve">The POS database (INI_Restaruant.Bak on SQL Server 2005 Express) is the ONLY source of truth. The Backend Integration Service acts as a secure, single gateway between all customer-facing systems and the POS database. No mobile app or web application connects directly to the POS database.</w:t>
      </w:r>
    </w:p>
    <w:p>
      <w:pPr>
        <w:spacing w:before="60" w:after="60"/>
      </w:pPr>
    </w:p>
    <w:p>
      <w:pPr>
        <w:pStyle w:val="Heading2"/>
        <w:spacing w:before="280" w:after="120"/>
      </w:pPr>
      <w:r>
        <w:rPr>
          <w:rFonts w:ascii="Arial" w:cs="Arial" w:eastAsia="Arial" w:hAnsi="Arial"/>
          <w:b/>
          <w:bCs/>
          <w:color w:val="1B4F8C"/>
          <w:sz w:val="24"/>
          <w:szCs w:val="24"/>
        </w:rPr>
        <w:t xml:space="preserve">3.2 System Architecture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200"/>
        <w:gridCol w:w="800"/>
        <w:gridCol w:w="2200"/>
        <w:gridCol w:w="800"/>
        <w:gridCol w:w="840"/>
      </w:tblGrid>
      <w:tr>
        <w:tc>
          <w:tcPr>
            <w:tcW w:type="dxa" w:w="2200"/>
            <w:gridSpan w:val="1"/>
            <w:tcBorders>
              <w:top w:val="single" w:color="1B4F8C" w:sz="1"/>
              <w:left w:val="single" w:color="1B4F8C" w:sz="1"/>
              <w:bottom w:val="single" w:color="1B4F8C" w:sz="1"/>
              <w:right w:val="single" w:color="1B4F8C" w:sz="1"/>
            </w:tcBorders>
            <w:shd w:fill="1B4F8C"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CUSTOMER LAYER</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rFonts w:ascii="Arial" w:cs="Arial" w:eastAsia="Arial" w:hAnsi="Arial"/>
                <w:b/>
                <w:bCs/>
                <w:color w:val="C8991B"/>
                <w:sz w:val="24"/>
                <w:szCs w:val="24"/>
              </w:rPr>
              <w:t xml:space="preserve">-&gt;</w:t>
            </w:r>
          </w:p>
        </w:tc>
        <w:tc>
          <w:tcPr>
            <w:tcW w:type="dxa" w:w="2200"/>
            <w:tcBorders>
              <w:top w:val="single" w:color="C8991B" w:sz="1"/>
              <w:left w:val="single" w:color="C8991B" w:sz="1"/>
              <w:bottom w:val="single" w:color="C8991B" w:sz="1"/>
              <w:right w:val="single" w:color="C8991B" w:sz="1"/>
            </w:tcBorders>
            <w:shd w:fill="C8991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BACKEND SERVICE (MSI)</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rFonts w:ascii="Arial" w:cs="Arial" w:eastAsia="Arial" w:hAnsi="Arial"/>
                <w:b/>
                <w:bCs/>
                <w:color w:val="C8991B"/>
                <w:sz w:val="24"/>
                <w:szCs w:val="24"/>
              </w:rPr>
              <w:t xml:space="preserve">-&gt;</w:t>
            </w:r>
          </w:p>
        </w:tc>
        <w:tc>
          <w:tcPr>
            <w:tcW w:type="dxa" w:w="2200"/>
            <w:tcBorders>
              <w:top w:val="single" w:color="2E7D32" w:sz="1"/>
              <w:left w:val="single" w:color="2E7D32" w:sz="1"/>
              <w:bottom w:val="single" w:color="2E7D32" w:sz="1"/>
              <w:right w:val="single" w:color="2E7D32" w:sz="1"/>
            </w:tcBorders>
            <w:shd w:fill="2E7D32"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POS SQL SERVER 2005 EXPRESS</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rFonts w:ascii="Arial" w:cs="Arial" w:eastAsia="Arial" w:hAnsi="Arial"/>
                <w:b/>
                <w:bCs/>
                <w:color w:val="C8991B"/>
                <w:sz w:val="24"/>
                <w:szCs w:val="24"/>
              </w:rPr>
              <w:t xml:space="preserve">&lt;-&gt;</w:t>
            </w:r>
          </w:p>
        </w:tc>
        <w:tc>
          <w:tcPr>
            <w:tcW w:type="dxa" w:w="840"/>
            <w:tcBorders>
              <w:top w:val="single" w:color="7B1FA2" w:sz="1"/>
              <w:left w:val="single" w:color="7B1FA2" w:sz="1"/>
              <w:bottom w:val="single" w:color="7B1FA2" w:sz="1"/>
              <w:right w:val="single" w:color="7B1FA2" w:sz="1"/>
            </w:tcBorders>
            <w:shd w:fill="7B1FA2" w:val="clear"/>
            <w:tcMar>
              <w:top w:type="dxa" w:w="120"/>
              <w:left w:type="dxa" w:w="80"/>
              <w:bottom w:type="dxa" w:w="120"/>
              <w:right w:type="dxa" w:w="80"/>
            </w:tcMar>
            <w:vAlign w:val="center"/>
          </w:tcPr>
          <w:p>
            <w:pPr>
              <w:jc w:val="center"/>
            </w:pPr>
            <w:r>
              <w:rPr>
                <w:rFonts w:ascii="Arial" w:cs="Arial" w:eastAsia="Arial" w:hAnsi="Arial"/>
                <w:b/>
                <w:bCs/>
                <w:color w:val="FFFFFF"/>
                <w:sz w:val="16"/>
                <w:szCs w:val="16"/>
              </w:rPr>
              <w:t xml:space="preserve">INI POS</w:t>
            </w:r>
          </w:p>
        </w:tc>
      </w:tr>
    </w:tbl>
    <w:p>
      <w:pPr>
        <w:spacing w:before="60" w:after="60"/>
      </w:pPr>
    </w:p>
    <w:p>
      <w:pPr>
        <w:spacing w:before="80" w:after="80"/>
      </w:pPr>
      <w:r>
        <w:rPr>
          <w:rFonts w:ascii="Arial" w:cs="Arial" w:eastAsia="Arial" w:hAnsi="Arial"/>
          <w:sz w:val="20"/>
          <w:szCs w:val="20"/>
        </w:rPr>
        <w:t xml:space="preserve">Customer Layer includes: iOS App, Android App, Online Ordering Website, Admin/Merchant Portal</w:t>
      </w:r>
    </w:p>
    <w:p>
      <w:pPr>
        <w:spacing w:before="80" w:after="80"/>
      </w:pPr>
      <w:r>
        <w:rPr>
          <w:rFonts w:ascii="Arial" w:cs="Arial" w:eastAsia="Arial" w:hAnsi="Arial"/>
          <w:sz w:val="20"/>
          <w:szCs w:val="20"/>
        </w:rPr>
        <w:t xml:space="preserve">Backend Service responsibilities: DB credential protection, idempotency enforcement, concurrency control, audit logging, payment processing, scheduled order management, push notification dispatch</w:t>
      </w:r>
    </w:p>
    <w:p>
      <w:pPr>
        <w:spacing w:before="60" w:after="60"/>
      </w:pPr>
    </w:p>
    <w:p>
      <w:pPr>
        <w:pStyle w:val="Heading2"/>
        <w:spacing w:before="280" w:after="120"/>
      </w:pPr>
      <w:r>
        <w:rPr>
          <w:rFonts w:ascii="Arial" w:cs="Arial" w:eastAsia="Arial" w:hAnsi="Arial"/>
          <w:b/>
          <w:bCs/>
          <w:color w:val="1B4F8C"/>
          <w:sz w:val="24"/>
          <w:szCs w:val="24"/>
        </w:rPr>
        <w:t xml:space="preserve">3.3 Safety Protocols (Contractually Binding)</w:t>
      </w:r>
    </w:p>
    <w:p>
      <w:pPr>
        <w:spacing w:before="200" w:after="80"/>
      </w:pPr>
      <w:r>
        <w:rPr>
          <w:rFonts w:ascii="Arial" w:cs="Arial" w:eastAsia="Arial" w:hAnsi="Arial"/>
          <w:b/>
          <w:bCs/>
          <w:color w:val="C8991B"/>
          <w:sz w:val="22"/>
          <w:szCs w:val="22"/>
        </w:rPr>
        <w:t xml:space="preserve">Idempotency</w:t>
      </w:r>
    </w:p>
    <w:p>
      <w:pPr>
        <w:spacing w:before="80" w:after="80"/>
      </w:pPr>
      <w:r>
        <w:rPr>
          <w:rFonts w:ascii="Arial" w:cs="Arial" w:eastAsia="Arial" w:hAnsi="Arial"/>
          <w:sz w:val="20"/>
          <w:szCs w:val="20"/>
        </w:rPr>
        <w:t xml:space="preserve">Every write operation to the POS database (order inserts, payment posts) includes a unique Idempotency Key. The backend checks for prior processing of the same key before executing any write. This prevents duplicate tickets and duplicate payments in case of network retries or timeouts.</w:t>
      </w:r>
    </w:p>
    <w:p>
      <w:pPr>
        <w:spacing w:before="200" w:after="80"/>
      </w:pPr>
      <w:r>
        <w:rPr>
          <w:rFonts w:ascii="Arial" w:cs="Arial" w:eastAsia="Arial" w:hAnsi="Arial"/>
          <w:b/>
          <w:bCs/>
          <w:color w:val="C8991B"/>
          <w:sz w:val="22"/>
          <w:szCs w:val="22"/>
        </w:rPr>
        <w:t xml:space="preserve">Concurrency Control</w:t>
      </w:r>
    </w:p>
    <w:p>
      <w:pPr>
        <w:spacing w:before="80" w:after="80"/>
      </w:pPr>
      <w:r>
        <w:rPr>
          <w:rFonts w:ascii="Arial" w:cs="Arial" w:eastAsia="Arial" w:hAnsi="Arial"/>
          <w:sz w:val="20"/>
          <w:szCs w:val="20"/>
        </w:rPr>
        <w:t xml:space="preserve">Before writing to any POS ticket, the backend performs a Ticket State Re-validation: the current ticket state is read immediately before the write, validated against the expected lifecycle state, and the write is aborted if a concurrent modification is detected. This prevents race conditions and data corruption.</w:t>
      </w:r>
    </w:p>
    <w:p>
      <w:pPr>
        <w:spacing w:before="200" w:after="80"/>
      </w:pPr>
      <w:r>
        <w:rPr>
          <w:rFonts w:ascii="Arial" w:cs="Arial" w:eastAsia="Arial" w:hAnsi="Arial"/>
          <w:b/>
          <w:bCs/>
          <w:color w:val="C8991B"/>
          <w:sz w:val="22"/>
          <w:szCs w:val="22"/>
        </w:rPr>
        <w:t xml:space="preserve">Transaction Safety</w:t>
      </w:r>
    </w:p>
    <w:p>
      <w:pPr>
        <w:spacing w:before="80" w:after="80"/>
      </w:pPr>
      <w:r>
        <w:rPr>
          <w:rFonts w:ascii="Arial" w:cs="Arial" w:eastAsia="Arial" w:hAnsi="Arial"/>
          <w:sz w:val="20"/>
          <w:szCs w:val="20"/>
        </w:rPr>
        <w:t xml:space="preserve">All multi-table writes (e.g., tblSales + tblSalesDetail + tblPayment) are wrapped in SQL Server transactions. If any insert fails, the entire transaction is rolled back, ensuring the POS database is never left in a partial or inconsistent state.</w:t>
      </w:r>
    </w:p>
    <w:p>
      <w:pPr>
        <w:spacing w:before="200" w:after="80"/>
      </w:pPr>
      <w:r>
        <w:rPr>
          <w:rFonts w:ascii="Arial" w:cs="Arial" w:eastAsia="Arial" w:hAnsi="Arial"/>
          <w:b/>
          <w:bCs/>
          <w:color w:val="C8991B"/>
          <w:sz w:val="22"/>
          <w:szCs w:val="22"/>
        </w:rPr>
        <w:t xml:space="preserve">Audit Logging</w:t>
      </w:r>
    </w:p>
    <w:p>
      <w:pPr>
        <w:spacing w:before="80" w:after="80"/>
      </w:pPr>
      <w:r>
        <w:rPr>
          <w:rFonts w:ascii="Arial" w:cs="Arial" w:eastAsia="Arial" w:hAnsi="Arial"/>
          <w:sz w:val="20"/>
          <w:szCs w:val="20"/>
        </w:rPr>
        <w:t xml:space="preserve">Every integration action (order insert, payment post, loyalty update, bridge call) is logged with timestamp, operation type, input parameters, and result. Logs are retained in the Backend Service database for post-incident review.</w:t>
      </w:r>
    </w:p>
    <w:p>
      <w:pPr>
        <w:spacing w:before="60" w:after="60"/>
      </w:pPr>
    </w:p>
    <w:p>
      <w:pPr>
        <w:pStyle w:val="Heading2"/>
        <w:spacing w:before="280" w:after="120"/>
      </w:pPr>
      <w:r>
        <w:rPr>
          <w:rFonts w:ascii="Arial" w:cs="Arial" w:eastAsia="Arial" w:hAnsi="Arial"/>
          <w:b/>
          <w:bCs/>
          <w:color w:val="1B4F8C"/>
          <w:sz w:val="24"/>
          <w:szCs w:val="24"/>
        </w:rPr>
        <w:t xml:space="preserve">3.4 Customer Targeting (Push Notifications &amp; Banners)</w:t>
      </w:r>
    </w:p>
    <w:p>
      <w:pPr>
        <w:spacing w:before="80" w:after="80"/>
      </w:pPr>
      <w:r>
        <w:rPr>
          <w:rFonts w:ascii="Arial" w:cs="Arial" w:eastAsia="Arial" w:hAnsi="Arial"/>
          <w:sz w:val="20"/>
          <w:szCs w:val="20"/>
        </w:rPr>
        <w:t xml:space="preserve">The Admin Portal query builder executes the following SQL logic against the POS database at send-time to generate recipient lists:</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240"/>
      </w:tblGrid>
      <w:tr>
        <w:trPr>
          <w:tblHeader/>
        </w:trPr>
        <w:tc>
          <w:tcPr>
            <w:tcW w:type="dxa" w:w="1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Filter</w:t>
            </w:r>
          </w:p>
        </w:tc>
        <w:tc>
          <w:tcPr>
            <w:tcW w:type="dxa" w:w="28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SQL Source</w:t>
            </w:r>
          </w:p>
        </w:tc>
        <w:tc>
          <w:tcPr>
            <w:tcW w:type="dxa" w:w="52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 Use Case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Spend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SUM(SubTotal - DSCAmt + GSTAmt + PSTAmt) FROM tblSales BY CustomerID</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VIP customers who have spent &gt; $500 total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Frequency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COUNT(ID) FROM tblSales BY CustomerID</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regulars who have placed &gt; 5 orders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Recency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6"/>
                <w:szCs w:val="16"/>
              </w:rPr>
              <w:t xml:space="preserve">MAX(SaleDateTime) FROM tblSales BY CustomerID</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Win-back customers inactive for &gt; 60 days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88888"/>
                <w:sz w:val="18"/>
                <w:szCs w:val="18"/>
              </w:rPr>
              <w:t xml:space="preserve">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88888"/>
                <w:sz w:val="16"/>
                <w:szCs w:val="16"/>
              </w:rPr>
              <w:t xml:space="preserve">tblCustomer.Address zip-code filtering (nice-to-have)</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18"/>
                <w:szCs w:val="18"/>
              </w:rPr>
              <w:t xml:space="preserve">Target customers within a radius — dependent on address data quality in tblCustomer</w:t>
            </w:r>
          </w:p>
        </w:tc>
      </w:tr>
    </w:tbl>
    <w:p>
      <w:r>
        <w:br w:type="page"/>
      </w:r>
    </w:p>
    <w:p>
      <w:pPr>
        <w:pStyle w:val="Heading1"/>
        <w:pBdr>
          <w:bottom w:val="single" w:color="1B4F8C" w:sz="6" w:space="6"/>
        </w:pBdr>
        <w:spacing w:before="400" w:after="160"/>
      </w:pPr>
      <w:r>
        <w:rPr>
          <w:rFonts w:ascii="Arial" w:cs="Arial" w:eastAsia="Arial" w:hAnsi="Arial"/>
          <w:b/>
          <w:bCs/>
          <w:color w:val="1B4F8C"/>
          <w:sz w:val="28"/>
          <w:szCs w:val="28"/>
        </w:rPr>
        <w:t xml:space="preserve">4. Milestone Schedule &amp; Payments</w:t>
      </w:r>
    </w:p>
    <w:p>
      <w:pPr>
        <w:spacing w:before="80" w:after="80"/>
      </w:pPr>
      <w:r>
        <w:rPr>
          <w:rFonts w:ascii="Arial" w:cs="Arial" w:eastAsia="Arial" w:hAnsi="Arial"/>
          <w:sz w:val="20"/>
          <w:szCs w:val="20"/>
        </w:rPr>
        <w:t xml:space="preserve">All milestones are milestone-based payments. Payment is released upon client acceptance only.</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1500"/>
        <w:gridCol w:w="900"/>
        <w:gridCol w:w="1140"/>
      </w:tblGrid>
      <w:tr>
        <w:trPr>
          <w:tblHeader/>
        </w:trPr>
        <w:tc>
          <w:tcPr>
            <w:tcW w:type="dxa" w:w="7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Milestone</w:t>
            </w:r>
          </w:p>
        </w:tc>
        <w:tc>
          <w:tcPr>
            <w:tcW w:type="dxa" w:w="2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Deliverables</w:t>
            </w:r>
          </w:p>
        </w:tc>
        <w:tc>
          <w:tcPr>
            <w:tcW w:type="dxa" w:w="15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Timeline</w:t>
            </w:r>
          </w:p>
        </w:tc>
        <w:tc>
          <w:tcPr>
            <w:tcW w:type="dxa" w:w="9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Amount</w:t>
            </w:r>
          </w:p>
        </w:tc>
        <w:tc>
          <w:tcPr>
            <w:tcW w:type="dxa" w:w="11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Architecture &amp;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Kickoff, tech stack confirmed, POS SQL Server 2005 Express connectivity verified, repo/env setup, AWS S3 delivery channel configured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Jan 27 - Feb 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$800</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M2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Customer Mobile Apps (iOS &amp; Android)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React Native apps, full order flow, Authorize.net tokenized payments, POS ticket sync (tblSales/tblSalesDetail/tblPayment), loyalty integration, FCM push notifications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Feb 3 - Feb 17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$1,800</w:t>
            </w:r>
          </w:p>
        </w:tc>
        <w:tc>
          <w:tcPr>
            <w:tcW w:type="dxa" w:w="13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Customer Web Ordering Platform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Responsive website, Authorize.net payments, POS sync, future scheduled ordering, banner targeting, upselling engine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Feb 18 - Mar 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$1,200</w:t>
            </w:r>
          </w:p>
        </w:tc>
        <w:tc>
          <w:tcPr>
            <w:tcW w:type="dxa" w:w="13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IN PROGRESS</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M4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Merchant / Admin Portal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Order dashboard, payment visibility, customer CRM, push campaign builder (Spend/Frequency/Recency), inventory visibility, Verifone/Ingenico bridge integration, birthday rewards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 4 - Mar 10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$1,000</w:t>
            </w:r>
          </w:p>
        </w:tc>
        <w:tc>
          <w:tcPr>
            <w:tcW w:type="dxa" w:w="130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SCHEDULED</w:t>
            </w:r>
          </w:p>
        </w:tc>
      </w:tr>
      <w:t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Terminal/Bridge Integration, QA &amp;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End-to-end testing, Verifone/Ingenico bridge (client API docs required), performance tuning, production deployment (MSI + app stores), documentation handover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 11 - Mar 17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$1,200</w:t>
            </w:r>
          </w:p>
        </w:tc>
        <w:tc>
          <w:tcPr>
            <w:tcW w:type="dxa" w:w="130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PENDING DOCS</w:t>
            </w:r>
          </w:p>
        </w:tc>
      </w:tr>
      <w:tr>
        <w:tc>
          <w:tcPr>
            <w:tcW w:type="dxa" w:w="6800"/>
            <w:gridSpan w:val="4"/>
            <w:tcBorders>
              <w:top w:val="single" w:color="1B4F8C" w:sz="1"/>
              <w:left w:val="single" w:color="1B4F8C" w:sz="1"/>
              <w:bottom w:val="single" w:color="1B4F8C" w:sz="1"/>
              <w:right w:val="single" w:color="1B4F8C" w:sz="1"/>
            </w:tcBorders>
            <w:shd w:fill="1B4F8C"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TOTAL PROJECT VALUE</w:t>
            </w:r>
          </w:p>
        </w:tc>
        <w:tc>
          <w:tcPr>
            <w:tcW w:type="dxa" w:w="3040"/>
            <w:gridSpan w:val="2"/>
            <w:tcBorders>
              <w:top w:val="single" w:color="1B4F8C" w:sz="1"/>
              <w:left w:val="single" w:color="1B4F8C" w:sz="1"/>
              <w:bottom w:val="single" w:color="1B4F8C" w:sz="1"/>
              <w:right w:val="single" w:color="1B4F8C" w:sz="1"/>
            </w:tcBorders>
            <w:shd w:fill="C8991B" w:val="clear"/>
            <w:tcMar>
              <w:top w:type="dxa" w:w="100"/>
              <w:left w:type="dxa" w:w="120"/>
              <w:bottom w:type="dxa" w:w="100"/>
              <w:right w:type="dxa" w:w="120"/>
            </w:tcMar>
          </w:tcPr>
          <w:p>
            <w:r>
              <w:rPr>
                <w:rFonts w:ascii="Arial" w:cs="Arial" w:eastAsia="Arial" w:hAnsi="Arial"/>
                <w:b/>
                <w:bCs/>
                <w:color w:val="FFFFFF"/>
                <w:sz w:val="20"/>
                <w:szCs w:val="20"/>
              </w:rPr>
              <w:t xml:space="preserve">$6,000 USD (Fixed)</w:t>
            </w:r>
          </w:p>
        </w:tc>
      </w:tr>
    </w:tbl>
    <w:p>
      <w:pPr>
        <w:spacing w:before="60" w:after="60"/>
      </w:pPr>
    </w:p>
    <w:p>
      <w:pPr>
        <w:pStyle w:val="Heading2"/>
        <w:spacing w:before="280" w:after="120"/>
      </w:pPr>
      <w:r>
        <w:rPr>
          <w:rFonts w:ascii="Arial" w:cs="Arial" w:eastAsia="Arial" w:hAnsi="Arial"/>
          <w:b/>
          <w:bCs/>
          <w:color w:val="1B4F8C"/>
          <w:sz w:val="24"/>
          <w:szCs w:val="24"/>
        </w:rPr>
        <w:t xml:space="preserve">4.1 Milestone Acceptance Criteria</w:t>
      </w:r>
    </w:p>
    <w:p>
      <w:pPr>
        <w:spacing w:before="80" w:after="80"/>
      </w:pPr>
      <w:r>
        <w:rPr>
          <w:rFonts w:ascii="Arial" w:cs="Arial" w:eastAsia="Arial" w:hAnsi="Arial"/>
          <w:sz w:val="20"/>
          <w:szCs w:val="20"/>
        </w:rPr>
        <w:t xml:space="preserve">A milestone is considered complete when ALL of the following are satisfied:</w:t>
      </w:r>
    </w:p>
    <w:p>
      <w:pPr>
        <w:pStyle w:val="ListParagraph"/>
        <w:numPr>
          <w:ilvl w:val="0"/>
          <w:numId w:val="2"/>
        </w:numPr>
        <w:spacing w:before="40" w:after="40"/>
      </w:pPr>
      <w:r>
        <w:rPr>
          <w:rFonts w:ascii="Arial" w:cs="Arial" w:eastAsia="Arial" w:hAnsi="Arial"/>
          <w:b w:val="false"/>
          <w:bCs w:val="false"/>
          <w:sz w:val="20"/>
          <w:szCs w:val="20"/>
        </w:rPr>
        <w:t xml:space="preserve">All functionality listed for that milestone is implemented and demonstrable</w:t>
      </w:r>
    </w:p>
    <w:p>
      <w:pPr>
        <w:pStyle w:val="ListParagraph"/>
        <w:numPr>
          <w:ilvl w:val="0"/>
          <w:numId w:val="2"/>
        </w:numPr>
        <w:spacing w:before="40" w:after="40"/>
      </w:pPr>
      <w:r>
        <w:rPr>
          <w:rFonts w:ascii="Arial" w:cs="Arial" w:eastAsia="Arial" w:hAnsi="Arial"/>
          <w:b w:val="false"/>
          <w:bCs w:val="false"/>
          <w:sz w:val="20"/>
          <w:szCs w:val="20"/>
        </w:rPr>
        <w:t xml:space="preserve">Orders and payments appear correctly in POS tables using correct lifecycle states and tender mappings</w:t>
      </w:r>
    </w:p>
    <w:p>
      <w:pPr>
        <w:pStyle w:val="ListParagraph"/>
        <w:numPr>
          <w:ilvl w:val="0"/>
          <w:numId w:val="2"/>
        </w:numPr>
        <w:spacing w:before="40" w:after="40"/>
      </w:pPr>
      <w:r>
        <w:rPr>
          <w:rFonts w:ascii="Arial" w:cs="Arial" w:eastAsia="Arial" w:hAnsi="Arial"/>
          <w:b w:val="false"/>
          <w:bCs w:val="false"/>
          <w:sz w:val="20"/>
          <w:szCs w:val="20"/>
        </w:rPr>
        <w:t xml:space="preserve">Authorize.net and/or bridge flows produce consistent, auditable POS ticket/payment outcomes</w:t>
      </w:r>
    </w:p>
    <w:p>
      <w:pPr>
        <w:pStyle w:val="ListParagraph"/>
        <w:numPr>
          <w:ilvl w:val="0"/>
          <w:numId w:val="2"/>
        </w:numPr>
        <w:spacing w:before="40" w:after="40"/>
      </w:pPr>
      <w:r>
        <w:rPr>
          <w:rFonts w:ascii="Arial" w:cs="Arial" w:eastAsia="Arial" w:hAnsi="Arial"/>
          <w:b w:val="false"/>
          <w:bCs w:val="false"/>
          <w:sz w:val="20"/>
          <w:szCs w:val="20"/>
        </w:rPr>
        <w:t xml:space="preserve">No POS schema changes have been made; all database writes are transaction-safe and stable</w:t>
      </w:r>
    </w:p>
    <w:p>
      <w:pPr>
        <w:pStyle w:val="ListParagraph"/>
        <w:numPr>
          <w:ilvl w:val="0"/>
          <w:numId w:val="2"/>
        </w:numPr>
        <w:spacing w:before="40" w:after="40"/>
      </w:pPr>
      <w:r>
        <w:rPr>
          <w:rFonts w:ascii="Arial" w:cs="Arial" w:eastAsia="Arial" w:hAnsi="Arial"/>
          <w:b w:val="false"/>
          <w:bCs w:val="false"/>
          <w:sz w:val="20"/>
          <w:szCs w:val="20"/>
        </w:rPr>
        <w:t xml:space="preserve">Deliverables are uploaded to AWS S3 bucket (s3://inirestaurant/novatech/) — GitHub and Freelancer uploads do not constitute milestone completion</w:t>
      </w:r>
    </w:p>
    <w:p>
      <w:pPr>
        <w:pStyle w:val="ListParagraph"/>
        <w:numPr>
          <w:ilvl w:val="0"/>
          <w:numId w:val="2"/>
        </w:numPr>
        <w:spacing w:before="40" w:after="40"/>
      </w:pPr>
      <w:r>
        <w:rPr>
          <w:rFonts w:ascii="Arial" w:cs="Arial" w:eastAsia="Arial" w:hAnsi="Arial"/>
          <w:b w:val="false"/>
          <w:bCs w:val="false"/>
          <w:sz w:val="20"/>
          <w:szCs w:val="20"/>
        </w:rPr>
        <w:t xml:space="preserve">Client review has been completed and written acceptance provided</w:t>
      </w:r>
    </w:p>
    <w:p>
      <w:r>
        <w:br w:type="page"/>
      </w:r>
    </w:p>
    <w:p>
      <w:pPr>
        <w:pStyle w:val="Heading1"/>
        <w:pBdr>
          <w:bottom w:val="single" w:color="1B4F8C" w:sz="6" w:space="6"/>
        </w:pBdr>
        <w:spacing w:before="400" w:after="160"/>
      </w:pPr>
      <w:r>
        <w:rPr>
          <w:rFonts w:ascii="Arial" w:cs="Arial" w:eastAsia="Arial" w:hAnsi="Arial"/>
          <w:b/>
          <w:bCs/>
          <w:color w:val="1B4F8C"/>
          <w:sz w:val="28"/>
          <w:szCs w:val="28"/>
        </w:rPr>
        <w:t xml:space="preserve">5. Technology Stack</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40"/>
      </w:tblGrid>
      <w:tr>
        <w:trPr>
          <w:tblHeader/>
        </w:trPr>
        <w:tc>
          <w:tcPr>
            <w:tcW w:type="dxa" w:w="24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3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Technology</w:t>
            </w:r>
          </w:p>
        </w:tc>
        <w:tc>
          <w:tcPr>
            <w:tcW w:type="dxa" w:w="42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Mobile Apps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React Native (CLI)</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Push-button CI pipelines; App Store + Play Store compliant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 (Customer + 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Next.js (React)</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scripted deployment; no manual local builds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Backend / Integration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 8 (Windows Service)</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Delivered as self-installing Windows MSI; runs on POS server environment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Database (POS)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MS SQL Server 2005 Express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Read/write via controlled credentials. No schema changes. Source of truth.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Payment Gateway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Authorize.net (Accept.js)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Tokenization only. No card data stored. API keys provided by client.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Push Notifications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Firebase FCM</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iOS and Android. Transactional + marketing campaigns with SQL-based segmentation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Terminal 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Verifone / Ingenico Bridge (Client-Provided)</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Bridge runs locally. Novatech sends requests, receives results, posts to POS. API docs to be provided prior to M5.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Delivery Channel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AWS S3 (s3://inirestaurant/novatech/)</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Authoritative delivery. Region: us-east-1. Upload via AWS CLI.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Branding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Imidus Technologies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Logo assets provided by client Jan 28, 2026. Apply across all platforms.</w:t>
            </w:r>
          </w:p>
        </w:tc>
      </w:tr>
    </w:tbl>
    <w:p>
      <w:r>
        <w:br w:type="page"/>
      </w:r>
    </w:p>
    <w:p>
      <w:pPr>
        <w:pStyle w:val="Heading1"/>
        <w:pBdr>
          <w:bottom w:val="single" w:color="1B4F8C" w:sz="6" w:space="6"/>
        </w:pBdr>
        <w:spacing w:before="400" w:after="160"/>
      </w:pPr>
      <w:r>
        <w:rPr>
          <w:rFonts w:ascii="Arial" w:cs="Arial" w:eastAsia="Arial" w:hAnsi="Arial"/>
          <w:b/>
          <w:bCs/>
          <w:color w:val="1B4F8C"/>
          <w:sz w:val="28"/>
          <w:szCs w:val="28"/>
        </w:rPr>
        <w:t xml:space="preserve">6. Outstanding Client Inputs</w:t>
      </w:r>
    </w:p>
    <w:p>
      <w:pPr>
        <w:spacing w:before="80" w:after="80"/>
      </w:pPr>
      <w:r>
        <w:rPr>
          <w:rFonts w:ascii="Arial" w:cs="Arial" w:eastAsia="Arial" w:hAnsi="Arial"/>
          <w:sz w:val="20"/>
          <w:szCs w:val="20"/>
        </w:rPr>
        <w:t xml:space="preserve">The following items are required from the client to complete the project. Items marked BLOCKING will prevent milestone completion until received.</w:t>
      </w:r>
    </w:p>
    <w:p>
      <w:pPr>
        <w:spacing w:before="60"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4640"/>
        <w:gridCol w:w="2000"/>
      </w:tblGrid>
      <w:tr>
        <w:trPr>
          <w:tblHeader/>
        </w:trPr>
        <w:tc>
          <w:tcPr>
            <w:tcW w:type="dxa" w:w="32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 Required</w:t>
            </w:r>
          </w:p>
        </w:tc>
        <w:tc>
          <w:tcPr>
            <w:tcW w:type="dxa" w:w="464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200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POS Ticket Lifecycle Rules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TransType values, ticket status definitions, and tender type mappings for tblSales and tblPayment</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18"/>
                <w:szCs w:val="18"/>
              </w:rPr>
              <w:t xml:space="preserve">BLOCKING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Installable Test Builds Review</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Android APK, iOS TestFlight / IPA, and one-click web installer for functional testing by client team</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8"/>
                <w:szCs w:val="18"/>
              </w:rPr>
              <w:t xml:space="preserve">PENDING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M5: Terminal Bridge API Docs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Verifone/Ingenico bridge endpoint URL, protocol (HTTP/TCP), request/response format, and test access</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7B1FA2"/>
                <w:sz w:val="18"/>
                <w:szCs w:val="18"/>
              </w:rPr>
              <w:t xml:space="preserve">NEEDED FOR M5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M5: Production SQL Server Credentials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Host, Username, and Password for the local SQL Server instance hosting the TPPro / INI_Restaruant database</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7B1FA2"/>
                <w:sz w:val="18"/>
                <w:szCs w:val="18"/>
              </w:rPr>
              <w:t xml:space="preserve">NEEDED FOR M5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Store Rules &amp; Legal Text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 rates, operating hours, delivery fees, required checkout legal text (if applicable)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C"/>
                <w:sz w:val="18"/>
                <w:szCs w:val="18"/>
              </w:rPr>
              <w:t xml:space="preserve">RECEIVED (PARTIAL)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Authorize.net Credentials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Login ID, Transaction Key, Public Client Key — received Jan 30 and Feb 15, 2026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RECEIVED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App Store Accounts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Apple App Store and Google Play Console developer access — invited to novatech2210@gmail.com Feb 6, 2026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RECEIVED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Branding Assets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Imidus logo files in multiple formats received Jan 28, 2026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RECEIVED</w:t>
            </w:r>
          </w:p>
        </w:tc>
      </w:tr>
    </w:tbl>
    <w:p>
      <w:r>
        <w:br w:type="page"/>
      </w:r>
    </w:p>
    <w:p>
      <w:pPr>
        <w:pStyle w:val="Heading1"/>
        <w:pBdr>
          <w:bottom w:val="single" w:color="1B4F8C" w:sz="6" w:space="6"/>
        </w:pBdr>
        <w:spacing w:before="400" w:after="160"/>
      </w:pPr>
      <w:r>
        <w:rPr>
          <w:rFonts w:ascii="Arial" w:cs="Arial" w:eastAsia="Arial" w:hAnsi="Arial"/>
          <w:b/>
          <w:bCs/>
          <w:color w:val="1B4F8C"/>
          <w:sz w:val="28"/>
          <w:szCs w:val="28"/>
        </w:rPr>
        <w:t xml:space="preserve">7. Commercial Terms</w:t>
      </w:r>
    </w:p>
    <w:p>
      <w:pPr>
        <w:spacing w:before="40" w:after="40"/>
      </w:pPr>
      <w:r>
        <w:rPr>
          <w:rFonts w:ascii="Arial" w:cs="Arial" w:eastAsia="Arial" w:hAnsi="Arial"/>
          <w:b/>
          <w:bCs/>
          <w:color w:val="1B4F8C"/>
          <w:sz w:val="20"/>
          <w:szCs w:val="20"/>
        </w:rPr>
        <w:t xml:space="preserve">Contractor: </w:t>
      </w:r>
      <w:r>
        <w:rPr>
          <w:rFonts w:ascii="Arial" w:cs="Arial" w:eastAsia="Arial" w:hAnsi="Arial"/>
          <w:sz w:val="20"/>
          <w:szCs w:val="20"/>
        </w:rPr>
        <w:t xml:space="preserve">Novatech (Chris) — novatech2210@gmail.com</w:t>
      </w:r>
    </w:p>
    <w:p>
      <w:pPr>
        <w:spacing w:before="40" w:after="40"/>
      </w:pPr>
      <w:r>
        <w:rPr>
          <w:rFonts w:ascii="Arial" w:cs="Arial" w:eastAsia="Arial" w:hAnsi="Arial"/>
          <w:b/>
          <w:bCs/>
          <w:color w:val="1B4F8C"/>
          <w:sz w:val="20"/>
          <w:szCs w:val="20"/>
        </w:rPr>
        <w:t xml:space="preserve">Client: </w:t>
      </w:r>
      <w:r>
        <w:rPr>
          <w:rFonts w:ascii="Arial" w:cs="Arial" w:eastAsia="Arial" w:hAnsi="Arial"/>
          <w:sz w:val="20"/>
          <w:szCs w:val="20"/>
        </w:rPr>
        <w:t xml:space="preserve">Sung Bin Im — Imidus Technologies</w:t>
      </w:r>
    </w:p>
    <w:p>
      <w:pPr>
        <w:spacing w:before="40" w:after="40"/>
      </w:pPr>
      <w:r>
        <w:rPr>
          <w:rFonts w:ascii="Arial" w:cs="Arial" w:eastAsia="Arial" w:hAnsi="Arial"/>
          <w:b/>
          <w:bCs/>
          <w:color w:val="1B4F8C"/>
          <w:sz w:val="20"/>
          <w:szCs w:val="20"/>
        </w:rPr>
        <w:t xml:space="preserve">Total Fixed Price: </w:t>
      </w:r>
      <w:r>
        <w:rPr>
          <w:rFonts w:ascii="Arial" w:cs="Arial" w:eastAsia="Arial" w:hAnsi="Arial"/>
          <w:sz w:val="20"/>
          <w:szCs w:val="20"/>
        </w:rPr>
        <w:t xml:space="preserve">$6,000 USD</w:t>
      </w:r>
    </w:p>
    <w:p>
      <w:pPr>
        <w:spacing w:before="40" w:after="40"/>
      </w:pPr>
      <w:r>
        <w:rPr>
          <w:rFonts w:ascii="Arial" w:cs="Arial" w:eastAsia="Arial" w:hAnsi="Arial"/>
          <w:b/>
          <w:bCs/>
          <w:color w:val="1B4F8C"/>
          <w:sz w:val="20"/>
          <w:szCs w:val="20"/>
        </w:rPr>
        <w:t xml:space="preserve">Platform Commission: </w:t>
      </w:r>
      <w:r>
        <w:rPr>
          <w:rFonts w:ascii="Arial" w:cs="Arial" w:eastAsia="Arial" w:hAnsi="Arial"/>
          <w:sz w:val="20"/>
          <w:szCs w:val="20"/>
        </w:rPr>
        <w:t xml:space="preserve">$900 USD (deducted from contractor payment on milestone release)</w:t>
      </w:r>
    </w:p>
    <w:p>
      <w:pPr>
        <w:spacing w:before="40" w:after="40"/>
      </w:pPr>
      <w:r>
        <w:rPr>
          <w:rFonts w:ascii="Arial" w:cs="Arial" w:eastAsia="Arial" w:hAnsi="Arial"/>
          <w:b/>
          <w:bCs/>
          <w:color w:val="1B4F8C"/>
          <w:sz w:val="20"/>
          <w:szCs w:val="20"/>
        </w:rPr>
        <w:t xml:space="preserve">Payment Terms: </w:t>
      </w:r>
      <w:r>
        <w:rPr>
          <w:rFonts w:ascii="Arial" w:cs="Arial" w:eastAsia="Arial" w:hAnsi="Arial"/>
          <w:sz w:val="20"/>
          <w:szCs w:val="20"/>
        </w:rPr>
        <w:t xml:space="preserve">Milestone-based only. Payment released upon client written acceptance per milestone.</w:t>
      </w:r>
    </w:p>
    <w:p>
      <w:pPr>
        <w:spacing w:before="40" w:after="40"/>
      </w:pPr>
      <w:r>
        <w:rPr>
          <w:rFonts w:ascii="Arial" w:cs="Arial" w:eastAsia="Arial" w:hAnsi="Arial"/>
          <w:b/>
          <w:bCs/>
          <w:color w:val="1B4F8C"/>
          <w:sz w:val="20"/>
          <w:szCs w:val="20"/>
        </w:rPr>
        <w:t xml:space="preserve">Contract Awarded: </w:t>
      </w:r>
      <w:r>
        <w:rPr>
          <w:rFonts w:ascii="Arial" w:cs="Arial" w:eastAsia="Arial" w:hAnsi="Arial"/>
          <w:sz w:val="20"/>
          <w:szCs w:val="20"/>
        </w:rPr>
        <w:t xml:space="preserve">January 27, 2026</w:t>
      </w:r>
    </w:p>
    <w:p>
      <w:pPr>
        <w:spacing w:before="40" w:after="40"/>
      </w:pPr>
      <w:r>
        <w:rPr>
          <w:rFonts w:ascii="Arial" w:cs="Arial" w:eastAsia="Arial" w:hAnsi="Arial"/>
          <w:b/>
          <w:bCs/>
          <w:color w:val="1B4F8C"/>
          <w:sz w:val="20"/>
          <w:szCs w:val="20"/>
        </w:rPr>
        <w:t xml:space="preserve">Delivery Channel: </w:t>
      </w:r>
      <w:r>
        <w:rPr>
          <w:rFonts w:ascii="Arial" w:cs="Arial" w:eastAsia="Arial" w:hAnsi="Arial"/>
          <w:sz w:val="20"/>
          <w:szCs w:val="20"/>
        </w:rPr>
        <w:t xml:space="preserve">AWS S3 — s3://inirestaurant/novatech/ (us-east-1) — authoritative only</w:t>
      </w:r>
    </w:p>
    <w:p>
      <w:pPr>
        <w:spacing w:before="60" w:after="60"/>
      </w:pPr>
    </w:p>
    <w:p>
      <w:pPr>
        <w:pStyle w:val="Heading2"/>
        <w:spacing w:before="280" w:after="120"/>
      </w:pPr>
      <w:r>
        <w:rPr>
          <w:rFonts w:ascii="Arial" w:cs="Arial" w:eastAsia="Arial" w:hAnsi="Arial"/>
          <w:b/>
          <w:bCs/>
          <w:color w:val="1B4F8C"/>
          <w:sz w:val="24"/>
          <w:szCs w:val="24"/>
        </w:rPr>
        <w:t xml:space="preserve">7.1 Binding Technical Commitments</w:t>
      </w:r>
    </w:p>
    <w:p>
      <w:pPr>
        <w:spacing w:before="80" w:after="80"/>
      </w:pPr>
      <w:r>
        <w:rPr>
          <w:rFonts w:ascii="Arial" w:cs="Arial" w:eastAsia="Arial" w:hAnsi="Arial"/>
          <w:sz w:val="20"/>
          <w:szCs w:val="20"/>
        </w:rPr>
        <w:t xml:space="preserve">The following commitments were explicitly accepted by the client and are binding deliverables:</w:t>
      </w:r>
    </w:p>
    <w:p>
      <w:pPr>
        <w:pStyle w:val="ListParagraph"/>
        <w:numPr>
          <w:ilvl w:val="0"/>
          <w:numId w:val="2"/>
        </w:numPr>
        <w:spacing w:before="40" w:after="40"/>
      </w:pPr>
      <w:r>
        <w:rPr>
          <w:rFonts w:ascii="Arial" w:cs="Arial" w:eastAsia="Arial" w:hAnsi="Arial"/>
          <w:b w:val="false"/>
          <w:bCs w:val="false"/>
          <w:sz w:val="20"/>
          <w:szCs w:val="20"/>
        </w:rPr>
        <w:t xml:space="preserve">Backend Delivery: The Integration Layer is delivered as a Self-Installing Windows MSI</w:t>
      </w:r>
    </w:p>
    <w:p>
      <w:pPr>
        <w:pStyle w:val="ListParagraph"/>
        <w:numPr>
          <w:ilvl w:val="0"/>
          <w:numId w:val="2"/>
        </w:numPr>
        <w:spacing w:before="40" w:after="40"/>
      </w:pPr>
      <w:r>
        <w:rPr>
          <w:rFonts w:ascii="Arial" w:cs="Arial" w:eastAsia="Arial" w:hAnsi="Arial"/>
          <w:b w:val="false"/>
          <w:bCs w:val="false"/>
          <w:sz w:val="20"/>
          <w:szCs w:val="20"/>
        </w:rPr>
        <w:t xml:space="preserve">Mobile Delivery: iOS and Android builds use push-button CI pipelines for reproducible builds</w:t>
      </w:r>
    </w:p>
    <w:p>
      <w:pPr>
        <w:pStyle w:val="ListParagraph"/>
        <w:numPr>
          <w:ilvl w:val="0"/>
          <w:numId w:val="2"/>
        </w:numPr>
        <w:spacing w:before="40" w:after="40"/>
      </w:pPr>
      <w:r>
        <w:rPr>
          <w:rFonts w:ascii="Arial" w:cs="Arial" w:eastAsia="Arial" w:hAnsi="Arial"/>
          <w:b w:val="false"/>
          <w:bCs w:val="false"/>
          <w:sz w:val="20"/>
          <w:szCs w:val="20"/>
        </w:rPr>
        <w:t xml:space="preserve">Web Delivery: Online Ordering Website and Admin Portal delivered via Single Scripted Deployment — no manual local builds</w:t>
      </w:r>
    </w:p>
    <w:p>
      <w:pPr>
        <w:pStyle w:val="ListParagraph"/>
        <w:numPr>
          <w:ilvl w:val="0"/>
          <w:numId w:val="2"/>
        </w:numPr>
        <w:spacing w:before="40" w:after="40"/>
      </w:pPr>
      <w:r>
        <w:rPr>
          <w:rFonts w:ascii="Arial" w:cs="Arial" w:eastAsia="Arial" w:hAnsi="Arial"/>
          <w:b w:val="false"/>
          <w:bCs w:val="false"/>
          <w:sz w:val="20"/>
          <w:szCs w:val="20"/>
        </w:rPr>
        <w:t xml:space="preserve">Safety Protocols: Idempotency Key checks on all write operations + Ticket State Re-validation for concurrency</w:t>
      </w:r>
    </w:p>
    <w:p>
      <w:pPr>
        <w:pStyle w:val="ListParagraph"/>
        <w:numPr>
          <w:ilvl w:val="0"/>
          <w:numId w:val="2"/>
        </w:numPr>
        <w:spacing w:before="40" w:after="40"/>
      </w:pPr>
      <w:r>
        <w:rPr>
          <w:rFonts w:ascii="Arial" w:cs="Arial" w:eastAsia="Arial" w:hAnsi="Arial"/>
          <w:b w:val="false"/>
          <w:bCs w:val="false"/>
          <w:sz w:val="20"/>
          <w:szCs w:val="20"/>
        </w:rPr>
        <w:t xml:space="preserve">Schema Confirmation: Fixed price of $6,000 includes full mapping to INI_Restaruant.Bak legacy schema</w:t>
      </w:r>
    </w:p>
    <w:p>
      <w:pPr>
        <w:pStyle w:val="ListParagraph"/>
        <w:numPr>
          <w:ilvl w:val="0"/>
          <w:numId w:val="2"/>
        </w:numPr>
        <w:spacing w:before="40" w:after="40"/>
      </w:pPr>
      <w:r>
        <w:rPr>
          <w:rFonts w:ascii="Arial" w:cs="Arial" w:eastAsia="Arial" w:hAnsi="Arial"/>
          <w:b w:val="false"/>
          <w:bCs w:val="false"/>
          <w:sz w:val="20"/>
          <w:szCs w:val="20"/>
        </w:rPr>
        <w:t xml:space="preserve">No POS modifications: POS source code is untouched; all integration is database-only</w:t>
      </w:r>
    </w:p>
    <w:p>
      <w:pPr>
        <w:spacing w:before="60" w:after="60"/>
      </w:pPr>
    </w:p>
    <w:p>
      <w:pPr>
        <w:pStyle w:val="Heading2"/>
        <w:spacing w:before="280" w:after="120"/>
      </w:pPr>
      <w:r>
        <w:rPr>
          <w:rFonts w:ascii="Arial" w:cs="Arial" w:eastAsia="Arial" w:hAnsi="Arial"/>
          <w:b/>
          <w:bCs/>
          <w:color w:val="1B4F8C"/>
          <w:sz w:val="24"/>
          <w:szCs w:val="24"/>
        </w:rPr>
        <w:t xml:space="preserve">7.2 Document Authority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AUTHORITATIVE SOURCES (Supersede all else)</w:t>
            </w:r>
          </w:p>
        </w:tc>
        <w:tc>
          <w:tcPr>
            <w:tcW w:type="dxa" w:w="4920"/>
            <w:tcBorders>
              <w:top w:val="single" w:color="1B4F8C" w:sz="1"/>
              <w:left w:val="single" w:color="1B4F8C" w:sz="1"/>
              <w:bottom w:val="single" w:color="1B4F8C" w:sz="1"/>
              <w:right w:val="single" w:color="1B4F8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INFORMATIONAL ONLY (Not binding)</w:t>
            </w:r>
          </w:p>
        </w:tc>
      </w:tr>
      <w:tr>
        <w:tc>
          <w:tcPr>
            <w:tcW w:type="dxa" w:w="49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pStyle w:val="ListParagraph"/>
              <w:numPr>
                <w:ilvl w:val="0"/>
                <w:numId w:val="2"/>
              </w:numPr>
            </w:pPr>
            <w:r>
              <w:rPr>
                <w:rFonts w:ascii="Arial" w:cs="Arial" w:eastAsia="Arial" w:hAnsi="Arial"/>
                <w:sz w:val="18"/>
                <w:szCs w:val="18"/>
              </w:rPr>
              <w:t xml:space="preserve">This Master Project Document</w:t>
            </w:r>
          </w:p>
          <w:p>
            <w:pPr>
              <w:pStyle w:val="ListParagraph"/>
              <w:numPr>
                <w:ilvl w:val="0"/>
                <w:numId w:val="2"/>
              </w:numPr>
            </w:pPr>
            <w:r>
              <w:rPr>
                <w:rFonts w:ascii="Arial" w:cs="Arial" w:eastAsia="Arial" w:hAnsi="Arial"/>
                <w:sz w:val="18"/>
                <w:szCs w:val="18"/>
              </w:rPr>
              <w:t xml:space="preserve">INI_Restaruant.Bak (POS database schema)</w:t>
            </w:r>
          </w:p>
          <w:p>
            <w:pPr>
              <w:pStyle w:val="ListParagraph"/>
              <w:numPr>
                <w:ilvl w:val="0"/>
                <w:numId w:val="2"/>
              </w:numPr>
            </w:pPr>
            <w:r>
              <w:rPr>
                <w:rFonts w:ascii="Arial" w:cs="Arial" w:eastAsia="Arial" w:hAnsi="Arial"/>
                <w:sz w:val="18"/>
                <w:szCs w:val="18"/>
              </w:rPr>
              <w:t xml:space="preserve">TECHNICAL_SCOPE_FINAL.md (Feb 3, 2026)</w:t>
            </w:r>
          </w:p>
          <w:p>
            <w:pPr>
              <w:pStyle w:val="ListParagraph"/>
              <w:numPr>
                <w:ilvl w:val="0"/>
                <w:numId w:val="2"/>
              </w:numPr>
            </w:pPr>
            <w:r>
              <w:rPr>
                <w:rFonts w:ascii="Arial" w:cs="Arial" w:eastAsia="Arial" w:hAnsi="Arial"/>
                <w:sz w:val="18"/>
                <w:szCs w:val="18"/>
              </w:rPr>
              <w:t xml:space="preserve">Novatech Proposal PDF (Jan 25, 2026 — approved Jan 27)</w:t>
            </w:r>
          </w:p>
        </w:tc>
        <w:tc>
          <w:tcPr>
            <w:tcW w:type="dxa" w:w="49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pStyle w:val="ListParagraph"/>
              <w:numPr>
                <w:ilvl w:val="0"/>
                <w:numId w:val="2"/>
              </w:numPr>
            </w:pPr>
            <w:r>
              <w:rPr>
                <w:rFonts w:ascii="Arial" w:cs="Arial" w:eastAsia="Arial" w:hAnsi="Arial"/>
                <w:sz w:val="18"/>
                <w:szCs w:val="18"/>
              </w:rPr>
              <w:t xml:space="preserve">Chat messages on Freelancer platform</w:t>
            </w:r>
          </w:p>
          <w:p>
            <w:pPr>
              <w:pStyle w:val="ListParagraph"/>
              <w:numPr>
                <w:ilvl w:val="0"/>
                <w:numId w:val="2"/>
              </w:numPr>
            </w:pPr>
            <w:r>
              <w:rPr>
                <w:rFonts w:ascii="Arial" w:cs="Arial" w:eastAsia="Arial" w:hAnsi="Arial"/>
                <w:sz w:val="18"/>
                <w:szCs w:val="18"/>
              </w:rPr>
              <w:t xml:space="preserve">GitHub repository uploads</w:t>
            </w:r>
          </w:p>
          <w:p>
            <w:pPr>
              <w:pStyle w:val="ListParagraph"/>
              <w:numPr>
                <w:ilvl w:val="0"/>
                <w:numId w:val="2"/>
              </w:numPr>
            </w:pPr>
            <w:r>
              <w:rPr>
                <w:rFonts w:ascii="Arial" w:cs="Arial" w:eastAsia="Arial" w:hAnsi="Arial"/>
                <w:sz w:val="18"/>
                <w:szCs w:val="18"/>
              </w:rPr>
              <w:t xml:space="preserve">Freelancer file uploads (not AWS S3)</w:t>
            </w:r>
          </w:p>
          <w:p>
            <w:pPr>
              <w:pStyle w:val="ListParagraph"/>
              <w:numPr>
                <w:ilvl w:val="0"/>
                <w:numId w:val="2"/>
              </w:numPr>
            </w:pPr>
            <w:r>
              <w:rPr>
                <w:rFonts w:ascii="Arial" w:cs="Arial" w:eastAsia="Arial" w:hAnsi="Arial"/>
                <w:sz w:val="18"/>
                <w:szCs w:val="18"/>
              </w:rPr>
              <w:t xml:space="preserve">Verbal/informal scope discussions</w:t>
            </w:r>
          </w:p>
        </w:tc>
      </w:tr>
    </w:tbl>
    <w:p>
      <w:pPr>
        <w:spacing w:before="60" w:after="60"/>
      </w:pPr>
    </w:p>
    <w:p>
      <w:pPr>
        <w:spacing w:before="60" w:after="60"/>
      </w:pPr>
    </w:p>
    <w:p>
      <w:pPr>
        <w:pBdr>
          <w:top w:val="single" w:color="1B4F8C" w:sz="4" w:space="8"/>
        </w:pBdr>
        <w:spacing w:before="400" w:after="80"/>
        <w:jc w:val="center"/>
      </w:pPr>
      <w:r>
        <w:rPr>
          <w:rFonts w:ascii="Arial" w:cs="Arial" w:eastAsia="Arial" w:hAnsi="Arial"/>
          <w:i/>
          <w:iCs/>
          <w:color w:val="888888"/>
          <w:sz w:val="16"/>
          <w:szCs w:val="16"/>
        </w:rPr>
        <w:t xml:space="preserve">This document was prepared on February 25, 2026 from the INI_Restaruant.Bak database, approved proposal, and all client communications.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C" w:sz="4" w:space="4"/>
      </w:pBdr>
      <w:spacing w:before="80"/>
      <w:jc w:val="center"/>
    </w:pPr>
    <w:r>
      <w:rPr>
        <w:rFonts w:ascii="Arial" w:cs="Arial" w:eastAsia="Arial" w:hAnsi="Arial"/>
        <w:color w:val="888888"/>
        <w:sz w:val="16"/>
        <w:szCs w:val="16"/>
      </w:rPr>
      <w:t xml:space="preserve">POS-Integrated Digital Ordering System  |  February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C" w:sz="4" w:space="4"/>
      </w:pBdr>
      <w:spacing w:after="12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1B4F8C"/>
        <w:sz w:val="18"/>
        <w:szCs w:val="18"/>
      </w:rPr>
      <w:t xml:space="preserve">  IMIDUS  |  POS-Integrated Digital Ordering System</w:t>
    </w:r>
    <w:r>
      <w:rPr>
        <w:rFonts w:ascii="Arial" w:cs="Arial" w:eastAsia="Arial" w:hAnsi="Arial"/>
        <w:color w:val="888888"/>
        <w:sz w:val="16"/>
        <w:szCs w:val="16"/>
      </w:rPr>
      <w:t xml:space="preserve">  —  Prepared by Novatech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C"/>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B4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807e6e46c9187c1e8de7b2d9790a53c5d44fcf.png"/><Relationship Id="rId9" Type="http://schemas.openxmlformats.org/officeDocument/2006/relationships/image" Target="media/e1f3425be5883c396f82b8386775b9bd58d8250f.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1f3425be5883c396f82b8386775b9bd58d8250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2026-02-25T09:30:00.950Z</dcterms:created>
  <dcterms:modified xsi:type="dcterms:W3CDTF">2026-02-25T09:30:00.951Z</dcterms:modified>
</cp:coreProperties>
</file>

<file path=docProps/custom.xml><?xml version="1.0" encoding="utf-8"?>
<Properties xmlns="http://schemas.openxmlformats.org/officeDocument/2006/custom-properties" xmlns:vt="http://schemas.openxmlformats.org/officeDocument/2006/docPropsVTypes"/>
</file>